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b w:val="0"/>
          <w:bCs w:val="0"/>
          <w:kern w:val="0"/>
          <w:sz w:val="32"/>
          <w:szCs w:val="32"/>
        </w:rPr>
      </w:pPr>
      <w:r>
        <w:rPr>
          <w:rFonts w:ascii="Times New Roman" w:hAnsi="Times New Roman"/>
          <w:b w:val="0"/>
          <w:bCs w:val="0"/>
          <w:kern w:val="0"/>
          <w:sz w:val="32"/>
          <w:szCs w:val="32"/>
        </w:rPr>
        <w:t>附件</w:t>
      </w:r>
    </w:p>
    <w:p>
      <w:pPr>
        <w:pStyle w:val="2"/>
        <w:spacing w:before="156" w:beforeLines="50" w:line="500" w:lineRule="exact"/>
        <w:jc w:val="center"/>
        <w:rPr>
          <w:rFonts w:hint="eastAsia" w:ascii="方正小标宋简体" w:hAnsi="方正小标宋简体" w:eastAsia="方正小标宋简体" w:cs="方正小标宋简体"/>
          <w:b w:val="0"/>
          <w:bCs w:val="0"/>
          <w:szCs w:val="44"/>
        </w:rPr>
      </w:pPr>
      <w:r>
        <w:rPr>
          <w:rFonts w:hint="eastAsia" w:ascii="方正小标宋简体" w:hAnsi="方正小标宋简体" w:eastAsia="方正小标宋简体" w:cs="方正小标宋简体"/>
          <w:b w:val="0"/>
          <w:bCs w:val="0"/>
          <w:szCs w:val="44"/>
        </w:rPr>
        <w:t>《四川省三级综合医院评审标准实施细则</w:t>
      </w:r>
    </w:p>
    <w:p>
      <w:pPr>
        <w:pStyle w:val="2"/>
        <w:spacing w:before="156" w:beforeLines="50" w:line="500" w:lineRule="exact"/>
        <w:jc w:val="center"/>
        <w:rPr>
          <w:rFonts w:hint="eastAsia" w:ascii="方正小标宋简体" w:hAnsi="方正小标宋简体" w:eastAsia="方正小标宋简体" w:cs="方正小标宋简体"/>
          <w:b w:val="0"/>
          <w:bCs w:val="0"/>
          <w:szCs w:val="44"/>
        </w:rPr>
      </w:pPr>
      <w:r>
        <w:rPr>
          <w:rFonts w:hint="eastAsia" w:ascii="方正小标宋简体" w:hAnsi="方正小标宋简体" w:eastAsia="方正小标宋简体" w:cs="方正小标宋简体"/>
          <w:b w:val="0"/>
          <w:bCs w:val="0"/>
          <w:szCs w:val="44"/>
        </w:rPr>
        <w:t>（2023年版）》前置要求</w:t>
      </w:r>
    </w:p>
    <w:tbl>
      <w:tblPr>
        <w:tblStyle w:val="3"/>
        <w:tblW w:w="10330" w:type="dxa"/>
        <w:jc w:val="center"/>
        <w:tblLayout w:type="fixed"/>
        <w:tblCellMar>
          <w:top w:w="0" w:type="dxa"/>
          <w:left w:w="108" w:type="dxa"/>
          <w:bottom w:w="0" w:type="dxa"/>
          <w:right w:w="108" w:type="dxa"/>
        </w:tblCellMar>
      </w:tblPr>
      <w:tblGrid>
        <w:gridCol w:w="1246"/>
        <w:gridCol w:w="696"/>
        <w:gridCol w:w="8388"/>
      </w:tblGrid>
      <w:tr>
        <w:tblPrEx>
          <w:tblCellMar>
            <w:top w:w="0" w:type="dxa"/>
            <w:left w:w="108" w:type="dxa"/>
            <w:bottom w:w="0" w:type="dxa"/>
            <w:right w:w="108" w:type="dxa"/>
          </w:tblCellMar>
        </w:tblPrEx>
        <w:trPr>
          <w:trHeight w:val="471" w:hRule="atLeast"/>
          <w:jc w:val="center"/>
        </w:trPr>
        <w:tc>
          <w:tcPr>
            <w:tcW w:w="124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黑体" w:eastAsia="黑体" w:cs="黑体"/>
                <w:color w:val="000000"/>
                <w:sz w:val="24"/>
              </w:rPr>
            </w:pPr>
            <w:r>
              <w:rPr>
                <w:rFonts w:hint="eastAsia" w:ascii="黑体" w:hAnsi="黑体" w:eastAsia="黑体" w:cs="黑体"/>
                <w:color w:val="000000"/>
                <w:kern w:val="0"/>
                <w:sz w:val="24"/>
                <w:lang w:bidi="ar"/>
              </w:rPr>
              <w:t>章节</w:t>
            </w:r>
          </w:p>
        </w:tc>
        <w:tc>
          <w:tcPr>
            <w:tcW w:w="69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黑体" w:eastAsia="黑体" w:cs="黑体"/>
                <w:color w:val="000000"/>
                <w:sz w:val="24"/>
              </w:rPr>
            </w:pPr>
            <w:r>
              <w:rPr>
                <w:rFonts w:hint="eastAsia" w:ascii="黑体" w:hAnsi="黑体" w:eastAsia="黑体" w:cs="黑体"/>
                <w:color w:val="000000"/>
                <w:kern w:val="0"/>
                <w:sz w:val="24"/>
                <w:lang w:bidi="ar"/>
              </w:rPr>
              <w:t>序号</w:t>
            </w:r>
          </w:p>
        </w:tc>
        <w:tc>
          <w:tcPr>
            <w:tcW w:w="838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黑体" w:eastAsia="黑体" w:cs="黑体"/>
                <w:color w:val="000000"/>
                <w:sz w:val="24"/>
              </w:rPr>
            </w:pPr>
            <w:r>
              <w:rPr>
                <w:rFonts w:hint="eastAsia" w:ascii="黑体" w:hAnsi="黑体" w:eastAsia="黑体" w:cs="黑体"/>
                <w:color w:val="000000"/>
                <w:kern w:val="0"/>
                <w:sz w:val="24"/>
                <w:lang w:bidi="ar"/>
              </w:rPr>
              <w:t xml:space="preserve">  内  容</w:t>
            </w:r>
          </w:p>
        </w:tc>
      </w:tr>
      <w:tr>
        <w:tblPrEx>
          <w:tblCellMar>
            <w:top w:w="0" w:type="dxa"/>
            <w:left w:w="108" w:type="dxa"/>
            <w:bottom w:w="0" w:type="dxa"/>
            <w:right w:w="108" w:type="dxa"/>
          </w:tblCellMar>
        </w:tblPrEx>
        <w:trPr>
          <w:trHeight w:val="600" w:hRule="atLeast"/>
          <w:jc w:val="center"/>
        </w:trPr>
        <w:tc>
          <w:tcPr>
            <w:tcW w:w="12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依法设置与执业</w:t>
            </w:r>
          </w:p>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（15条）</w:t>
            </w:r>
          </w:p>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1</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医院规模和基本设置未达到《医疗机构管理条例》《医疗机构基本标准（试行）》所要求的医院标准。</w:t>
            </w:r>
          </w:p>
        </w:tc>
      </w:tr>
      <w:tr>
        <w:tblPrEx>
          <w:tblCellMar>
            <w:top w:w="0" w:type="dxa"/>
            <w:left w:w="108" w:type="dxa"/>
            <w:bottom w:w="0" w:type="dxa"/>
            <w:right w:w="108" w:type="dxa"/>
          </w:tblCellMar>
        </w:tblPrEx>
        <w:trPr>
          <w:trHeight w:val="1380"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2</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违反《中华人民共和国基本医疗卫生与健康促进法》《医疗机构管理条例》，伪造、变造、买卖、出租、出借《医疗机构执业许可证》；医院命名不符合《医疗机构管理条例实施细则》等有关规定，未按时校验、拒不校验或有暂缓校验记录，擅自变更诊疗科目或有诊疗活动超出诊疗科目登记范围；政府举办的医疗卫生机构与其他组织投资设立非独立法人资格的医疗卫生机构，与社会资本合作举办营利性医疗卫生机构；医疗卫生机构对外出租、承包医疗科室；公立医院承包、出租药房，向营利性企业托管药房，以任何形式开设营利性药店；非营利性医疗卫生机构向出资人、举办者分配或变相分配收益。</w:t>
            </w:r>
          </w:p>
        </w:tc>
      </w:tr>
      <w:tr>
        <w:tblPrEx>
          <w:tblCellMar>
            <w:top w:w="0" w:type="dxa"/>
            <w:left w:w="108" w:type="dxa"/>
            <w:bottom w:w="0" w:type="dxa"/>
            <w:right w:w="108" w:type="dxa"/>
          </w:tblCellMar>
        </w:tblPrEx>
        <w:trPr>
          <w:trHeight w:val="760"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3</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违反《中华人民共和国医师法》《医疗机构管理条例》《护士条例》，使用非卫生技术人员从事医疗卫生工作。</w:t>
            </w:r>
          </w:p>
        </w:tc>
      </w:tr>
      <w:tr>
        <w:tblPrEx>
          <w:tblCellMar>
            <w:top w:w="0" w:type="dxa"/>
            <w:left w:w="108" w:type="dxa"/>
            <w:bottom w:w="0" w:type="dxa"/>
            <w:right w:w="108" w:type="dxa"/>
          </w:tblCellMar>
        </w:tblPrEx>
        <w:trPr>
          <w:trHeight w:val="740"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4</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违反《中华人民共和国药品管理法》《医疗器械监督管理条例》，违法违规采购或使用药品、设备、器械、耗材开展诊疗活动，造成严重后果；未经许可配置使用需要准入审批的大型医用设备。</w:t>
            </w:r>
          </w:p>
        </w:tc>
      </w:tr>
      <w:tr>
        <w:tblPrEx>
          <w:tblCellMar>
            <w:top w:w="0" w:type="dxa"/>
            <w:left w:w="108" w:type="dxa"/>
            <w:bottom w:w="0" w:type="dxa"/>
            <w:right w:w="108" w:type="dxa"/>
          </w:tblCellMar>
        </w:tblPrEx>
        <w:trPr>
          <w:trHeight w:val="600"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5</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违反《中华人民共和国母婴保健法》，未取得母婴保健技术服务执业许可证开展相关母婴保健技术。</w:t>
            </w:r>
          </w:p>
        </w:tc>
      </w:tr>
      <w:tr>
        <w:tblPrEx>
          <w:tblCellMar>
            <w:top w:w="0" w:type="dxa"/>
            <w:left w:w="108" w:type="dxa"/>
            <w:bottom w:w="0" w:type="dxa"/>
            <w:right w:w="108" w:type="dxa"/>
          </w:tblCellMar>
        </w:tblPrEx>
        <w:trPr>
          <w:trHeight w:val="780"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6</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违反《人体器官移植条例》，买卖人体器官或者从事与买卖人体器官有关的活动，未经许可开展人体器官获取与移植技术。</w:t>
            </w:r>
          </w:p>
        </w:tc>
      </w:tr>
      <w:tr>
        <w:tblPrEx>
          <w:tblCellMar>
            <w:top w:w="0" w:type="dxa"/>
            <w:left w:w="108" w:type="dxa"/>
            <w:bottom w:w="0" w:type="dxa"/>
            <w:right w:w="108" w:type="dxa"/>
          </w:tblCellMar>
        </w:tblPrEx>
        <w:trPr>
          <w:trHeight w:val="600"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7</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违反《中华人民共和国献血法》，非法采集血液，非法组织他人出卖血液，出售无偿献血的血液。</w:t>
            </w:r>
          </w:p>
        </w:tc>
      </w:tr>
      <w:tr>
        <w:tblPrEx>
          <w:tblCellMar>
            <w:top w:w="0" w:type="dxa"/>
            <w:left w:w="108" w:type="dxa"/>
            <w:bottom w:w="0" w:type="dxa"/>
            <w:right w:w="108" w:type="dxa"/>
          </w:tblCellMar>
        </w:tblPrEx>
        <w:trPr>
          <w:trHeight w:val="980"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8</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违反《中华人民共和国传染病防治法》《中华人民共和国生物安全法》，造成传染病传播、流行或其他严重后果；或其他重大医疗违规事件，造成严重后果或情节严重；卫生健康行政部门或监督执法机构近两年来对其进行传染病防治分类监督综合评价为重点监督单位（以两年来最近一次评价结果为准）。</w:t>
            </w:r>
          </w:p>
        </w:tc>
      </w:tr>
      <w:tr>
        <w:tblPrEx>
          <w:tblCellMar>
            <w:top w:w="0" w:type="dxa"/>
            <w:left w:w="108" w:type="dxa"/>
            <w:bottom w:w="0" w:type="dxa"/>
            <w:right w:w="108" w:type="dxa"/>
          </w:tblCellMar>
        </w:tblPrEx>
        <w:trPr>
          <w:trHeight w:val="600"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9</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违反《医疗纠纷预防和处理条例》《医疗事故处理条例》，篡改、伪造、隐匿、毁灭病历资料，造成严重后果。</w:t>
            </w:r>
          </w:p>
        </w:tc>
      </w:tr>
      <w:tr>
        <w:tblPrEx>
          <w:tblCellMar>
            <w:top w:w="0" w:type="dxa"/>
            <w:left w:w="108" w:type="dxa"/>
            <w:bottom w:w="0" w:type="dxa"/>
            <w:right w:w="108" w:type="dxa"/>
          </w:tblCellMar>
        </w:tblPrEx>
        <w:trPr>
          <w:trHeight w:val="780"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ascii="仿宋_GB2312" w:hAnsi="宋体" w:eastAsia="仿宋_GB2312" w:cs="宋体"/>
                <w:color w:val="000000"/>
                <w:kern w:val="0"/>
                <w:sz w:val="24"/>
                <w:lang w:bidi="ar"/>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10</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违反《医疗技术临床应用管理办法》，将未通过技术评估与伦理审查的医疗新技术、禁止类医疗技术应用于临床，造成严重后果。</w:t>
            </w:r>
          </w:p>
        </w:tc>
      </w:tr>
      <w:tr>
        <w:tblPrEx>
          <w:tblCellMar>
            <w:top w:w="0" w:type="dxa"/>
            <w:left w:w="108" w:type="dxa"/>
            <w:bottom w:w="0" w:type="dxa"/>
            <w:right w:w="108" w:type="dxa"/>
          </w:tblCellMar>
        </w:tblPrEx>
        <w:trPr>
          <w:trHeight w:val="1020"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11</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0" w:lineRule="exact"/>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违反《麻醉药品和精神药品管理条例》《易制毒化学品管理条例》《处方管理办法》，违规购买、储存、调剂、开具、登记、销毁麻醉药品和第一类精神药品，使用未取得处方权的人员或被取消处方权的医师开具处方，造成严重后果。</w:t>
            </w:r>
          </w:p>
        </w:tc>
      </w:tr>
      <w:tr>
        <w:tblPrEx>
          <w:tblCellMar>
            <w:top w:w="0" w:type="dxa"/>
            <w:left w:w="108" w:type="dxa"/>
            <w:bottom w:w="0" w:type="dxa"/>
            <w:right w:w="108" w:type="dxa"/>
          </w:tblCellMar>
        </w:tblPrEx>
        <w:trPr>
          <w:trHeight w:val="600" w:hRule="atLeast"/>
          <w:jc w:val="center"/>
        </w:trPr>
        <w:tc>
          <w:tcPr>
            <w:tcW w:w="12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依法设置与执业（15条）</w:t>
            </w:r>
          </w:p>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12</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违反《放射诊疗管理规定》，未取得放射诊疗许可从事放射诊疗工作或未履行其他法定职责，造成严重后果。</w:t>
            </w:r>
          </w:p>
        </w:tc>
      </w:tr>
      <w:tr>
        <w:tblPrEx>
          <w:tblCellMar>
            <w:top w:w="0" w:type="dxa"/>
            <w:left w:w="108" w:type="dxa"/>
            <w:bottom w:w="0" w:type="dxa"/>
            <w:right w:w="108" w:type="dxa"/>
          </w:tblCellMar>
        </w:tblPrEx>
        <w:trPr>
          <w:trHeight w:val="720"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13</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违反《中华人民共和国职业病防治法》，未依法开展职业健康检查或职业病诊断、未依法履行职业病与疑似职业病报告等法定职责，造成严重后果。</w:t>
            </w:r>
          </w:p>
        </w:tc>
      </w:tr>
      <w:tr>
        <w:tblPrEx>
          <w:tblCellMar>
            <w:top w:w="0" w:type="dxa"/>
            <w:left w:w="108" w:type="dxa"/>
            <w:bottom w:w="0" w:type="dxa"/>
            <w:right w:w="108" w:type="dxa"/>
          </w:tblCellMar>
        </w:tblPrEx>
        <w:trPr>
          <w:trHeight w:val="644"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14</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违反《中华人民共和国广告法》《医疗广告管理办法》，违规发布医疗广告，情节严重。</w:t>
            </w:r>
          </w:p>
        </w:tc>
      </w:tr>
      <w:tr>
        <w:tblPrEx>
          <w:tblCellMar>
            <w:top w:w="0" w:type="dxa"/>
            <w:left w:w="108" w:type="dxa"/>
            <w:bottom w:w="0" w:type="dxa"/>
            <w:right w:w="108" w:type="dxa"/>
          </w:tblCellMar>
        </w:tblPrEx>
        <w:trPr>
          <w:trHeight w:val="600"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15</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其他重大违法、违规事件，造成严重后果或情节严重。</w:t>
            </w:r>
          </w:p>
        </w:tc>
      </w:tr>
      <w:tr>
        <w:tblPrEx>
          <w:tblCellMar>
            <w:top w:w="0" w:type="dxa"/>
            <w:left w:w="108" w:type="dxa"/>
            <w:bottom w:w="0" w:type="dxa"/>
            <w:right w:w="108" w:type="dxa"/>
          </w:tblCellMar>
        </w:tblPrEx>
        <w:trPr>
          <w:trHeight w:val="600" w:hRule="atLeast"/>
          <w:jc w:val="center"/>
        </w:trPr>
        <w:tc>
          <w:tcPr>
            <w:tcW w:w="1246"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公益性责任和行风诚信</w:t>
            </w:r>
          </w:p>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（5条）</w:t>
            </w:r>
          </w:p>
        </w:tc>
        <w:tc>
          <w:tcPr>
            <w:tcW w:w="696"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16</w:t>
            </w:r>
          </w:p>
        </w:tc>
        <w:tc>
          <w:tcPr>
            <w:tcW w:w="8388"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应当完成而未完成对口支援、中国援外医疗队、突发公共事件医疗救援、公共卫生任务等政府指令性工作。</w:t>
            </w:r>
          </w:p>
        </w:tc>
      </w:tr>
      <w:tr>
        <w:tblPrEx>
          <w:tblCellMar>
            <w:top w:w="0" w:type="dxa"/>
            <w:left w:w="108" w:type="dxa"/>
            <w:bottom w:w="0" w:type="dxa"/>
            <w:right w:w="108" w:type="dxa"/>
          </w:tblCellMar>
        </w:tblPrEx>
        <w:trPr>
          <w:trHeight w:val="60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17</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应当执行而未执行国家基本药物制度和分级诊疗政策。</w:t>
            </w:r>
          </w:p>
        </w:tc>
      </w:tr>
      <w:tr>
        <w:tblPrEx>
          <w:tblCellMar>
            <w:top w:w="0" w:type="dxa"/>
            <w:left w:w="108" w:type="dxa"/>
            <w:bottom w:w="0" w:type="dxa"/>
            <w:right w:w="108" w:type="dxa"/>
          </w:tblCellMar>
        </w:tblPrEx>
        <w:trPr>
          <w:trHeight w:val="84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18</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医院领导班子发生3起以上严重职务犯罪或严重违纪事件，或医务人员发生3起以上违反《医疗机构工作人员廉洁从业九项准则》的群体性事件（≥3人/起），造成重大社会影响。</w:t>
            </w:r>
          </w:p>
        </w:tc>
      </w:tr>
      <w:tr>
        <w:tblPrEx>
          <w:tblCellMar>
            <w:top w:w="0" w:type="dxa"/>
            <w:left w:w="108" w:type="dxa"/>
            <w:bottom w:w="0" w:type="dxa"/>
            <w:right w:w="108" w:type="dxa"/>
          </w:tblCellMar>
        </w:tblPrEx>
        <w:trPr>
          <w:trHeight w:val="60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19</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发生重大价格或收费违法事件，以及恶意骗取医保基金。</w:t>
            </w:r>
          </w:p>
        </w:tc>
      </w:tr>
      <w:tr>
        <w:tblPrEx>
          <w:tblCellMar>
            <w:top w:w="0" w:type="dxa"/>
            <w:left w:w="108" w:type="dxa"/>
            <w:bottom w:w="0" w:type="dxa"/>
            <w:right w:w="108" w:type="dxa"/>
          </w:tblCellMar>
        </w:tblPrEx>
        <w:trPr>
          <w:trHeight w:val="74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20</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违反《中华人民共和国统计法》《医疗质量管理办法》《医学科研诚信和相关行为规范》相关要求，提供、报告虚假住院病案首页等医疗服务信息、统计数据、申报材料和科研成果，情节严重。</w:t>
            </w:r>
          </w:p>
        </w:tc>
      </w:tr>
      <w:tr>
        <w:tblPrEx>
          <w:tblCellMar>
            <w:top w:w="0" w:type="dxa"/>
            <w:left w:w="108" w:type="dxa"/>
            <w:bottom w:w="0" w:type="dxa"/>
            <w:right w:w="108" w:type="dxa"/>
          </w:tblCellMar>
        </w:tblPrEx>
        <w:trPr>
          <w:trHeight w:val="600" w:hRule="atLeast"/>
          <w:jc w:val="center"/>
        </w:trPr>
        <w:tc>
          <w:tcPr>
            <w:tcW w:w="1246"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安全管理与重大事件</w:t>
            </w:r>
          </w:p>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（5条）</w:t>
            </w:r>
          </w:p>
          <w:p>
            <w:pPr>
              <w:widowControl/>
              <w:jc w:val="center"/>
              <w:textAlignment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21</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发生定性为完全责任的一级医疗事故或直接被卫生健康行政部门判定的重大医疗事故。</w:t>
            </w:r>
          </w:p>
        </w:tc>
      </w:tr>
      <w:tr>
        <w:tblPrEx>
          <w:tblCellMar>
            <w:top w:w="0" w:type="dxa"/>
            <w:left w:w="108" w:type="dxa"/>
            <w:bottom w:w="0" w:type="dxa"/>
            <w:right w:w="108" w:type="dxa"/>
          </w:tblCellMar>
        </w:tblPrEx>
        <w:trPr>
          <w:trHeight w:val="600" w:hRule="atLeast"/>
          <w:jc w:val="center"/>
        </w:trPr>
        <w:tc>
          <w:tcPr>
            <w:tcW w:w="1246" w:type="dxa"/>
            <w:vMerge w:val="continue"/>
            <w:tcBorders>
              <w:left w:val="single" w:color="000000" w:sz="4" w:space="0"/>
              <w:right w:val="single" w:color="000000"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22</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发生重大医院感染事件，造成严重后果。</w:t>
            </w:r>
          </w:p>
        </w:tc>
      </w:tr>
      <w:tr>
        <w:tblPrEx>
          <w:tblCellMar>
            <w:top w:w="0" w:type="dxa"/>
            <w:left w:w="108" w:type="dxa"/>
            <w:bottom w:w="0" w:type="dxa"/>
            <w:right w:w="108" w:type="dxa"/>
          </w:tblCellMar>
        </w:tblPrEx>
        <w:trPr>
          <w:trHeight w:val="600" w:hRule="atLeast"/>
          <w:jc w:val="center"/>
        </w:trPr>
        <w:tc>
          <w:tcPr>
            <w:tcW w:w="1246" w:type="dxa"/>
            <w:vMerge w:val="continue"/>
            <w:tcBorders>
              <w:left w:val="single" w:color="000000" w:sz="4" w:space="0"/>
              <w:right w:val="single" w:color="000000"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23</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发生因重大火灾、放射源泄漏、有害气体泄漏等被通报或处罚的重大安全事故。</w:t>
            </w:r>
          </w:p>
        </w:tc>
      </w:tr>
      <w:tr>
        <w:tblPrEx>
          <w:tblCellMar>
            <w:top w:w="0" w:type="dxa"/>
            <w:left w:w="108" w:type="dxa"/>
            <w:bottom w:w="0" w:type="dxa"/>
            <w:right w:w="108" w:type="dxa"/>
          </w:tblCellMar>
        </w:tblPrEx>
        <w:trPr>
          <w:trHeight w:val="600" w:hRule="atLeast"/>
          <w:jc w:val="center"/>
        </w:trPr>
        <w:tc>
          <w:tcPr>
            <w:tcW w:w="1246" w:type="dxa"/>
            <w:vMerge w:val="continue"/>
            <w:tcBorders>
              <w:left w:val="single" w:color="000000" w:sz="4" w:space="0"/>
              <w:right w:val="single" w:color="000000"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24</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发生瞒报、漏报重大医疗过失事件的行为。</w:t>
            </w:r>
          </w:p>
        </w:tc>
      </w:tr>
      <w:tr>
        <w:tblPrEx>
          <w:tblCellMar>
            <w:top w:w="0" w:type="dxa"/>
            <w:left w:w="108" w:type="dxa"/>
            <w:bottom w:w="0" w:type="dxa"/>
            <w:right w:w="108" w:type="dxa"/>
          </w:tblCellMar>
        </w:tblPrEx>
        <w:trPr>
          <w:trHeight w:val="600" w:hRule="atLeast"/>
          <w:jc w:val="center"/>
        </w:trPr>
        <w:tc>
          <w:tcPr>
            <w:tcW w:w="124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25</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发生大规模医疗数据泄露或其他重大网络安全事件，造成严重后果。</w:t>
            </w:r>
          </w:p>
        </w:tc>
      </w:tr>
      <w:tr>
        <w:tblPrEx>
          <w:tblCellMar>
            <w:top w:w="0" w:type="dxa"/>
            <w:left w:w="108" w:type="dxa"/>
            <w:bottom w:w="0" w:type="dxa"/>
            <w:right w:w="108" w:type="dxa"/>
          </w:tblCellMar>
        </w:tblPrEx>
        <w:trPr>
          <w:trHeight w:val="548" w:hRule="atLeast"/>
          <w:jc w:val="center"/>
        </w:trPr>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综合管理</w:t>
            </w:r>
          </w:p>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（5条）</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26</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发热门诊建设未达标，新冠病毒核酸检测能力未达标。</w:t>
            </w:r>
          </w:p>
        </w:tc>
      </w:tr>
      <w:tr>
        <w:tblPrEx>
          <w:tblCellMar>
            <w:top w:w="0" w:type="dxa"/>
            <w:left w:w="108" w:type="dxa"/>
            <w:bottom w:w="0" w:type="dxa"/>
            <w:right w:w="108" w:type="dxa"/>
          </w:tblCellMar>
        </w:tblPrEx>
        <w:trPr>
          <w:trHeight w:val="60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27</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评审周期内医疗机构不良执业行为记分任意一年累计达到或超过12分；评审周期内三年累计达到或者超过36分。</w:t>
            </w:r>
          </w:p>
        </w:tc>
      </w:tr>
      <w:tr>
        <w:tblPrEx>
          <w:tblCellMar>
            <w:top w:w="0" w:type="dxa"/>
            <w:left w:w="108" w:type="dxa"/>
            <w:bottom w:w="0" w:type="dxa"/>
            <w:right w:w="108" w:type="dxa"/>
          </w:tblCellMar>
        </w:tblPrEx>
        <w:trPr>
          <w:trHeight w:val="60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28</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最新一次县医院医疗服务能力评估结果未达到推荐标准以上，非民族自治地区申请晋升三级甲等的县医院未达到良好以上。</w:t>
            </w:r>
          </w:p>
        </w:tc>
      </w:tr>
      <w:tr>
        <w:tblPrEx>
          <w:tblCellMar>
            <w:top w:w="0" w:type="dxa"/>
            <w:left w:w="108" w:type="dxa"/>
            <w:bottom w:w="0" w:type="dxa"/>
            <w:right w:w="108" w:type="dxa"/>
          </w:tblCellMar>
        </w:tblPrEx>
        <w:trPr>
          <w:trHeight w:val="41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29</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最新一次国家三级公立医院绩效考核未达到B级以上（民族自治地区未达到C++级以上），其中，申请晋升三级甲等的，最新一次省级三级公立医院绩效考核未进入省考排名前70%（民族自治地区未进入前75%）；申请晋升三级乙等的，最新一次省级三级公立医院绩效考核未进入省考排名前80%（民族自治地区未进入前85%）。</w:t>
            </w:r>
          </w:p>
        </w:tc>
      </w:tr>
      <w:tr>
        <w:tblPrEx>
          <w:tblCellMar>
            <w:top w:w="0" w:type="dxa"/>
            <w:left w:w="108" w:type="dxa"/>
            <w:bottom w:w="0" w:type="dxa"/>
            <w:right w:w="108" w:type="dxa"/>
          </w:tblCellMar>
        </w:tblPrEx>
        <w:trPr>
          <w:trHeight w:val="60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30</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电子病历系统应用水平分级评价未达到4级以上。</w:t>
            </w:r>
          </w:p>
        </w:tc>
      </w:tr>
    </w:tbl>
    <w:p>
      <w:pPr>
        <w:pStyle w:val="2"/>
        <w:rPr>
          <w:rFonts w:ascii="黑体" w:hAnsi="黑体" w:cs="黑体"/>
          <w:b w:val="0"/>
          <w:bCs w:val="0"/>
          <w:kern w:val="0"/>
          <w:sz w:val="32"/>
          <w:szCs w:val="32"/>
        </w:rPr>
      </w:pPr>
    </w:p>
    <w:p>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57C82"/>
    <w:rsid w:val="2A157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eastAsia="黑体"/>
      <w:b/>
      <w:bCs/>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2023-11-27T02:56:00Z</dcterms:created>
  <dc:creator>admin</dc:creator>
  <cp:lastModifiedBy>admin</cp:lastModifiedBy>
  <dcterms:modified xsi:type="dcterms:W3CDTF">2023-11-27T02:58:37Z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BC84F06CCDB54744AEB3B2A72D224B67</vt:lpwstr>
  </property>
</Properties>
</file>