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color w:val="auto"/>
          <w:sz w:val="36"/>
          <w:szCs w:val="36"/>
          <w:lang w:val="en-US" w:eastAsia="zh-CN"/>
        </w:rPr>
      </w:pPr>
      <w:r>
        <w:rPr>
          <w:rFonts w:hint="eastAsia" w:ascii="仿宋_GB2312" w:hAnsi="仿宋_GB2312" w:eastAsia="仿宋_GB2312" w:cs="仿宋_GB2312"/>
          <w:color w:val="auto"/>
          <w:sz w:val="36"/>
          <w:szCs w:val="36"/>
          <w:lang w:val="en-US" w:eastAsia="zh-CN"/>
        </w:rPr>
        <w:t xml:space="preserve"> </w:t>
      </w:r>
    </w:p>
    <w:p>
      <w:pPr>
        <w:rPr>
          <w:rFonts w:ascii="仿宋_GB2312" w:hAnsi="仿宋_GB2312" w:eastAsia="仿宋_GB2312" w:cs="仿宋_GB2312"/>
          <w:color w:val="auto"/>
          <w:sz w:val="36"/>
          <w:szCs w:val="36"/>
        </w:rPr>
      </w:pPr>
    </w:p>
    <w:p>
      <w:pPr>
        <w:rPr>
          <w:rFonts w:hint="eastAsia" w:ascii="仿宋_GB2312" w:hAnsi="仿宋_GB2312" w:eastAsia="仿宋_GB2312" w:cs="仿宋_GB2312"/>
          <w:color w:val="auto"/>
          <w:sz w:val="36"/>
          <w:szCs w:val="36"/>
        </w:rPr>
      </w:pPr>
    </w:p>
    <w:p>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pPr>
        <w:adjustRightInd w:val="0"/>
        <w:snapToGrid w:val="0"/>
        <w:spacing w:line="288" w:lineRule="auto"/>
        <w:jc w:val="center"/>
        <w:outlineLvl w:val="9"/>
        <w:rPr>
          <w:rFonts w:ascii="华文仿宋" w:hAnsi="华文仿宋" w:eastAsia="华文仿宋" w:cs="华文仿宋"/>
          <w:color w:val="auto"/>
          <w:kern w:val="44"/>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spacing w:line="360" w:lineRule="auto"/>
        <w:ind w:firstLine="1040"/>
        <w:rPr>
          <w:rFonts w:eastAsia="仿宋"/>
          <w:color w:val="auto"/>
          <w:sz w:val="44"/>
          <w:szCs w:val="44"/>
        </w:rPr>
      </w:pPr>
    </w:p>
    <w:p>
      <w:pPr>
        <w:adjustRightInd w:val="0"/>
        <w:snapToGrid w:val="0"/>
        <w:spacing w:line="360" w:lineRule="auto"/>
        <w:ind w:left="359" w:leftChars="171" w:firstLine="0" w:firstLineChars="0"/>
        <w:jc w:val="both"/>
        <w:rPr>
          <w:rFonts w:hint="eastAsia" w:ascii="仿宋_GB2312" w:hAnsi="Times New Roman" w:eastAsia="仿宋_GB2312" w:cs="Times New Roman"/>
          <w:b w:val="0"/>
          <w:bCs w:val="0"/>
          <w:color w:val="auto"/>
          <w:sz w:val="36"/>
          <w:szCs w:val="36"/>
          <w:u w:val="single"/>
          <w:lang w:val="en-US" w:eastAsia="zh-CN"/>
        </w:rPr>
      </w:pPr>
      <w:r>
        <w:rPr>
          <w:rFonts w:hint="eastAsia" w:ascii="仿宋_GB2312" w:eastAsia="仿宋_GB2312"/>
          <w:color w:val="auto"/>
          <w:sz w:val="36"/>
          <w:szCs w:val="36"/>
        </w:rPr>
        <w:t>项</w:t>
      </w:r>
      <w:r>
        <w:rPr>
          <w:rFonts w:hint="eastAsia" w:ascii="仿宋_GB2312" w:eastAsia="仿宋_GB2312"/>
          <w:b w:val="0"/>
          <w:bCs w:val="0"/>
          <w:color w:val="auto"/>
          <w:sz w:val="36"/>
          <w:szCs w:val="36"/>
        </w:rPr>
        <w:t>目名称：</w:t>
      </w:r>
      <w:r>
        <w:rPr>
          <w:rFonts w:hint="eastAsia" w:ascii="仿宋_GB2312" w:hAnsi="Times New Roman" w:eastAsia="仿宋_GB2312" w:cs="Times New Roman"/>
          <w:b w:val="0"/>
          <w:bCs w:val="0"/>
          <w:color w:val="auto"/>
          <w:sz w:val="36"/>
          <w:szCs w:val="36"/>
          <w:u w:val="single"/>
          <w:lang w:eastAsia="zh-CN"/>
        </w:rPr>
        <w:t xml:space="preserve"> </w:t>
      </w:r>
      <w:r>
        <w:rPr>
          <w:rFonts w:hint="eastAsia" w:ascii="仿宋_GB2312" w:hAnsi="Times New Roman" w:eastAsia="仿宋_GB2312" w:cs="Times New Roman"/>
          <w:b w:val="0"/>
          <w:bCs w:val="0"/>
          <w:color w:val="auto"/>
          <w:sz w:val="36"/>
          <w:szCs w:val="36"/>
          <w:u w:val="single"/>
          <w:lang w:val="en-US" w:eastAsia="zh-CN"/>
        </w:rPr>
        <w:t xml:space="preserve">峨眉山市塑料包装容器制造项目 </w:t>
      </w:r>
    </w:p>
    <w:p>
      <w:pPr>
        <w:adjustRightInd w:val="0"/>
        <w:snapToGrid w:val="0"/>
        <w:spacing w:line="360" w:lineRule="auto"/>
        <w:ind w:left="359" w:leftChars="171" w:firstLine="0" w:firstLineChars="0"/>
        <w:jc w:val="both"/>
        <w:rPr>
          <w:rFonts w:hint="default" w:ascii="仿宋_GB2312" w:hAnsi="Times New Roman" w:eastAsia="仿宋_GB2312" w:cs="Times New Roman"/>
          <w:b w:val="0"/>
          <w:bCs w:val="0"/>
          <w:color w:val="auto"/>
          <w:sz w:val="36"/>
          <w:szCs w:val="36"/>
          <w:u w:val="single"/>
          <w:lang w:val="en-US" w:eastAsia="zh-CN"/>
        </w:rPr>
      </w:pPr>
      <w:r>
        <w:rPr>
          <w:rFonts w:hint="eastAsia" w:ascii="仿宋_GB2312" w:eastAsia="仿宋_GB2312"/>
          <w:b w:val="0"/>
          <w:bCs w:val="0"/>
          <w:color w:val="auto"/>
          <w:sz w:val="36"/>
          <w:szCs w:val="36"/>
        </w:rPr>
        <w:t>建设单位（盖章）：</w:t>
      </w:r>
      <w:r>
        <w:rPr>
          <w:rFonts w:hint="eastAsia" w:ascii="仿宋_GB2312" w:eastAsia="仿宋_GB2312"/>
          <w:b w:val="0"/>
          <w:bCs w:val="0"/>
          <w:color w:val="auto"/>
          <w:sz w:val="36"/>
          <w:szCs w:val="36"/>
          <w:u w:val="single"/>
          <w:lang w:val="en-US" w:eastAsia="zh-CN"/>
        </w:rPr>
        <w:t xml:space="preserve">  </w:t>
      </w:r>
      <w:r>
        <w:rPr>
          <w:rFonts w:hint="eastAsia" w:ascii="仿宋_GB2312" w:hAnsi="Times New Roman" w:eastAsia="仿宋_GB2312" w:cs="Times New Roman"/>
          <w:b w:val="0"/>
          <w:bCs w:val="0"/>
          <w:color w:val="auto"/>
          <w:sz w:val="36"/>
          <w:szCs w:val="36"/>
          <w:u w:val="single"/>
          <w:lang w:val="en-US" w:eastAsia="zh-CN"/>
        </w:rPr>
        <w:t xml:space="preserve">四川臻强包装材料有限公司  </w:t>
      </w:r>
    </w:p>
    <w:p>
      <w:pPr>
        <w:adjustRightInd w:val="0"/>
        <w:snapToGrid w:val="0"/>
        <w:spacing w:line="360" w:lineRule="auto"/>
        <w:ind w:firstLine="360" w:firstLineChars="100"/>
        <w:jc w:val="both"/>
        <w:rPr>
          <w:rFonts w:hint="default" w:ascii="仿宋_GB2312" w:eastAsia="仿宋_GB2312"/>
          <w:color w:val="auto"/>
          <w:sz w:val="36"/>
          <w:szCs w:val="36"/>
          <w:u w:val="single"/>
          <w:lang w:val="en-US" w:eastAsia="zh-CN"/>
        </w:rPr>
      </w:pPr>
      <w:r>
        <w:rPr>
          <w:rFonts w:hint="eastAsia" w:ascii="仿宋_GB2312" w:eastAsia="仿宋_GB2312"/>
          <w:b w:val="0"/>
          <w:bCs w:val="0"/>
          <w:color w:val="auto"/>
          <w:sz w:val="36"/>
          <w:szCs w:val="36"/>
        </w:rPr>
        <w:t>编制日期：</w:t>
      </w:r>
      <w:r>
        <w:rPr>
          <w:rFonts w:hint="eastAsia" w:ascii="仿宋_GB2312" w:eastAsia="仿宋_GB2312"/>
          <w:b w:val="0"/>
          <w:bCs w:val="0"/>
          <w:color w:val="auto"/>
          <w:sz w:val="36"/>
          <w:szCs w:val="36"/>
          <w:u w:val="single"/>
          <w:lang w:val="en-US" w:eastAsia="zh-CN"/>
        </w:rPr>
        <w:t xml:space="preserve">           </w:t>
      </w:r>
      <w:r>
        <w:rPr>
          <w:rFonts w:hint="eastAsia" w:ascii="仿宋_GB2312" w:eastAsia="仿宋_GB2312"/>
          <w:b w:val="0"/>
          <w:bCs w:val="0"/>
          <w:color w:val="auto"/>
          <w:sz w:val="36"/>
          <w:szCs w:val="36"/>
          <w:u w:val="single"/>
          <w:lang w:eastAsia="zh-CN"/>
        </w:rPr>
        <w:t>二〇二</w:t>
      </w:r>
      <w:r>
        <w:rPr>
          <w:rFonts w:hint="eastAsia" w:ascii="仿宋_GB2312" w:eastAsia="仿宋_GB2312"/>
          <w:b w:val="0"/>
          <w:bCs w:val="0"/>
          <w:color w:val="auto"/>
          <w:sz w:val="36"/>
          <w:szCs w:val="36"/>
          <w:u w:val="single"/>
          <w:lang w:val="en-US" w:eastAsia="zh-CN"/>
        </w:rPr>
        <w:t>三</w:t>
      </w:r>
      <w:r>
        <w:rPr>
          <w:rFonts w:hint="eastAsia" w:ascii="仿宋_GB2312" w:eastAsia="仿宋_GB2312"/>
          <w:b w:val="0"/>
          <w:bCs w:val="0"/>
          <w:color w:val="auto"/>
          <w:sz w:val="36"/>
          <w:szCs w:val="36"/>
          <w:u w:val="single"/>
          <w:lang w:eastAsia="zh-CN"/>
        </w:rPr>
        <w:t>年</w:t>
      </w:r>
      <w:r>
        <w:rPr>
          <w:rFonts w:hint="eastAsia" w:ascii="仿宋_GB2312" w:eastAsia="仿宋_GB2312"/>
          <w:b w:val="0"/>
          <w:bCs w:val="0"/>
          <w:color w:val="auto"/>
          <w:sz w:val="36"/>
          <w:szCs w:val="36"/>
          <w:u w:val="single"/>
          <w:lang w:val="en-US" w:eastAsia="zh-CN"/>
        </w:rPr>
        <w:t>十一</w:t>
      </w:r>
      <w:r>
        <w:rPr>
          <w:rFonts w:hint="eastAsia" w:ascii="仿宋_GB2312" w:eastAsia="仿宋_GB2312"/>
          <w:b w:val="0"/>
          <w:bCs w:val="0"/>
          <w:color w:val="auto"/>
          <w:sz w:val="36"/>
          <w:szCs w:val="36"/>
          <w:u w:val="single"/>
          <w:lang w:eastAsia="zh-CN"/>
        </w:rPr>
        <w:t>月</w:t>
      </w:r>
      <w:r>
        <w:rPr>
          <w:rFonts w:hint="eastAsia" w:ascii="仿宋_GB2312" w:eastAsia="仿宋_GB2312"/>
          <w:b w:val="0"/>
          <w:bCs w:val="0"/>
          <w:color w:val="auto"/>
          <w:sz w:val="36"/>
          <w:szCs w:val="36"/>
          <w:u w:val="single"/>
          <w:lang w:val="en-US" w:eastAsia="zh-CN"/>
        </w:rPr>
        <w:t xml:space="preserve">           </w:t>
      </w:r>
    </w:p>
    <w:p>
      <w:pPr>
        <w:adjustRightInd w:val="0"/>
        <w:snapToGrid w:val="0"/>
        <w:spacing w:line="288" w:lineRule="auto"/>
        <w:ind w:firstLine="1040"/>
        <w:jc w:val="center"/>
        <w:rPr>
          <w:rFonts w:ascii="仿宋_GB2312" w:eastAsia="仿宋_GB2312"/>
          <w:color w:val="auto"/>
          <w:sz w:val="36"/>
          <w:szCs w:val="36"/>
          <w:u w:val="single"/>
        </w:rPr>
      </w:pPr>
      <w:bookmarkStart w:id="0" w:name="_Hlk57884087"/>
    </w:p>
    <w:p>
      <w:pPr>
        <w:adjustRightInd w:val="0"/>
        <w:snapToGrid w:val="0"/>
        <w:spacing w:line="288" w:lineRule="auto"/>
        <w:ind w:firstLine="1040"/>
        <w:rPr>
          <w:rFonts w:hint="eastAsia" w:ascii="仿宋_GB2312" w:eastAsia="仿宋_GB2312"/>
          <w:color w:val="auto"/>
          <w:sz w:val="36"/>
          <w:szCs w:val="36"/>
        </w:rPr>
      </w:pPr>
    </w:p>
    <w:bookmarkEnd w:id="0"/>
    <w:p>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pPr>
        <w:pStyle w:val="2"/>
        <w:rPr>
          <w:color w:val="auto"/>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pPr>
        <w:rPr>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pPr>
        <w:pStyle w:val="24"/>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8"/>
        <w:tblW w:w="495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56"/>
        <w:gridCol w:w="1698"/>
        <w:gridCol w:w="1243"/>
        <w:gridCol w:w="45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714" w:type="pct"/>
            <w:noWrap w:val="0"/>
            <w:tcMar>
              <w:top w:w="16" w:type="dxa"/>
              <w:left w:w="16" w:type="dxa"/>
              <w:right w:w="16" w:type="dxa"/>
            </w:tcMar>
            <w:vAlign w:val="center"/>
          </w:tcPr>
          <w:p>
            <w:pPr>
              <w:adjustRightInd w:val="0"/>
              <w:snapToGrid w:val="0"/>
              <w:jc w:val="center"/>
              <w:rPr>
                <w:rFonts w:hint="eastAsia" w:ascii="宋体" w:hAnsi="宋体" w:eastAsia="宋体" w:cs="宋体"/>
                <w:color w:val="auto"/>
                <w:sz w:val="24"/>
              </w:rPr>
            </w:pPr>
            <w:r>
              <w:rPr>
                <w:rFonts w:hint="eastAsia" w:ascii="宋体" w:hAnsi="宋体" w:eastAsia="宋体" w:cs="宋体"/>
                <w:color w:val="auto"/>
                <w:sz w:val="24"/>
              </w:rPr>
              <w:t>建设项目</w:t>
            </w:r>
          </w:p>
          <w:p>
            <w:pPr>
              <w:adjustRightInd w:val="0"/>
              <w:snapToGrid w:val="0"/>
              <w:jc w:val="center"/>
              <w:rPr>
                <w:rFonts w:hint="eastAsia" w:ascii="宋体" w:hAnsi="宋体" w:eastAsia="宋体" w:cs="宋体"/>
                <w:color w:val="auto"/>
                <w:sz w:val="24"/>
              </w:rPr>
            </w:pPr>
            <w:r>
              <w:rPr>
                <w:rFonts w:hint="eastAsia" w:ascii="宋体" w:hAnsi="宋体" w:eastAsia="宋体" w:cs="宋体"/>
                <w:color w:val="auto"/>
                <w:sz w:val="24"/>
              </w:rPr>
              <w:t>名称</w:t>
            </w:r>
          </w:p>
        </w:tc>
        <w:tc>
          <w:tcPr>
            <w:tcW w:w="4285" w:type="pct"/>
            <w:gridSpan w:val="3"/>
            <w:noWrap w:val="0"/>
            <w:vAlign w:val="center"/>
          </w:tcPr>
          <w:p>
            <w:pPr>
              <w:adjustRightInd w:val="0"/>
              <w:snapToGrid w:val="0"/>
              <w:jc w:val="center"/>
              <w:rPr>
                <w:rFonts w:hint="eastAsia" w:ascii="宋体" w:hAnsi="宋体" w:eastAsia="宋体" w:cs="宋体"/>
                <w:color w:val="auto"/>
                <w:sz w:val="24"/>
                <w:lang w:eastAsia="zh-CN"/>
              </w:rPr>
            </w:pPr>
            <w:r>
              <w:rPr>
                <w:rFonts w:hint="eastAsia" w:ascii="Times New Roman" w:hAnsi="Times New Roman" w:eastAsia="宋体" w:cs="Times New Roman"/>
                <w:color w:val="auto"/>
                <w:sz w:val="24"/>
                <w:szCs w:val="24"/>
                <w:lang w:val="en-US" w:eastAsia="zh-CN"/>
              </w:rPr>
              <w:t>峨眉山市塑料包装容器制造项目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4" w:type="pct"/>
            <w:noWrap w:val="0"/>
            <w:tcMar>
              <w:top w:w="16" w:type="dxa"/>
              <w:left w:w="16" w:type="dxa"/>
              <w:right w:w="16" w:type="dxa"/>
            </w:tcMar>
            <w:vAlign w:val="center"/>
          </w:tcPr>
          <w:p>
            <w:pPr>
              <w:keepNext w:val="0"/>
              <w:keepLines w:val="0"/>
              <w:widowControl/>
              <w:suppressLineNumbers w:val="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项目代码</w:t>
            </w:r>
          </w:p>
        </w:tc>
        <w:tc>
          <w:tcPr>
            <w:tcW w:w="4285" w:type="pct"/>
            <w:gridSpan w:val="3"/>
            <w:noWrap w:val="0"/>
            <w:vAlign w:val="center"/>
          </w:tcPr>
          <w:p>
            <w:pPr>
              <w:keepNext w:val="0"/>
              <w:keepLines w:val="0"/>
              <w:widowControl/>
              <w:suppressLineNumbers w:val="0"/>
              <w:jc w:val="center"/>
              <w:rPr>
                <w:rFonts w:hint="eastAsia" w:ascii="宋体" w:hAnsi="宋体" w:eastAsia="宋体" w:cs="宋体"/>
                <w:color w:val="auto"/>
                <w:kern w:val="0"/>
                <w:sz w:val="24"/>
                <w:szCs w:val="24"/>
                <w:lang w:val="en-US" w:eastAsia="zh-CN" w:bidi="ar"/>
              </w:rPr>
            </w:pPr>
            <w:r>
              <w:rPr>
                <w:rFonts w:hint="eastAsia" w:ascii="Times New Roman" w:hAnsi="Times New Roman" w:eastAsia="宋体" w:cs="Times New Roman"/>
                <w:color w:val="auto"/>
                <w:sz w:val="24"/>
                <w:szCs w:val="24"/>
                <w:lang w:val="en-US" w:eastAsia="zh-CN"/>
              </w:rPr>
              <w:t>2306-511181-04-01-484049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4" w:type="pct"/>
            <w:noWrap w:val="0"/>
            <w:tcMar>
              <w:top w:w="16" w:type="dxa"/>
              <w:left w:w="16" w:type="dxa"/>
              <w:right w:w="16" w:type="dxa"/>
            </w:tcMar>
            <w:vAlign w:val="center"/>
          </w:tcPr>
          <w:p>
            <w:pPr>
              <w:adjustRightInd w:val="0"/>
              <w:snapToGrid w:val="0"/>
              <w:jc w:val="center"/>
              <w:rPr>
                <w:rFonts w:hint="eastAsia" w:ascii="宋体" w:hAnsi="宋体" w:cs="宋体"/>
                <w:color w:val="auto"/>
                <w:sz w:val="24"/>
              </w:rPr>
            </w:pPr>
            <w:r>
              <w:rPr>
                <w:rFonts w:hint="eastAsia" w:ascii="宋体" w:hAnsi="宋体" w:cs="宋体"/>
                <w:color w:val="auto"/>
                <w:sz w:val="24"/>
              </w:rPr>
              <w:t>建设单位联系人</w:t>
            </w:r>
          </w:p>
        </w:tc>
        <w:tc>
          <w:tcPr>
            <w:tcW w:w="965" w:type="pct"/>
            <w:noWrap w:val="0"/>
            <w:vAlign w:val="center"/>
          </w:tcPr>
          <w:p>
            <w:pPr>
              <w:adjustRightInd w:val="0"/>
              <w:snapToGrid w:val="0"/>
              <w:jc w:val="center"/>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 xml:space="preserve">谢凤鸣 </w:t>
            </w:r>
          </w:p>
        </w:tc>
        <w:tc>
          <w:tcPr>
            <w:tcW w:w="707" w:type="pct"/>
            <w:noWrap w:val="0"/>
            <w:vAlign w:val="center"/>
          </w:tcPr>
          <w:p>
            <w:pPr>
              <w:adjustRightInd w:val="0"/>
              <w:snapToGrid w:val="0"/>
              <w:jc w:val="center"/>
              <w:rPr>
                <w:rFonts w:hint="eastAsia" w:ascii="宋体" w:hAnsi="宋体" w:eastAsia="宋体" w:cs="宋体"/>
                <w:color w:val="auto"/>
                <w:sz w:val="24"/>
              </w:rPr>
            </w:pPr>
            <w:r>
              <w:rPr>
                <w:rFonts w:hint="eastAsia" w:ascii="宋体" w:hAnsi="宋体" w:eastAsia="宋体" w:cs="宋体"/>
                <w:color w:val="auto"/>
                <w:sz w:val="24"/>
              </w:rPr>
              <w:t>联系方式</w:t>
            </w:r>
          </w:p>
        </w:tc>
        <w:tc>
          <w:tcPr>
            <w:tcW w:w="2612" w:type="pct"/>
            <w:noWrap w:val="0"/>
            <w:vAlign w:val="center"/>
          </w:tcPr>
          <w:p>
            <w:pPr>
              <w:adjustRightInd w:val="0"/>
              <w:snapToGrid w:val="0"/>
              <w:jc w:val="center"/>
              <w:rPr>
                <w:rFonts w:hint="default" w:ascii="宋体" w:hAnsi="宋体" w:eastAsia="宋体" w:cs="宋体"/>
                <w:color w:val="auto"/>
                <w:sz w:val="24"/>
                <w:lang w:val="en-US" w:eastAsia="zh-CN"/>
              </w:rPr>
            </w:pPr>
            <w:r>
              <w:rPr>
                <w:rFonts w:hint="eastAsia" w:ascii="Times New Roman" w:hAnsi="Times New Roman" w:eastAsia="宋体" w:cs="Times New Roman"/>
                <w:color w:val="auto"/>
                <w:sz w:val="24"/>
                <w:szCs w:val="24"/>
                <w:lang w:val="en-US" w:eastAsia="zh-CN"/>
              </w:rPr>
              <w:t>15892826991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4" w:type="pct"/>
            <w:noWrap w:val="0"/>
            <w:tcMar>
              <w:top w:w="16" w:type="dxa"/>
              <w:left w:w="16" w:type="dxa"/>
              <w:right w:w="16" w:type="dxa"/>
            </w:tcMar>
            <w:vAlign w:val="center"/>
          </w:tcPr>
          <w:p>
            <w:pPr>
              <w:adjustRightInd w:val="0"/>
              <w:snapToGrid w:val="0"/>
              <w:jc w:val="center"/>
              <w:rPr>
                <w:rFonts w:hint="eastAsia" w:ascii="宋体" w:hAnsi="宋体" w:eastAsia="宋体" w:cs="宋体"/>
                <w:color w:val="auto"/>
                <w:sz w:val="24"/>
              </w:rPr>
            </w:pPr>
            <w:r>
              <w:rPr>
                <w:rFonts w:hint="eastAsia" w:ascii="宋体" w:hAnsi="宋体" w:eastAsia="宋体" w:cs="宋体"/>
                <w:color w:val="auto"/>
                <w:sz w:val="24"/>
              </w:rPr>
              <w:t>建设地点</w:t>
            </w:r>
          </w:p>
        </w:tc>
        <w:tc>
          <w:tcPr>
            <w:tcW w:w="4285" w:type="pct"/>
            <w:gridSpan w:val="3"/>
            <w:noWrap w:val="0"/>
            <w:vAlign w:val="center"/>
          </w:tcPr>
          <w:p>
            <w:pPr>
              <w:adjustRightInd w:val="0"/>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 xml:space="preserve">乐山市峨眉山市绥山镇太和社区农场街 </w:t>
            </w:r>
            <w:r>
              <w:rPr>
                <w:rFonts w:hint="eastAsia" w:ascii="Times New Roman" w:hAnsi="Times New Roman" w:eastAsia="宋体" w:cs="宋体"/>
                <w:color w:val="auto"/>
                <w:sz w:val="24"/>
                <w:lang w:val="en-US" w:eastAsia="zh-CN"/>
              </w:rPr>
              <w:t>8</w:t>
            </w:r>
            <w:r>
              <w:rPr>
                <w:rFonts w:hint="eastAsia" w:ascii="宋体" w:hAnsi="宋体" w:eastAsia="宋体" w:cs="宋体"/>
                <w:color w:val="auto"/>
                <w:sz w:val="24"/>
                <w:lang w:val="en-US" w:eastAsia="zh-CN"/>
              </w:rPr>
              <w:t xml:space="preserve"> 号</w:t>
            </w:r>
          </w:p>
          <w:p>
            <w:pPr>
              <w:adjustRightInd w:val="0"/>
              <w:snapToGrid w:val="0"/>
              <w:jc w:val="center"/>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（峨眉山市隆建水电机械制造有限公司内）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4" w:type="pct"/>
            <w:noWrap w:val="0"/>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地理坐标</w:t>
            </w:r>
          </w:p>
        </w:tc>
        <w:tc>
          <w:tcPr>
            <w:tcW w:w="4285" w:type="pct"/>
            <w:gridSpan w:val="3"/>
            <w:noWrap w:val="0"/>
            <w:vAlign w:val="center"/>
          </w:tcPr>
          <w:p>
            <w:pPr>
              <w:jc w:val="center"/>
              <w:rPr>
                <w:rFonts w:hint="default" w:ascii="宋体" w:hAnsi="宋体" w:eastAsia="宋体" w:cs="宋体"/>
                <w:color w:val="auto"/>
                <w:sz w:val="24"/>
                <w:lang w:val="en-US" w:eastAsia="zh-CN"/>
              </w:rPr>
            </w:pPr>
            <w:r>
              <w:rPr>
                <w:rFonts w:hint="eastAsia" w:ascii="宋体" w:hAnsi="宋体" w:cs="宋体"/>
                <w:color w:val="auto"/>
                <w:sz w:val="24"/>
              </w:rPr>
              <w:t>（</w:t>
            </w:r>
            <w:r>
              <w:rPr>
                <w:rFonts w:ascii="宋体" w:hAnsi="宋体" w:cs="宋体"/>
                <w:color w:val="auto"/>
                <w:sz w:val="24"/>
                <w:u w:val="single"/>
              </w:rPr>
              <w:t xml:space="preserve"> </w:t>
            </w:r>
            <w:r>
              <w:rPr>
                <w:rFonts w:hint="eastAsia" w:ascii="Times New Roman" w:hAnsi="Times New Roman" w:cs="宋体"/>
                <w:color w:val="auto"/>
                <w:sz w:val="24"/>
                <w:u w:val="single"/>
              </w:rPr>
              <w:t>10</w:t>
            </w:r>
            <w:r>
              <w:rPr>
                <w:rFonts w:hint="eastAsia" w:ascii="Times New Roman" w:hAnsi="Times New Roman" w:cs="宋体"/>
                <w:color w:val="auto"/>
                <w:sz w:val="24"/>
                <w:u w:val="single"/>
                <w:lang w:val="en-US" w:eastAsia="zh-CN"/>
              </w:rPr>
              <w:t>3</w:t>
            </w:r>
            <w:r>
              <w:rPr>
                <w:rFonts w:ascii="宋体" w:hAnsi="宋体" w:cs="宋体"/>
                <w:color w:val="auto"/>
                <w:sz w:val="24"/>
                <w:u w:val="single"/>
              </w:rPr>
              <w:t xml:space="preserve"> </w:t>
            </w:r>
            <w:r>
              <w:rPr>
                <w:rFonts w:hint="eastAsia" w:ascii="宋体" w:hAnsi="宋体" w:cs="宋体"/>
                <w:color w:val="auto"/>
                <w:sz w:val="24"/>
              </w:rPr>
              <w:t>度</w:t>
            </w:r>
            <w:r>
              <w:rPr>
                <w:rFonts w:ascii="宋体" w:hAnsi="宋体" w:cs="宋体"/>
                <w:color w:val="auto"/>
                <w:sz w:val="24"/>
                <w:u w:val="single"/>
              </w:rPr>
              <w:t xml:space="preserve"> </w:t>
            </w:r>
            <w:r>
              <w:rPr>
                <w:rFonts w:hint="eastAsia" w:ascii="Times New Roman" w:hAnsi="Times New Roman" w:cs="宋体"/>
                <w:color w:val="auto"/>
                <w:sz w:val="24"/>
                <w:u w:val="single"/>
                <w:lang w:val="en-US" w:eastAsia="zh-CN"/>
              </w:rPr>
              <w:t>31</w:t>
            </w:r>
            <w:r>
              <w:rPr>
                <w:rFonts w:hint="eastAsia" w:ascii="宋体" w:hAnsi="宋体" w:cs="宋体"/>
                <w:color w:val="auto"/>
                <w:sz w:val="24"/>
              </w:rPr>
              <w:t>分</w:t>
            </w:r>
            <w:r>
              <w:rPr>
                <w:rFonts w:ascii="宋体" w:hAnsi="宋体" w:cs="宋体"/>
                <w:color w:val="auto"/>
                <w:sz w:val="24"/>
                <w:u w:val="single"/>
              </w:rPr>
              <w:t xml:space="preserve"> </w:t>
            </w:r>
            <w:r>
              <w:rPr>
                <w:rFonts w:hint="eastAsia" w:ascii="Times New Roman" w:hAnsi="Times New Roman" w:cs="宋体"/>
                <w:color w:val="auto"/>
                <w:sz w:val="24"/>
                <w:u w:val="single"/>
                <w:lang w:val="en-US" w:eastAsia="zh-CN"/>
              </w:rPr>
              <w:t>46</w:t>
            </w:r>
            <w:r>
              <w:rPr>
                <w:rFonts w:hint="eastAsia" w:ascii="宋体" w:hAnsi="宋体" w:cs="宋体"/>
                <w:color w:val="auto"/>
                <w:sz w:val="24"/>
                <w:u w:val="single"/>
                <w:lang w:val="en-US" w:eastAsia="zh-CN"/>
              </w:rPr>
              <w:t>.</w:t>
            </w:r>
            <w:r>
              <w:rPr>
                <w:rFonts w:hint="eastAsia" w:ascii="Times New Roman" w:hAnsi="Times New Roman" w:cs="宋体"/>
                <w:color w:val="auto"/>
                <w:sz w:val="24"/>
                <w:u w:val="single"/>
                <w:lang w:val="en-US" w:eastAsia="zh-CN"/>
              </w:rPr>
              <w:t>661</w:t>
            </w:r>
            <w:r>
              <w:rPr>
                <w:rFonts w:ascii="宋体" w:hAnsi="宋体" w:cs="宋体"/>
                <w:color w:val="auto"/>
                <w:sz w:val="24"/>
                <w:u w:val="single"/>
              </w:rPr>
              <w:t xml:space="preserve"> </w:t>
            </w:r>
            <w:r>
              <w:rPr>
                <w:rFonts w:hint="eastAsia" w:ascii="宋体" w:hAnsi="宋体" w:cs="宋体"/>
                <w:color w:val="auto"/>
                <w:sz w:val="24"/>
              </w:rPr>
              <w:t>秒，</w:t>
            </w:r>
            <w:r>
              <w:rPr>
                <w:rFonts w:ascii="宋体" w:hAnsi="宋体" w:cs="宋体"/>
                <w:color w:val="auto"/>
                <w:sz w:val="24"/>
                <w:u w:val="single"/>
              </w:rPr>
              <w:t xml:space="preserve"> </w:t>
            </w:r>
            <w:r>
              <w:rPr>
                <w:rFonts w:hint="eastAsia" w:ascii="宋体" w:hAnsi="宋体" w:cs="宋体"/>
                <w:color w:val="auto"/>
                <w:sz w:val="24"/>
                <w:u w:val="single"/>
              </w:rPr>
              <w:t xml:space="preserve"> </w:t>
            </w:r>
            <w:r>
              <w:rPr>
                <w:rFonts w:hint="eastAsia" w:ascii="Times New Roman" w:hAnsi="Times New Roman" w:cs="宋体"/>
                <w:color w:val="auto"/>
                <w:sz w:val="24"/>
                <w:u w:val="single"/>
              </w:rPr>
              <w:t>29</w:t>
            </w:r>
            <w:r>
              <w:rPr>
                <w:rFonts w:ascii="宋体" w:hAnsi="宋体" w:cs="宋体"/>
                <w:color w:val="auto"/>
                <w:sz w:val="24"/>
                <w:u w:val="single"/>
              </w:rPr>
              <w:t xml:space="preserve"> </w:t>
            </w:r>
            <w:r>
              <w:rPr>
                <w:rFonts w:hint="eastAsia" w:ascii="宋体" w:hAnsi="宋体" w:cs="宋体"/>
                <w:color w:val="auto"/>
                <w:sz w:val="24"/>
              </w:rPr>
              <w:t>度</w:t>
            </w:r>
            <w:r>
              <w:rPr>
                <w:rFonts w:hint="eastAsia" w:ascii="宋体" w:hAnsi="宋体" w:cs="宋体"/>
                <w:color w:val="auto"/>
                <w:sz w:val="24"/>
                <w:u w:val="single"/>
                <w:lang w:val="en-US" w:eastAsia="zh-CN"/>
              </w:rPr>
              <w:t xml:space="preserve"> </w:t>
            </w:r>
            <w:r>
              <w:rPr>
                <w:rFonts w:hint="eastAsia" w:ascii="Times New Roman" w:hAnsi="Times New Roman" w:cs="宋体"/>
                <w:color w:val="auto"/>
                <w:sz w:val="24"/>
                <w:u w:val="single"/>
                <w:lang w:val="en-US" w:eastAsia="zh-CN"/>
              </w:rPr>
              <w:t>37</w:t>
            </w:r>
            <w:r>
              <w:rPr>
                <w:rFonts w:ascii="宋体" w:hAnsi="宋体" w:cs="宋体"/>
                <w:color w:val="auto"/>
                <w:sz w:val="24"/>
                <w:u w:val="single"/>
              </w:rPr>
              <w:t xml:space="preserve"> </w:t>
            </w:r>
            <w:r>
              <w:rPr>
                <w:rFonts w:hint="eastAsia" w:ascii="宋体" w:hAnsi="宋体" w:cs="宋体"/>
                <w:color w:val="auto"/>
                <w:sz w:val="24"/>
              </w:rPr>
              <w:t>分</w:t>
            </w:r>
            <w:r>
              <w:rPr>
                <w:rFonts w:ascii="宋体" w:hAnsi="宋体" w:cs="宋体"/>
                <w:color w:val="auto"/>
                <w:sz w:val="24"/>
                <w:u w:val="single"/>
              </w:rPr>
              <w:t xml:space="preserve"> </w:t>
            </w:r>
            <w:r>
              <w:rPr>
                <w:rFonts w:hint="eastAsia" w:ascii="Times New Roman" w:hAnsi="Times New Roman" w:cs="宋体"/>
                <w:color w:val="auto"/>
                <w:sz w:val="24"/>
                <w:u w:val="single"/>
                <w:lang w:val="en-US" w:eastAsia="zh-CN"/>
              </w:rPr>
              <w:t>53</w:t>
            </w:r>
            <w:r>
              <w:rPr>
                <w:rFonts w:hint="eastAsia" w:ascii="宋体" w:hAnsi="宋体" w:cs="宋体"/>
                <w:color w:val="auto"/>
                <w:sz w:val="24"/>
                <w:u w:val="single"/>
                <w:lang w:val="en-US" w:eastAsia="zh-CN"/>
              </w:rPr>
              <w:t>.</w:t>
            </w:r>
            <w:r>
              <w:rPr>
                <w:rFonts w:hint="eastAsia" w:ascii="Times New Roman" w:hAnsi="Times New Roman" w:cs="宋体"/>
                <w:color w:val="auto"/>
                <w:sz w:val="24"/>
                <w:u w:val="single"/>
                <w:lang w:val="en-US" w:eastAsia="zh-CN"/>
              </w:rPr>
              <w:t>537</w:t>
            </w:r>
            <w:r>
              <w:rPr>
                <w:rFonts w:ascii="宋体" w:hAnsi="宋体" w:cs="宋体"/>
                <w:color w:val="auto"/>
                <w:sz w:val="24"/>
                <w:u w:val="single"/>
              </w:rPr>
              <w:t xml:space="preserve"> </w:t>
            </w:r>
            <w:r>
              <w:rPr>
                <w:rFonts w:hint="eastAsia" w:ascii="宋体" w:hAnsi="宋体" w:cs="宋体"/>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9" w:hRule="atLeast"/>
          <w:jc w:val="center"/>
        </w:trPr>
        <w:tc>
          <w:tcPr>
            <w:tcW w:w="714" w:type="pct"/>
            <w:noWrap w:val="0"/>
            <w:tcMar>
              <w:top w:w="16" w:type="dxa"/>
              <w:left w:w="16" w:type="dxa"/>
              <w:right w:w="16" w:type="dxa"/>
            </w:tcMar>
            <w:vAlign w:val="center"/>
          </w:tcPr>
          <w:p>
            <w:pPr>
              <w:jc w:val="center"/>
              <w:rPr>
                <w:rFonts w:hint="eastAsia" w:ascii="宋体" w:hAnsi="宋体" w:eastAsia="宋体" w:cs="宋体"/>
                <w:color w:val="auto"/>
                <w:sz w:val="24"/>
              </w:rPr>
            </w:pPr>
            <w:r>
              <w:rPr>
                <w:rFonts w:hint="eastAsia" w:ascii="宋体" w:hAnsi="宋体" w:eastAsia="宋体" w:cs="宋体"/>
                <w:color w:val="auto"/>
                <w:sz w:val="24"/>
              </w:rPr>
              <w:t>国民经济</w:t>
            </w:r>
          </w:p>
          <w:p>
            <w:pPr>
              <w:jc w:val="center"/>
              <w:rPr>
                <w:rFonts w:hint="eastAsia" w:ascii="宋体" w:hAnsi="宋体" w:eastAsia="宋体" w:cs="宋体"/>
                <w:color w:val="auto"/>
                <w:sz w:val="24"/>
              </w:rPr>
            </w:pPr>
            <w:r>
              <w:rPr>
                <w:rFonts w:hint="eastAsia" w:ascii="宋体" w:hAnsi="宋体" w:eastAsia="宋体" w:cs="宋体"/>
                <w:color w:val="auto"/>
                <w:sz w:val="24"/>
              </w:rPr>
              <w:t>行业类别</w:t>
            </w:r>
          </w:p>
        </w:tc>
        <w:tc>
          <w:tcPr>
            <w:tcW w:w="965" w:type="pct"/>
            <w:noWrap w:val="0"/>
            <w:vAlign w:val="center"/>
          </w:tcPr>
          <w:p>
            <w:pPr>
              <w:jc w:val="center"/>
              <w:rPr>
                <w:rFonts w:hint="default" w:ascii="宋体" w:hAnsi="宋体" w:eastAsia="宋体" w:cs="宋体"/>
                <w:color w:val="auto"/>
                <w:sz w:val="24"/>
                <w:lang w:val="en-US" w:eastAsia="zh-CN"/>
              </w:rPr>
            </w:pPr>
            <w:r>
              <w:rPr>
                <w:rFonts w:hint="eastAsia" w:ascii="Times New Roman" w:hAnsi="Times New Roman" w:eastAsia="宋体" w:cs="宋体"/>
                <w:color w:val="auto"/>
                <w:sz w:val="24"/>
                <w:lang w:val="en-US" w:eastAsia="zh-CN"/>
              </w:rPr>
              <w:t>C2927</w:t>
            </w:r>
            <w:r>
              <w:rPr>
                <w:rFonts w:hint="eastAsia" w:ascii="宋体" w:hAnsi="宋体" w:eastAsia="宋体" w:cs="宋体"/>
                <w:color w:val="auto"/>
                <w:sz w:val="24"/>
                <w:lang w:val="en-US" w:eastAsia="zh-CN"/>
              </w:rPr>
              <w:t xml:space="preserve"> 日用塑料品制造</w:t>
            </w:r>
          </w:p>
        </w:tc>
        <w:tc>
          <w:tcPr>
            <w:tcW w:w="707" w:type="pct"/>
            <w:noWrap w:val="0"/>
            <w:vAlign w:val="center"/>
          </w:tcPr>
          <w:p>
            <w:pPr>
              <w:adjustRightInd w:val="0"/>
              <w:snapToGrid w:val="0"/>
              <w:spacing w:line="360" w:lineRule="auto"/>
              <w:jc w:val="center"/>
              <w:rPr>
                <w:rFonts w:hint="eastAsia" w:ascii="宋体" w:hAnsi="宋体" w:eastAsia="宋体" w:cs="宋体"/>
                <w:color w:val="auto"/>
                <w:sz w:val="24"/>
              </w:rPr>
            </w:pPr>
            <w:bookmarkStart w:id="1" w:name="_Hlk49843745"/>
            <w:r>
              <w:rPr>
                <w:rFonts w:hint="eastAsia" w:ascii="宋体" w:hAnsi="宋体" w:eastAsia="宋体" w:cs="宋体"/>
                <w:color w:val="auto"/>
                <w:sz w:val="24"/>
              </w:rPr>
              <w:t>建设项目</w:t>
            </w:r>
          </w:p>
          <w:p>
            <w:pPr>
              <w:adjustRightInd w:val="0"/>
              <w:snapToGrid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行业类别</w:t>
            </w:r>
            <w:bookmarkEnd w:id="1"/>
          </w:p>
        </w:tc>
        <w:tc>
          <w:tcPr>
            <w:tcW w:w="2612" w:type="pct"/>
            <w:noWrap w:val="0"/>
            <w:vAlign w:val="center"/>
          </w:tcPr>
          <w:p>
            <w:pPr>
              <w:keepNext w:val="0"/>
              <w:keepLines w:val="0"/>
              <w:widowControl/>
              <w:suppressLineNumbers w:val="0"/>
              <w:spacing w:line="360" w:lineRule="auto"/>
              <w:jc w:val="left"/>
              <w:rPr>
                <w:rFonts w:hint="default" w:ascii="宋体" w:hAnsi="宋体" w:eastAsia="宋体" w:cs="宋体"/>
                <w:color w:val="auto"/>
                <w:sz w:val="24"/>
                <w:lang w:val="en-US"/>
              </w:rPr>
            </w:pPr>
            <w:r>
              <w:rPr>
                <w:rFonts w:hint="eastAsia" w:ascii="宋体" w:hAnsi="宋体" w:eastAsia="宋体" w:cs="宋体"/>
                <w:color w:val="auto"/>
                <w:sz w:val="24"/>
                <w:lang w:val="en-US" w:eastAsia="zh-CN"/>
              </w:rPr>
              <w:t>二十六_</w:t>
            </w:r>
            <w:r>
              <w:rPr>
                <w:rFonts w:hint="eastAsia" w:ascii="Times New Roman" w:hAnsi="Times New Roman" w:eastAsia="宋体" w:cs="宋体"/>
                <w:color w:val="auto"/>
                <w:sz w:val="24"/>
                <w:lang w:val="en-US" w:eastAsia="zh-CN"/>
              </w:rPr>
              <w:t>53</w:t>
            </w:r>
            <w:r>
              <w:rPr>
                <w:rFonts w:hint="eastAsia" w:ascii="宋体" w:hAnsi="宋体" w:eastAsia="宋体" w:cs="宋体"/>
                <w:color w:val="auto"/>
                <w:sz w:val="24"/>
                <w:lang w:val="en-US" w:eastAsia="zh-CN"/>
              </w:rPr>
              <w:t xml:space="preserve">“塑料制品业 </w:t>
            </w:r>
            <w:r>
              <w:rPr>
                <w:rFonts w:hint="eastAsia" w:ascii="Times New Roman" w:hAnsi="Times New Roman" w:eastAsia="宋体" w:cs="宋体"/>
                <w:color w:val="auto"/>
                <w:sz w:val="24"/>
                <w:lang w:val="en-US" w:eastAsia="zh-CN"/>
              </w:rPr>
              <w:t>292</w:t>
            </w:r>
            <w:r>
              <w:rPr>
                <w:rFonts w:hint="eastAsia" w:ascii="宋体" w:hAnsi="宋体" w:eastAsia="宋体" w:cs="宋体"/>
                <w:color w:val="auto"/>
                <w:sz w:val="24"/>
                <w:lang w:val="en-US" w:eastAsia="zh-CN"/>
              </w:rPr>
              <w:t>”中“其他”</w:t>
            </w:r>
            <w:r>
              <w:rPr>
                <w:rFonts w:hint="eastAsia" w:ascii="宋体" w:hAnsi="宋体" w:cs="宋体"/>
                <w:color w:val="auto"/>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92" w:hRule="atLeast"/>
          <w:jc w:val="center"/>
        </w:trPr>
        <w:tc>
          <w:tcPr>
            <w:tcW w:w="714" w:type="pct"/>
            <w:noWrap w:val="0"/>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建设性质</w:t>
            </w:r>
          </w:p>
        </w:tc>
        <w:tc>
          <w:tcPr>
            <w:tcW w:w="965" w:type="pct"/>
            <w:noWrap w:val="0"/>
            <w:vAlign w:val="center"/>
          </w:tcPr>
          <w:p>
            <w:pPr>
              <w:jc w:val="left"/>
              <w:rPr>
                <w:rFonts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rPr>
              <w:t>新建（迁建）</w:t>
            </w:r>
          </w:p>
          <w:p>
            <w:pPr>
              <w:jc w:val="left"/>
              <w:rPr>
                <w:rFonts w:hint="eastAsia" w:ascii="宋体" w:hAnsi="宋体" w:cs="宋体"/>
                <w:color w:val="auto"/>
                <w:sz w:val="24"/>
                <w:szCs w:val="24"/>
              </w:rPr>
            </w:pPr>
            <w:r>
              <w:rPr>
                <w:rFonts w:hint="eastAsia" w:ascii="宋体" w:hAnsi="宋体" w:cs="宋体"/>
                <w:color w:val="auto"/>
                <w:sz w:val="24"/>
                <w:szCs w:val="24"/>
              </w:rPr>
              <w:t>□改建</w:t>
            </w:r>
          </w:p>
          <w:p>
            <w:pPr>
              <w:jc w:val="left"/>
              <w:rPr>
                <w:rFonts w:hint="eastAsia" w:ascii="宋体" w:hAnsi="宋体" w:cs="宋体"/>
                <w:color w:val="auto"/>
                <w:sz w:val="24"/>
                <w:szCs w:val="24"/>
              </w:rPr>
            </w:pPr>
            <w:r>
              <w:rPr>
                <w:rFonts w:hint="eastAsia" w:ascii="宋体" w:hAnsi="宋体" w:cs="宋体"/>
                <w:color w:val="auto"/>
                <w:sz w:val="24"/>
                <w:szCs w:val="24"/>
              </w:rPr>
              <w:t>□扩建</w:t>
            </w:r>
          </w:p>
          <w:p>
            <w:pPr>
              <w:ind w:left="105" w:leftChars="50" w:right="105" w:rightChars="50"/>
              <w:jc w:val="left"/>
              <w:rPr>
                <w:rFonts w:ascii="宋体" w:hAnsi="宋体" w:cs="宋体"/>
                <w:color w:val="auto"/>
                <w:sz w:val="24"/>
                <w:szCs w:val="24"/>
              </w:rPr>
            </w:pPr>
            <w:r>
              <w:rPr>
                <w:rFonts w:hint="eastAsia" w:ascii="宋体" w:hAnsi="宋体" w:cs="宋体"/>
                <w:color w:val="auto"/>
                <w:sz w:val="24"/>
                <w:szCs w:val="24"/>
              </w:rPr>
              <w:t>□技术改造</w:t>
            </w:r>
          </w:p>
        </w:tc>
        <w:tc>
          <w:tcPr>
            <w:tcW w:w="707" w:type="pct"/>
            <w:noWrap w:val="0"/>
            <w:vAlign w:val="center"/>
          </w:tcPr>
          <w:p>
            <w:pPr>
              <w:adjustRightInd w:val="0"/>
              <w:snapToGrid w:val="0"/>
              <w:ind w:left="105" w:leftChars="50" w:right="105" w:rightChars="50"/>
              <w:jc w:val="center"/>
              <w:rPr>
                <w:rFonts w:hint="eastAsia" w:ascii="宋体" w:hAnsi="宋体" w:cs="宋体"/>
                <w:color w:val="auto"/>
                <w:sz w:val="24"/>
                <w:szCs w:val="24"/>
              </w:rPr>
            </w:pPr>
            <w:r>
              <w:rPr>
                <w:rFonts w:hint="eastAsia" w:ascii="宋体" w:hAnsi="宋体" w:cs="宋体"/>
                <w:color w:val="auto"/>
                <w:sz w:val="24"/>
                <w:szCs w:val="24"/>
              </w:rPr>
              <w:t>建设项目</w:t>
            </w:r>
          </w:p>
          <w:p>
            <w:pPr>
              <w:adjustRightInd w:val="0"/>
              <w:snapToGrid w:val="0"/>
              <w:ind w:left="105" w:leftChars="50" w:right="105" w:rightChars="50"/>
              <w:jc w:val="center"/>
              <w:rPr>
                <w:rFonts w:ascii="宋体" w:hAnsi="宋体" w:cs="宋体"/>
                <w:color w:val="auto"/>
                <w:sz w:val="24"/>
                <w:szCs w:val="24"/>
              </w:rPr>
            </w:pPr>
            <w:r>
              <w:rPr>
                <w:rFonts w:hint="eastAsia" w:ascii="宋体" w:hAnsi="宋体" w:cs="宋体"/>
                <w:color w:val="auto"/>
                <w:sz w:val="24"/>
                <w:szCs w:val="24"/>
              </w:rPr>
              <w:t>申报情形</w:t>
            </w:r>
          </w:p>
        </w:tc>
        <w:tc>
          <w:tcPr>
            <w:tcW w:w="2612" w:type="pct"/>
            <w:noWrap w:val="0"/>
            <w:vAlign w:val="center"/>
          </w:tcPr>
          <w:p>
            <w:pPr>
              <w:jc w:val="left"/>
              <w:rPr>
                <w:rFonts w:ascii="宋体" w:hAnsi="宋体" w:cs="宋体"/>
                <w:color w:val="auto"/>
                <w:sz w:val="24"/>
                <w:szCs w:val="24"/>
              </w:rPr>
            </w:pPr>
            <w:r>
              <w:rPr>
                <w:rFonts w:hint="eastAsia" w:ascii="宋体" w:hAnsi="宋体" w:cs="宋体"/>
                <w:color w:val="auto"/>
                <w:sz w:val="24"/>
                <w:szCs w:val="24"/>
              </w:rPr>
              <w:sym w:font="Wingdings 2" w:char="0052"/>
            </w:r>
            <w:r>
              <w:rPr>
                <w:rFonts w:hint="eastAsia" w:ascii="宋体" w:hAnsi="宋体" w:cs="宋体"/>
                <w:color w:val="auto"/>
                <w:sz w:val="24"/>
                <w:szCs w:val="24"/>
              </w:rPr>
              <w:t>首次申报项目</w:t>
            </w:r>
            <w:r>
              <w:rPr>
                <w:rFonts w:ascii="宋体" w:hAnsi="宋体" w:cs="宋体"/>
                <w:color w:val="auto"/>
                <w:sz w:val="24"/>
                <w:szCs w:val="24"/>
              </w:rPr>
              <w:t xml:space="preserve">             </w:t>
            </w:r>
          </w:p>
          <w:p>
            <w:pPr>
              <w:jc w:val="left"/>
              <w:rPr>
                <w:rFonts w:ascii="宋体" w:hAnsi="宋体" w:cs="宋体"/>
                <w:color w:val="auto"/>
                <w:sz w:val="24"/>
                <w:szCs w:val="24"/>
              </w:rPr>
            </w:pPr>
            <w:r>
              <w:rPr>
                <w:rFonts w:hint="eastAsia" w:ascii="宋体" w:hAnsi="宋体" w:cs="宋体"/>
                <w:color w:val="auto"/>
                <w:sz w:val="24"/>
                <w:szCs w:val="24"/>
              </w:rPr>
              <w:t>□不予批准后再次申报项目</w:t>
            </w:r>
          </w:p>
          <w:p>
            <w:pPr>
              <w:jc w:val="left"/>
              <w:rPr>
                <w:rFonts w:ascii="宋体" w:hAnsi="宋体" w:cs="宋体"/>
                <w:color w:val="auto"/>
                <w:sz w:val="24"/>
                <w:szCs w:val="24"/>
              </w:rPr>
            </w:pPr>
            <w:r>
              <w:rPr>
                <w:rFonts w:hint="eastAsia" w:ascii="宋体" w:hAnsi="宋体" w:cs="宋体"/>
                <w:color w:val="auto"/>
                <w:sz w:val="24"/>
                <w:szCs w:val="24"/>
              </w:rPr>
              <w:sym w:font="Wingdings 2" w:char="00A3"/>
            </w:r>
            <w:r>
              <w:rPr>
                <w:rFonts w:hint="eastAsia" w:ascii="宋体" w:hAnsi="宋体" w:cs="宋体"/>
                <w:color w:val="auto"/>
                <w:sz w:val="24"/>
                <w:szCs w:val="24"/>
              </w:rPr>
              <w:t>超五年重新审核项目</w:t>
            </w:r>
            <w:r>
              <w:rPr>
                <w:rFonts w:ascii="宋体" w:hAnsi="宋体" w:cs="宋体"/>
                <w:color w:val="auto"/>
                <w:sz w:val="24"/>
                <w:szCs w:val="24"/>
              </w:rPr>
              <w:t xml:space="preserve">     </w:t>
            </w:r>
          </w:p>
          <w:p>
            <w:pPr>
              <w:ind w:left="105" w:leftChars="50" w:right="105" w:rightChars="50"/>
              <w:jc w:val="left"/>
              <w:rPr>
                <w:rFonts w:ascii="宋体" w:hAnsi="宋体" w:cs="宋体"/>
                <w:color w:val="auto"/>
                <w:sz w:val="24"/>
                <w:szCs w:val="24"/>
              </w:rPr>
            </w:pPr>
            <w:r>
              <w:rPr>
                <w:rFonts w:hint="eastAsia" w:ascii="宋体" w:hAnsi="宋体" w:cs="宋体"/>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714" w:type="pct"/>
            <w:noWrap w:val="0"/>
            <w:tcMar>
              <w:top w:w="16" w:type="dxa"/>
              <w:left w:w="16" w:type="dxa"/>
              <w:right w:w="16" w:type="dxa"/>
            </w:tcMar>
            <w:vAlign w:val="center"/>
          </w:tcPr>
          <w:p>
            <w:pPr>
              <w:adjustRightInd w:val="0"/>
              <w:snapToGrid w:val="0"/>
              <w:jc w:val="center"/>
              <w:rPr>
                <w:rFonts w:hint="eastAsia" w:ascii="宋体" w:hAnsi="宋体" w:cs="宋体"/>
                <w:color w:val="auto"/>
                <w:sz w:val="24"/>
              </w:rPr>
            </w:pPr>
            <w:r>
              <w:rPr>
                <w:rFonts w:hint="eastAsia" w:ascii="宋体" w:hAnsi="宋体" w:cs="宋体"/>
                <w:color w:val="auto"/>
                <w:sz w:val="24"/>
              </w:rPr>
              <w:t>项目审批（核准</w:t>
            </w:r>
            <w:r>
              <w:rPr>
                <w:rFonts w:ascii="宋体" w:hAnsi="宋体" w:cs="宋体"/>
                <w:color w:val="auto"/>
                <w:sz w:val="24"/>
              </w:rPr>
              <w:t>/</w:t>
            </w:r>
          </w:p>
          <w:p>
            <w:pPr>
              <w:adjustRightInd w:val="0"/>
              <w:snapToGrid w:val="0"/>
              <w:jc w:val="center"/>
              <w:rPr>
                <w:rFonts w:ascii="宋体" w:hAnsi="宋体" w:cs="宋体"/>
                <w:color w:val="auto"/>
                <w:sz w:val="24"/>
              </w:rPr>
            </w:pPr>
            <w:r>
              <w:rPr>
                <w:rFonts w:hint="eastAsia" w:ascii="宋体" w:hAnsi="宋体" w:cs="宋体"/>
                <w:color w:val="auto"/>
                <w:sz w:val="24"/>
              </w:rPr>
              <w:t>备案）部门</w:t>
            </w:r>
          </w:p>
        </w:tc>
        <w:tc>
          <w:tcPr>
            <w:tcW w:w="965" w:type="pct"/>
            <w:noWrap w:val="0"/>
            <w:vAlign w:val="center"/>
          </w:tcPr>
          <w:p>
            <w:pPr>
              <w:keepNext w:val="0"/>
              <w:keepLines w:val="0"/>
              <w:widowControl/>
              <w:suppressLineNumbers w:val="0"/>
              <w:jc w:val="center"/>
              <w:rPr>
                <w:rFonts w:hint="eastAsia" w:ascii="宋体" w:hAnsi="宋体" w:cs="宋体"/>
                <w:b/>
                <w:color w:val="auto"/>
                <w:sz w:val="24"/>
              </w:rPr>
            </w:pPr>
            <w:r>
              <w:rPr>
                <w:rFonts w:hint="eastAsia" w:ascii="宋体" w:hAnsi="宋体" w:eastAsia="宋体" w:cs="宋体"/>
                <w:color w:val="auto"/>
                <w:kern w:val="0"/>
                <w:sz w:val="24"/>
                <w:szCs w:val="24"/>
                <w:lang w:val="en-US" w:eastAsia="zh-CN" w:bidi="ar"/>
              </w:rPr>
              <w:t>峨眉山市发展和改革局</w:t>
            </w:r>
          </w:p>
        </w:tc>
        <w:tc>
          <w:tcPr>
            <w:tcW w:w="707" w:type="pct"/>
            <w:noWrap w:val="0"/>
            <w:vAlign w:val="center"/>
          </w:tcPr>
          <w:p>
            <w:pPr>
              <w:adjustRightInd w:val="0"/>
              <w:snapToGrid w:val="0"/>
              <w:jc w:val="center"/>
              <w:rPr>
                <w:rFonts w:hint="eastAsia" w:ascii="宋体" w:hAnsi="宋体" w:cs="宋体"/>
                <w:color w:val="auto"/>
                <w:sz w:val="24"/>
              </w:rPr>
            </w:pPr>
            <w:r>
              <w:rPr>
                <w:rFonts w:hint="eastAsia" w:ascii="宋体" w:hAnsi="宋体" w:cs="宋体"/>
                <w:color w:val="auto"/>
                <w:sz w:val="24"/>
              </w:rPr>
              <w:t>项目审批（核准</w:t>
            </w:r>
            <w:r>
              <w:rPr>
                <w:rFonts w:ascii="宋体" w:hAnsi="宋体" w:cs="宋体"/>
                <w:color w:val="auto"/>
                <w:sz w:val="24"/>
              </w:rPr>
              <w:t>/</w:t>
            </w:r>
            <w:r>
              <w:rPr>
                <w:rFonts w:hint="eastAsia" w:ascii="宋体" w:hAnsi="宋体" w:cs="宋体"/>
                <w:color w:val="auto"/>
                <w:sz w:val="24"/>
              </w:rPr>
              <w:t>备案）文号</w:t>
            </w:r>
          </w:p>
        </w:tc>
        <w:tc>
          <w:tcPr>
            <w:tcW w:w="2612" w:type="pct"/>
            <w:noWrap w:val="0"/>
            <w:vAlign w:val="center"/>
          </w:tcPr>
          <w:p>
            <w:pPr>
              <w:keepNext w:val="0"/>
              <w:keepLines w:val="0"/>
              <w:widowControl/>
              <w:suppressLineNumbers w:val="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川投资备</w:t>
            </w:r>
          </w:p>
          <w:p>
            <w:pPr>
              <w:keepNext w:val="0"/>
              <w:keepLines w:val="0"/>
              <w:widowControl/>
              <w:suppressLineNumbers w:val="0"/>
              <w:jc w:val="left"/>
              <w:rPr>
                <w:rFonts w:ascii="宋体" w:hAnsi="宋体" w:cs="宋体"/>
                <w:color w:val="auto"/>
                <w:sz w:val="24"/>
              </w:rPr>
            </w:pPr>
            <w:r>
              <w:rPr>
                <w:rFonts w:hint="eastAsia" w:ascii="宋体" w:hAnsi="宋体" w:eastAsia="宋体" w:cs="宋体"/>
                <w:color w:val="auto"/>
                <w:kern w:val="0"/>
                <w:sz w:val="24"/>
                <w:szCs w:val="24"/>
                <w:lang w:val="en-US" w:eastAsia="zh-CN" w:bidi="ar"/>
              </w:rPr>
              <w:t>【</w:t>
            </w:r>
            <w:r>
              <w:rPr>
                <w:rFonts w:hint="eastAsia" w:ascii="Times New Roman" w:hAnsi="Times New Roman" w:eastAsia="宋体" w:cs="宋体"/>
                <w:color w:val="auto"/>
                <w:kern w:val="0"/>
                <w:sz w:val="24"/>
                <w:szCs w:val="24"/>
                <w:lang w:val="en-US" w:eastAsia="zh-CN" w:bidi="ar"/>
              </w:rPr>
              <w:t>2306</w:t>
            </w:r>
            <w:r>
              <w:rPr>
                <w:rFonts w:hint="eastAsia" w:ascii="宋体" w:hAnsi="宋体" w:eastAsia="宋体" w:cs="宋体"/>
                <w:color w:val="auto"/>
                <w:kern w:val="0"/>
                <w:sz w:val="24"/>
                <w:szCs w:val="24"/>
                <w:lang w:val="en-US" w:eastAsia="zh-CN" w:bidi="ar"/>
              </w:rPr>
              <w:t>-</w:t>
            </w:r>
            <w:r>
              <w:rPr>
                <w:rFonts w:hint="eastAsia" w:ascii="Times New Roman" w:hAnsi="Times New Roman" w:eastAsia="宋体" w:cs="宋体"/>
                <w:color w:val="auto"/>
                <w:kern w:val="0"/>
                <w:sz w:val="24"/>
                <w:szCs w:val="24"/>
                <w:lang w:val="en-US" w:eastAsia="zh-CN" w:bidi="ar"/>
              </w:rPr>
              <w:t>511181</w:t>
            </w:r>
            <w:r>
              <w:rPr>
                <w:rFonts w:hint="eastAsia" w:ascii="宋体" w:hAnsi="宋体" w:eastAsia="宋体" w:cs="宋体"/>
                <w:color w:val="auto"/>
                <w:kern w:val="0"/>
                <w:sz w:val="24"/>
                <w:szCs w:val="24"/>
                <w:lang w:val="en-US" w:eastAsia="zh-CN" w:bidi="ar"/>
              </w:rPr>
              <w:t>-</w:t>
            </w:r>
            <w:r>
              <w:rPr>
                <w:rFonts w:hint="eastAsia" w:ascii="Times New Roman" w:hAnsi="Times New Roman" w:eastAsia="宋体" w:cs="宋体"/>
                <w:color w:val="auto"/>
                <w:kern w:val="0"/>
                <w:sz w:val="24"/>
                <w:szCs w:val="24"/>
                <w:lang w:val="en-US" w:eastAsia="zh-CN" w:bidi="ar"/>
              </w:rPr>
              <w:t>04</w:t>
            </w:r>
            <w:r>
              <w:rPr>
                <w:rFonts w:hint="eastAsia" w:ascii="宋体" w:hAnsi="宋体" w:eastAsia="宋体" w:cs="宋体"/>
                <w:color w:val="auto"/>
                <w:kern w:val="0"/>
                <w:sz w:val="24"/>
                <w:szCs w:val="24"/>
                <w:lang w:val="en-US" w:eastAsia="zh-CN" w:bidi="ar"/>
              </w:rPr>
              <w:t>-</w:t>
            </w:r>
            <w:r>
              <w:rPr>
                <w:rFonts w:hint="eastAsia" w:ascii="Times New Roman" w:hAnsi="Times New Roman" w:eastAsia="宋体" w:cs="宋体"/>
                <w:color w:val="auto"/>
                <w:kern w:val="0"/>
                <w:sz w:val="24"/>
                <w:szCs w:val="24"/>
                <w:lang w:val="en-US" w:eastAsia="zh-CN" w:bidi="ar"/>
              </w:rPr>
              <w:t>01</w:t>
            </w:r>
            <w:r>
              <w:rPr>
                <w:rFonts w:hint="eastAsia" w:ascii="宋体" w:hAnsi="宋体" w:eastAsia="宋体" w:cs="宋体"/>
                <w:color w:val="auto"/>
                <w:kern w:val="0"/>
                <w:sz w:val="24"/>
                <w:szCs w:val="24"/>
                <w:lang w:val="en-US" w:eastAsia="zh-CN" w:bidi="ar"/>
              </w:rPr>
              <w:t>-</w:t>
            </w:r>
            <w:r>
              <w:rPr>
                <w:rFonts w:hint="eastAsia" w:ascii="Times New Roman" w:hAnsi="Times New Roman" w:eastAsia="宋体" w:cs="宋体"/>
                <w:color w:val="auto"/>
                <w:kern w:val="0"/>
                <w:sz w:val="24"/>
                <w:szCs w:val="24"/>
                <w:lang w:val="en-US" w:eastAsia="zh-CN" w:bidi="ar"/>
              </w:rPr>
              <w:t>484049</w:t>
            </w:r>
            <w:r>
              <w:rPr>
                <w:rFonts w:hint="eastAsia" w:ascii="宋体" w:hAnsi="宋体" w:eastAsia="宋体" w:cs="宋体"/>
                <w:color w:val="auto"/>
                <w:kern w:val="0"/>
                <w:sz w:val="24"/>
                <w:szCs w:val="24"/>
                <w:lang w:val="en-US" w:eastAsia="zh-CN" w:bidi="ar"/>
              </w:rPr>
              <w:t>】</w:t>
            </w:r>
            <w:r>
              <w:rPr>
                <w:rFonts w:hint="eastAsia" w:ascii="Times New Roman" w:hAnsi="Times New Roman" w:eastAsia="宋体" w:cs="宋体"/>
                <w:color w:val="auto"/>
                <w:kern w:val="0"/>
                <w:sz w:val="24"/>
                <w:szCs w:val="24"/>
                <w:lang w:val="en-US" w:eastAsia="zh-CN" w:bidi="ar"/>
              </w:rPr>
              <w:t>FGQB</w:t>
            </w:r>
            <w:r>
              <w:rPr>
                <w:rFonts w:hint="eastAsia" w:ascii="宋体" w:hAnsi="宋体" w:eastAsia="宋体" w:cs="宋体"/>
                <w:color w:val="auto"/>
                <w:kern w:val="0"/>
                <w:sz w:val="24"/>
                <w:szCs w:val="24"/>
                <w:lang w:val="en-US" w:eastAsia="zh-CN" w:bidi="ar"/>
              </w:rPr>
              <w:t>-</w:t>
            </w:r>
            <w:r>
              <w:rPr>
                <w:rFonts w:hint="eastAsia" w:ascii="Times New Roman" w:hAnsi="Times New Roman" w:eastAsia="宋体" w:cs="宋体"/>
                <w:color w:val="auto"/>
                <w:kern w:val="0"/>
                <w:sz w:val="24"/>
                <w:szCs w:val="24"/>
                <w:lang w:val="en-US" w:eastAsia="zh-CN" w:bidi="ar"/>
              </w:rPr>
              <w:t>0099</w:t>
            </w:r>
            <w:r>
              <w:rPr>
                <w:rFonts w:hint="eastAsia" w:ascii="宋体" w:hAnsi="宋体" w:eastAsia="宋体" w:cs="宋体"/>
                <w:color w:val="auto"/>
                <w:kern w:val="0"/>
                <w:sz w:val="24"/>
                <w:szCs w:val="24"/>
                <w:lang w:val="en-US" w:eastAsia="zh-CN" w:bidi="ar"/>
              </w:rPr>
              <w:t xml:space="preserve"> 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4" w:type="pct"/>
            <w:noWrap w:val="0"/>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总投资（万元）</w:t>
            </w:r>
          </w:p>
        </w:tc>
        <w:tc>
          <w:tcPr>
            <w:tcW w:w="965" w:type="pct"/>
            <w:noWrap w:val="0"/>
            <w:vAlign w:val="center"/>
          </w:tcPr>
          <w:p>
            <w:pPr>
              <w:adjustRightInd w:val="0"/>
              <w:snapToGrid w:val="0"/>
              <w:jc w:val="center"/>
              <w:rPr>
                <w:rFonts w:hint="default" w:ascii="宋体" w:hAnsi="宋体" w:eastAsia="宋体" w:cs="宋体"/>
                <w:color w:val="auto"/>
                <w:sz w:val="24"/>
                <w:lang w:val="en-US" w:eastAsia="zh-CN"/>
              </w:rPr>
            </w:pPr>
            <w:r>
              <w:rPr>
                <w:rFonts w:hint="eastAsia" w:ascii="Times New Roman" w:hAnsi="Times New Roman" w:cs="宋体"/>
                <w:color w:val="auto"/>
                <w:sz w:val="24"/>
                <w:lang w:val="en-US" w:eastAsia="zh-CN"/>
              </w:rPr>
              <w:t>200</w:t>
            </w:r>
          </w:p>
        </w:tc>
        <w:tc>
          <w:tcPr>
            <w:tcW w:w="707" w:type="pct"/>
            <w:noWrap w:val="0"/>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环保投资（万元）</w:t>
            </w:r>
          </w:p>
        </w:tc>
        <w:tc>
          <w:tcPr>
            <w:tcW w:w="2612" w:type="pct"/>
            <w:noWrap w:val="0"/>
            <w:vAlign w:val="center"/>
          </w:tcPr>
          <w:p>
            <w:pPr>
              <w:adjustRightInd w:val="0"/>
              <w:snapToGrid w:val="0"/>
              <w:jc w:val="center"/>
              <w:rPr>
                <w:rFonts w:hint="default" w:ascii="宋体" w:hAnsi="宋体" w:eastAsia="宋体" w:cs="宋体"/>
                <w:color w:val="auto"/>
                <w:sz w:val="24"/>
                <w:lang w:val="en-US" w:eastAsia="zh-CN"/>
              </w:rPr>
            </w:pPr>
            <w:r>
              <w:rPr>
                <w:rFonts w:hint="eastAsia" w:ascii="Times New Roman" w:hAnsi="Times New Roman" w:cs="宋体"/>
                <w:color w:val="auto"/>
                <w:sz w:val="24"/>
                <w:lang w:val="en-US" w:eastAsia="zh-CN"/>
              </w:rPr>
              <w:t>35</w:t>
            </w:r>
            <w:r>
              <w:rPr>
                <w:rFonts w:hint="eastAsia" w:ascii="宋体" w:hAnsi="宋体" w:cs="宋体"/>
                <w:color w:val="auto"/>
                <w:sz w:val="24"/>
                <w:lang w:val="en-US" w:eastAsia="zh-CN"/>
              </w:rPr>
              <w:t>.</w:t>
            </w:r>
            <w:r>
              <w:rPr>
                <w:rFonts w:hint="eastAsia" w:ascii="Times New Roman" w:hAnsi="Times New Roman" w:cs="宋体"/>
                <w:color w:val="auto"/>
                <w:sz w:val="24"/>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4" w:type="pct"/>
            <w:noWrap w:val="0"/>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环保投资占比（</w:t>
            </w:r>
            <w:r>
              <w:rPr>
                <w:rFonts w:ascii="宋体" w:hAnsi="宋体" w:cs="宋体"/>
                <w:color w:val="auto"/>
                <w:sz w:val="24"/>
              </w:rPr>
              <w:t>%</w:t>
            </w:r>
            <w:r>
              <w:rPr>
                <w:rFonts w:hint="eastAsia" w:ascii="宋体" w:hAnsi="宋体" w:cs="宋体"/>
                <w:color w:val="auto"/>
                <w:sz w:val="24"/>
              </w:rPr>
              <w:t>）</w:t>
            </w:r>
          </w:p>
        </w:tc>
        <w:tc>
          <w:tcPr>
            <w:tcW w:w="965" w:type="pct"/>
            <w:noWrap w:val="0"/>
            <w:vAlign w:val="center"/>
          </w:tcPr>
          <w:p>
            <w:pPr>
              <w:adjustRightInd w:val="0"/>
              <w:snapToGrid w:val="0"/>
              <w:jc w:val="center"/>
              <w:rPr>
                <w:rFonts w:hint="default" w:ascii="宋体" w:hAnsi="宋体" w:eastAsia="宋体" w:cs="宋体"/>
                <w:color w:val="auto"/>
                <w:sz w:val="24"/>
                <w:lang w:val="en-US" w:eastAsia="zh-CN"/>
              </w:rPr>
            </w:pPr>
            <w:r>
              <w:rPr>
                <w:rFonts w:hint="eastAsia" w:ascii="Times New Roman" w:hAnsi="Times New Roman" w:cs="宋体"/>
                <w:b w:val="0"/>
                <w:bCs w:val="0"/>
                <w:color w:val="auto"/>
                <w:sz w:val="24"/>
                <w:lang w:val="en-US" w:eastAsia="zh-CN"/>
              </w:rPr>
              <w:t>17</w:t>
            </w:r>
            <w:r>
              <w:rPr>
                <w:rFonts w:hint="eastAsia" w:ascii="宋体" w:hAnsi="宋体" w:cs="宋体"/>
                <w:b w:val="0"/>
                <w:bCs w:val="0"/>
                <w:color w:val="auto"/>
                <w:sz w:val="24"/>
                <w:lang w:val="en-US" w:eastAsia="zh-CN"/>
              </w:rPr>
              <w:t>.</w:t>
            </w:r>
            <w:r>
              <w:rPr>
                <w:rFonts w:hint="eastAsia" w:ascii="Times New Roman" w:hAnsi="Times New Roman" w:cs="宋体"/>
                <w:b w:val="0"/>
                <w:bCs w:val="0"/>
                <w:color w:val="auto"/>
                <w:sz w:val="24"/>
                <w:lang w:val="en-US" w:eastAsia="zh-CN"/>
              </w:rPr>
              <w:t>5</w:t>
            </w:r>
          </w:p>
        </w:tc>
        <w:tc>
          <w:tcPr>
            <w:tcW w:w="707" w:type="pct"/>
            <w:noWrap w:val="0"/>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施工工期</w:t>
            </w:r>
          </w:p>
        </w:tc>
        <w:tc>
          <w:tcPr>
            <w:tcW w:w="2612" w:type="pct"/>
            <w:noWrap w:val="0"/>
            <w:vAlign w:val="center"/>
          </w:tcPr>
          <w:p>
            <w:pPr>
              <w:adjustRightInd w:val="0"/>
              <w:snapToGrid w:val="0"/>
              <w:jc w:val="center"/>
              <w:rPr>
                <w:rFonts w:hint="eastAsia" w:ascii="宋体" w:hAnsi="宋体" w:eastAsia="宋体" w:cs="宋体"/>
                <w:color w:val="auto"/>
                <w:sz w:val="24"/>
                <w:lang w:eastAsia="zh-CN"/>
              </w:rPr>
            </w:pPr>
            <w:r>
              <w:rPr>
                <w:rFonts w:hint="eastAsia" w:ascii="宋体" w:hAnsi="宋体" w:cs="宋体"/>
                <w:color w:val="auto"/>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4" w:type="pct"/>
            <w:noWrap w:val="0"/>
            <w:tcMar>
              <w:top w:w="16" w:type="dxa"/>
              <w:left w:w="16" w:type="dxa"/>
              <w:right w:w="16" w:type="dxa"/>
            </w:tcMar>
            <w:vAlign w:val="center"/>
          </w:tcPr>
          <w:p>
            <w:pPr>
              <w:adjustRightInd w:val="0"/>
              <w:snapToGrid w:val="0"/>
              <w:jc w:val="center"/>
              <w:rPr>
                <w:rFonts w:hint="eastAsia" w:ascii="宋体" w:hAnsi="宋体" w:cs="宋体"/>
                <w:color w:val="auto"/>
                <w:sz w:val="24"/>
              </w:rPr>
            </w:pPr>
            <w:r>
              <w:rPr>
                <w:rFonts w:hint="eastAsia" w:ascii="宋体" w:hAnsi="宋体" w:cs="宋体"/>
                <w:color w:val="auto"/>
                <w:sz w:val="24"/>
              </w:rPr>
              <w:t>是否开工建设</w:t>
            </w:r>
          </w:p>
        </w:tc>
        <w:tc>
          <w:tcPr>
            <w:tcW w:w="965" w:type="pct"/>
            <w:noWrap w:val="0"/>
            <w:vAlign w:val="center"/>
          </w:tcPr>
          <w:p>
            <w:pPr>
              <w:adjustRightInd w:val="0"/>
              <w:snapToGrid w:val="0"/>
              <w:rPr>
                <w:rFonts w:ascii="宋体" w:hAnsi="宋体" w:cs="宋体"/>
                <w:color w:val="auto"/>
                <w:sz w:val="24"/>
                <w:szCs w:val="24"/>
              </w:rPr>
            </w:pPr>
            <w:r>
              <w:rPr>
                <w:rFonts w:hint="eastAsia" w:ascii="宋体" w:hAnsi="宋体" w:cs="宋体"/>
                <w:color w:val="auto"/>
                <w:sz w:val="24"/>
                <w:szCs w:val="24"/>
              </w:rPr>
              <w:sym w:font="Wingdings 2" w:char="00A3"/>
            </w:r>
            <w:r>
              <w:rPr>
                <w:rFonts w:hint="eastAsia" w:ascii="宋体" w:hAnsi="宋体" w:cs="宋体"/>
                <w:color w:val="auto"/>
                <w:sz w:val="24"/>
                <w:szCs w:val="24"/>
              </w:rPr>
              <w:t>否</w:t>
            </w:r>
          </w:p>
          <w:p>
            <w:pPr>
              <w:adjustRightInd w:val="0"/>
              <w:snapToGrid w:val="0"/>
              <w:rPr>
                <w:rFonts w:ascii="宋体" w:hAnsi="宋体" w:cs="宋体"/>
                <w:color w:val="auto"/>
                <w:sz w:val="24"/>
                <w:u w:val="single"/>
              </w:rPr>
            </w:pPr>
            <w:r>
              <w:rPr>
                <w:rFonts w:hint="eastAsia" w:ascii="宋体" w:hAnsi="宋体" w:cs="宋体"/>
                <w:color w:val="auto"/>
                <w:sz w:val="24"/>
                <w:szCs w:val="24"/>
              </w:rPr>
              <w:sym w:font="Wingdings 2" w:char="00A3"/>
            </w:r>
            <w:r>
              <w:rPr>
                <w:rFonts w:hint="eastAsia" w:ascii="宋体" w:hAnsi="宋体" w:cs="宋体"/>
                <w:color w:val="auto"/>
                <w:sz w:val="24"/>
                <w:szCs w:val="24"/>
              </w:rPr>
              <w:t>是：</w:t>
            </w:r>
            <w:r>
              <w:rPr>
                <w:rFonts w:hint="eastAsia" w:ascii="宋体" w:hAnsi="宋体" w:cs="宋体"/>
                <w:color w:val="auto"/>
                <w:sz w:val="24"/>
                <w:szCs w:val="24"/>
                <w:u w:val="single"/>
              </w:rPr>
              <w:t xml:space="preserve">       </w:t>
            </w:r>
          </w:p>
        </w:tc>
        <w:tc>
          <w:tcPr>
            <w:tcW w:w="707" w:type="pct"/>
            <w:noWrap w:val="0"/>
            <w:tcMar>
              <w:top w:w="16" w:type="dxa"/>
              <w:left w:w="16" w:type="dxa"/>
              <w:right w:w="16" w:type="dxa"/>
            </w:tcMar>
            <w:vAlign w:val="center"/>
          </w:tcPr>
          <w:p>
            <w:pPr>
              <w:adjustRightInd w:val="0"/>
              <w:snapToGrid w:val="0"/>
              <w:jc w:val="center"/>
              <w:rPr>
                <w:rFonts w:hint="eastAsia" w:ascii="宋体" w:hAnsi="宋体" w:cs="宋体"/>
                <w:color w:val="auto"/>
                <w:sz w:val="24"/>
              </w:rPr>
            </w:pPr>
            <w:r>
              <w:rPr>
                <w:rFonts w:hint="eastAsia" w:ascii="宋体" w:hAnsi="宋体" w:cs="宋体"/>
                <w:color w:val="auto"/>
                <w:spacing w:val="-6"/>
                <w:sz w:val="24"/>
              </w:rPr>
              <w:t>用地面积（</w:t>
            </w:r>
            <w:r>
              <w:rPr>
                <w:rFonts w:ascii="Times New Roman" w:hAnsi="Times New Roman" w:cs="宋体"/>
                <w:color w:val="auto"/>
                <w:spacing w:val="-6"/>
                <w:sz w:val="24"/>
              </w:rPr>
              <w:t>m</w:t>
            </w:r>
            <w:r>
              <w:rPr>
                <w:rFonts w:ascii="Times New Roman" w:hAnsi="Times New Roman" w:cs="宋体"/>
                <w:color w:val="auto"/>
                <w:spacing w:val="-6"/>
                <w:sz w:val="24"/>
                <w:vertAlign w:val="superscript"/>
              </w:rPr>
              <w:t>2</w:t>
            </w:r>
            <w:r>
              <w:rPr>
                <w:rFonts w:hint="eastAsia" w:ascii="宋体" w:hAnsi="宋体" w:cs="宋体"/>
                <w:color w:val="auto"/>
                <w:spacing w:val="-6"/>
                <w:sz w:val="24"/>
              </w:rPr>
              <w:t>）</w:t>
            </w:r>
          </w:p>
        </w:tc>
        <w:tc>
          <w:tcPr>
            <w:tcW w:w="2612" w:type="pct"/>
            <w:noWrap w:val="0"/>
            <w:vAlign w:val="center"/>
          </w:tcPr>
          <w:p>
            <w:pPr>
              <w:adjustRightInd w:val="0"/>
              <w:snapToGrid w:val="0"/>
              <w:jc w:val="center"/>
              <w:rPr>
                <w:rFonts w:hint="default" w:ascii="宋体" w:hAnsi="宋体" w:eastAsia="宋体" w:cs="宋体"/>
                <w:color w:val="auto"/>
                <w:sz w:val="24"/>
                <w:lang w:val="en-US" w:eastAsia="zh-CN"/>
              </w:rPr>
            </w:pPr>
            <w:r>
              <w:rPr>
                <w:rFonts w:hint="eastAsia" w:ascii="Times New Roman" w:hAnsi="Times New Roman" w:cs="宋体"/>
                <w:color w:val="auto"/>
                <w:sz w:val="24"/>
                <w:lang w:val="en-US" w:eastAsia="zh-CN"/>
              </w:rPr>
              <w:t>850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14" w:type="pct"/>
            <w:noWrap w:val="0"/>
            <w:vAlign w:val="center"/>
          </w:tcPr>
          <w:p>
            <w:pPr>
              <w:autoSpaceDE w:val="0"/>
              <w:autoSpaceDN w:val="0"/>
              <w:adjustRightInd w:val="0"/>
              <w:snapToGrid w:val="0"/>
              <w:jc w:val="center"/>
              <w:rPr>
                <w:rFonts w:ascii="宋体" w:hAnsi="宋体" w:cs="宋体"/>
                <w:color w:val="auto"/>
                <w:kern w:val="0"/>
                <w:sz w:val="24"/>
              </w:rPr>
            </w:pPr>
            <w:r>
              <w:rPr>
                <w:rFonts w:hint="eastAsia" w:ascii="宋体" w:hAnsi="宋体" w:cs="宋体"/>
                <w:color w:val="auto"/>
                <w:kern w:val="0"/>
                <w:sz w:val="24"/>
              </w:rPr>
              <w:t>专项评价设置情况</w:t>
            </w:r>
          </w:p>
        </w:tc>
        <w:tc>
          <w:tcPr>
            <w:tcW w:w="4285" w:type="pct"/>
            <w:gridSpan w:val="3"/>
            <w:noWrap w:val="0"/>
            <w:vAlign w:val="center"/>
          </w:tcPr>
          <w:p>
            <w:pPr>
              <w:autoSpaceDE w:val="0"/>
              <w:autoSpaceDN w:val="0"/>
              <w:adjustRightInd w:val="0"/>
              <w:snapToGrid w:val="0"/>
              <w:jc w:val="center"/>
              <w:rPr>
                <w:color w:val="auto"/>
              </w:rPr>
            </w:pPr>
            <w:r>
              <w:rPr>
                <w:rFonts w:hint="eastAsia" w:ascii="黑体" w:hAnsi="黑体" w:eastAsia="黑体" w:cs="黑体"/>
                <w:color w:val="auto"/>
              </w:rPr>
              <w:t>表</w:t>
            </w:r>
            <w:r>
              <w:rPr>
                <w:rFonts w:hint="eastAsia" w:ascii="Times New Roman" w:hAnsi="Times New Roman" w:eastAsia="黑体" w:cs="黑体"/>
                <w:color w:val="auto"/>
              </w:rPr>
              <w:t>1</w:t>
            </w:r>
            <w:r>
              <w:rPr>
                <w:rFonts w:hint="eastAsia" w:ascii="黑体" w:hAnsi="黑体" w:eastAsia="黑体" w:cs="黑体"/>
                <w:color w:val="auto"/>
              </w:rPr>
              <w:t>-</w:t>
            </w:r>
            <w:r>
              <w:rPr>
                <w:rFonts w:hint="eastAsia" w:ascii="Times New Roman" w:hAnsi="Times New Roman" w:eastAsia="黑体" w:cs="黑体"/>
                <w:color w:val="auto"/>
              </w:rPr>
              <w:t>1</w:t>
            </w:r>
            <w:r>
              <w:rPr>
                <w:rFonts w:hint="eastAsia" w:ascii="黑体" w:hAnsi="黑体" w:eastAsia="黑体" w:cs="黑体"/>
                <w:color w:val="auto"/>
              </w:rPr>
              <w:t xml:space="preserve"> 专项评价设置原则表</w:t>
            </w:r>
          </w:p>
          <w:tbl>
            <w:tblPr>
              <w:tblStyle w:val="2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4006"/>
              <w:gridCol w:w="17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5" w:type="pct"/>
                  <w:tcBorders>
                    <w:tl2br w:val="nil"/>
                    <w:tr2bl w:val="nil"/>
                  </w:tcBorders>
                  <w:noWrap w:val="0"/>
                  <w:vAlign w:val="center"/>
                </w:tcPr>
                <w:p>
                  <w:pPr>
                    <w:pStyle w:val="145"/>
                    <w:rPr>
                      <w:color w:val="auto"/>
                    </w:rPr>
                  </w:pPr>
                  <w:r>
                    <w:rPr>
                      <w:rFonts w:hint="eastAsia"/>
                      <w:color w:val="auto"/>
                    </w:rPr>
                    <w:t>专项评价类别</w:t>
                  </w:r>
                </w:p>
              </w:tc>
              <w:tc>
                <w:tcPr>
                  <w:tcW w:w="2741" w:type="pct"/>
                  <w:tcBorders>
                    <w:tl2br w:val="nil"/>
                    <w:tr2bl w:val="nil"/>
                  </w:tcBorders>
                  <w:noWrap w:val="0"/>
                  <w:vAlign w:val="center"/>
                </w:tcPr>
                <w:p>
                  <w:pPr>
                    <w:pStyle w:val="145"/>
                    <w:rPr>
                      <w:color w:val="auto"/>
                    </w:rPr>
                  </w:pPr>
                  <w:r>
                    <w:rPr>
                      <w:rFonts w:hint="eastAsia"/>
                      <w:color w:val="auto"/>
                    </w:rPr>
                    <w:t>设置原则</w:t>
                  </w:r>
                </w:p>
              </w:tc>
              <w:tc>
                <w:tcPr>
                  <w:tcW w:w="1173" w:type="pct"/>
                  <w:tcBorders>
                    <w:tl2br w:val="nil"/>
                    <w:tr2bl w:val="nil"/>
                  </w:tcBorders>
                  <w:noWrap w:val="0"/>
                  <w:vAlign w:val="center"/>
                </w:tcPr>
                <w:p>
                  <w:pPr>
                    <w:pStyle w:val="145"/>
                    <w:rPr>
                      <w:color w:val="auto"/>
                    </w:rPr>
                  </w:pPr>
                  <w:r>
                    <w:rPr>
                      <w:rFonts w:hint="eastAsia"/>
                      <w:color w:val="auto"/>
                    </w:rPr>
                    <w:t>本项目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5" w:type="pct"/>
                  <w:tcBorders>
                    <w:tl2br w:val="nil"/>
                    <w:tr2bl w:val="nil"/>
                  </w:tcBorders>
                  <w:noWrap w:val="0"/>
                  <w:vAlign w:val="center"/>
                </w:tcPr>
                <w:p>
                  <w:pPr>
                    <w:pStyle w:val="145"/>
                    <w:rPr>
                      <w:rFonts w:hint="eastAsia"/>
                      <w:color w:val="auto"/>
                    </w:rPr>
                  </w:pPr>
                  <w:r>
                    <w:rPr>
                      <w:rFonts w:hint="eastAsia"/>
                      <w:color w:val="auto"/>
                    </w:rPr>
                    <w:t>大气</w:t>
                  </w:r>
                </w:p>
              </w:tc>
              <w:tc>
                <w:tcPr>
                  <w:tcW w:w="2741" w:type="pct"/>
                  <w:tcBorders>
                    <w:tl2br w:val="nil"/>
                    <w:tr2bl w:val="nil"/>
                  </w:tcBorders>
                  <w:noWrap w:val="0"/>
                  <w:vAlign w:val="center"/>
                </w:tcPr>
                <w:p>
                  <w:pPr>
                    <w:widowControl/>
                    <w:jc w:val="left"/>
                    <w:rPr>
                      <w:color w:val="auto"/>
                      <w:szCs w:val="21"/>
                    </w:rPr>
                  </w:pPr>
                  <w:r>
                    <w:rPr>
                      <w:rFonts w:hint="eastAsia" w:ascii="宋体" w:hAnsi="宋体" w:cs="宋体"/>
                      <w:color w:val="auto"/>
                      <w:kern w:val="0"/>
                      <w:szCs w:val="21"/>
                      <w:lang w:bidi="ar"/>
                    </w:rPr>
                    <w:t xml:space="preserve">排放废气含有毒有害污染物 </w:t>
                  </w:r>
                  <w:r>
                    <w:rPr>
                      <w:rFonts w:hint="eastAsia" w:ascii="Times New Roman" w:hAnsi="Times New Roman" w:cs="宋体"/>
                      <w:color w:val="auto"/>
                      <w:kern w:val="0"/>
                      <w:szCs w:val="21"/>
                      <w:vertAlign w:val="superscript"/>
                      <w:lang w:bidi="ar"/>
                    </w:rPr>
                    <w:t>1</w:t>
                  </w:r>
                  <w:r>
                    <w:rPr>
                      <w:rFonts w:hint="eastAsia" w:ascii="宋体" w:hAnsi="宋体" w:cs="宋体"/>
                      <w:color w:val="auto"/>
                      <w:kern w:val="0"/>
                      <w:szCs w:val="21"/>
                      <w:lang w:bidi="ar"/>
                    </w:rPr>
                    <w:t>、二噁英、苯并[</w:t>
                  </w:r>
                  <w:r>
                    <w:rPr>
                      <w:rFonts w:hint="eastAsia" w:ascii="Times New Roman" w:hAnsi="Times New Roman" w:cs="宋体"/>
                      <w:i/>
                      <w:iCs/>
                      <w:color w:val="auto"/>
                      <w:kern w:val="0"/>
                      <w:szCs w:val="21"/>
                      <w:lang w:bidi="ar"/>
                    </w:rPr>
                    <w:t>a</w:t>
                  </w:r>
                  <w:r>
                    <w:rPr>
                      <w:rFonts w:hint="eastAsia" w:ascii="宋体" w:hAnsi="宋体" w:cs="宋体"/>
                      <w:color w:val="auto"/>
                      <w:kern w:val="0"/>
                      <w:szCs w:val="21"/>
                      <w:lang w:bidi="ar"/>
                    </w:rPr>
                    <w:t>]芘、氰化物、氯气且厂界外</w:t>
                  </w:r>
                  <w:r>
                    <w:rPr>
                      <w:rFonts w:hint="eastAsia" w:ascii="Times New Roman" w:hAnsi="Times New Roman" w:cs="宋体"/>
                      <w:color w:val="auto"/>
                      <w:kern w:val="0"/>
                      <w:szCs w:val="21"/>
                      <w:lang w:bidi="ar"/>
                    </w:rPr>
                    <w:t>500</w:t>
                  </w:r>
                  <w:r>
                    <w:rPr>
                      <w:rFonts w:hint="eastAsia" w:ascii="宋体" w:hAnsi="宋体" w:cs="宋体"/>
                      <w:color w:val="auto"/>
                      <w:kern w:val="0"/>
                      <w:szCs w:val="21"/>
                      <w:lang w:bidi="ar"/>
                    </w:rPr>
                    <w:t xml:space="preserve"> 米范围内有环境空气保护目标</w:t>
                  </w:r>
                  <w:r>
                    <w:rPr>
                      <w:rFonts w:hint="eastAsia" w:ascii="Times New Roman" w:hAnsi="Times New Roman" w:cs="宋体"/>
                      <w:color w:val="auto"/>
                      <w:kern w:val="0"/>
                      <w:szCs w:val="21"/>
                      <w:vertAlign w:val="superscript"/>
                      <w:lang w:bidi="ar"/>
                    </w:rPr>
                    <w:t>2</w:t>
                  </w:r>
                  <w:r>
                    <w:rPr>
                      <w:rFonts w:hint="eastAsia" w:ascii="宋体" w:hAnsi="宋体" w:cs="宋体"/>
                      <w:color w:val="auto"/>
                      <w:kern w:val="0"/>
                      <w:szCs w:val="21"/>
                      <w:lang w:bidi="ar"/>
                    </w:rPr>
                    <w:t>的建设项目</w:t>
                  </w:r>
                </w:p>
              </w:tc>
              <w:tc>
                <w:tcPr>
                  <w:tcW w:w="1173" w:type="pct"/>
                  <w:tcBorders>
                    <w:tl2br w:val="nil"/>
                    <w:tr2bl w:val="nil"/>
                  </w:tcBorders>
                  <w:noWrap w:val="0"/>
                  <w:vAlign w:val="center"/>
                </w:tcPr>
                <w:p>
                  <w:pPr>
                    <w:pStyle w:val="145"/>
                    <w:rPr>
                      <w:color w:val="auto"/>
                    </w:rPr>
                  </w:pPr>
                  <w:r>
                    <w:rPr>
                      <w:rFonts w:hint="eastAsia"/>
                      <w:color w:val="auto"/>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5" w:type="pct"/>
                  <w:tcBorders>
                    <w:tl2br w:val="nil"/>
                    <w:tr2bl w:val="nil"/>
                  </w:tcBorders>
                  <w:noWrap w:val="0"/>
                  <w:vAlign w:val="center"/>
                </w:tcPr>
                <w:p>
                  <w:pPr>
                    <w:pStyle w:val="145"/>
                    <w:rPr>
                      <w:rFonts w:hint="eastAsia"/>
                      <w:color w:val="auto"/>
                    </w:rPr>
                  </w:pPr>
                  <w:r>
                    <w:rPr>
                      <w:rFonts w:hint="eastAsia"/>
                      <w:color w:val="auto"/>
                    </w:rPr>
                    <w:t>地表水</w:t>
                  </w:r>
                </w:p>
              </w:tc>
              <w:tc>
                <w:tcPr>
                  <w:tcW w:w="2741" w:type="pct"/>
                  <w:tcBorders>
                    <w:tl2br w:val="nil"/>
                    <w:tr2bl w:val="nil"/>
                  </w:tcBorders>
                  <w:noWrap w:val="0"/>
                  <w:vAlign w:val="center"/>
                </w:tcPr>
                <w:p>
                  <w:pPr>
                    <w:widowControl/>
                    <w:jc w:val="left"/>
                    <w:rPr>
                      <w:color w:val="auto"/>
                      <w:szCs w:val="21"/>
                    </w:rPr>
                  </w:pPr>
                  <w:r>
                    <w:rPr>
                      <w:rFonts w:hint="eastAsia" w:ascii="宋体" w:hAnsi="宋体" w:cs="宋体"/>
                      <w:color w:val="auto"/>
                      <w:kern w:val="0"/>
                      <w:szCs w:val="21"/>
                      <w:lang w:bidi="ar"/>
                    </w:rPr>
                    <w:t xml:space="preserve">新增工业废水直排建设项目（槽罐车外送污水处理厂的除外）； </w:t>
                  </w:r>
                </w:p>
                <w:p>
                  <w:pPr>
                    <w:widowControl/>
                    <w:jc w:val="left"/>
                    <w:rPr>
                      <w:color w:val="auto"/>
                      <w:szCs w:val="21"/>
                    </w:rPr>
                  </w:pPr>
                  <w:r>
                    <w:rPr>
                      <w:rFonts w:hint="eastAsia" w:ascii="宋体" w:hAnsi="宋体" w:cs="宋体"/>
                      <w:color w:val="auto"/>
                      <w:kern w:val="0"/>
                      <w:szCs w:val="21"/>
                      <w:lang w:bidi="ar"/>
                    </w:rPr>
                    <w:t>新增废水直排的污水集中处理厂</w:t>
                  </w:r>
                </w:p>
              </w:tc>
              <w:tc>
                <w:tcPr>
                  <w:tcW w:w="1173" w:type="pct"/>
                  <w:tcBorders>
                    <w:tl2br w:val="nil"/>
                    <w:tr2bl w:val="nil"/>
                  </w:tcBorders>
                  <w:noWrap w:val="0"/>
                  <w:vAlign w:val="center"/>
                </w:tcPr>
                <w:p>
                  <w:pPr>
                    <w:pStyle w:val="145"/>
                    <w:rPr>
                      <w:color w:val="auto"/>
                    </w:rPr>
                  </w:pPr>
                  <w:r>
                    <w:rPr>
                      <w:rFonts w:hint="eastAsia"/>
                      <w:color w:val="auto"/>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5" w:type="pct"/>
                  <w:tcBorders>
                    <w:tl2br w:val="nil"/>
                    <w:tr2bl w:val="nil"/>
                  </w:tcBorders>
                  <w:noWrap w:val="0"/>
                  <w:vAlign w:val="center"/>
                </w:tcPr>
                <w:p>
                  <w:pPr>
                    <w:pStyle w:val="145"/>
                    <w:rPr>
                      <w:rFonts w:hint="eastAsia"/>
                      <w:color w:val="auto"/>
                    </w:rPr>
                  </w:pPr>
                  <w:r>
                    <w:rPr>
                      <w:rFonts w:hint="eastAsia"/>
                      <w:color w:val="auto"/>
                    </w:rPr>
                    <w:t>环境风险</w:t>
                  </w:r>
                </w:p>
              </w:tc>
              <w:tc>
                <w:tcPr>
                  <w:tcW w:w="2741" w:type="pct"/>
                  <w:tcBorders>
                    <w:tl2br w:val="nil"/>
                    <w:tr2bl w:val="nil"/>
                  </w:tcBorders>
                  <w:noWrap w:val="0"/>
                  <w:vAlign w:val="center"/>
                </w:tcPr>
                <w:p>
                  <w:pPr>
                    <w:widowControl/>
                    <w:jc w:val="left"/>
                    <w:rPr>
                      <w:color w:val="auto"/>
                      <w:szCs w:val="21"/>
                    </w:rPr>
                  </w:pPr>
                  <w:r>
                    <w:rPr>
                      <w:rFonts w:hint="eastAsia" w:ascii="宋体" w:hAnsi="宋体" w:cs="宋体"/>
                      <w:color w:val="auto"/>
                      <w:kern w:val="0"/>
                      <w:szCs w:val="21"/>
                      <w:lang w:bidi="ar"/>
                    </w:rPr>
                    <w:t>有毒有害和易燃易爆危险物质存储量超过临界量</w:t>
                  </w:r>
                  <w:r>
                    <w:rPr>
                      <w:rFonts w:hint="eastAsia" w:ascii="宋体" w:hAnsi="宋体" w:cs="宋体"/>
                      <w:color w:val="auto"/>
                      <w:kern w:val="0"/>
                      <w:szCs w:val="21"/>
                      <w:vertAlign w:val="superscript"/>
                      <w:lang w:bidi="ar"/>
                    </w:rPr>
                    <w:t xml:space="preserve"> </w:t>
                  </w:r>
                  <w:r>
                    <w:rPr>
                      <w:rFonts w:hint="eastAsia" w:ascii="Times New Roman" w:hAnsi="Times New Roman" w:cs="宋体"/>
                      <w:color w:val="auto"/>
                      <w:kern w:val="0"/>
                      <w:szCs w:val="21"/>
                      <w:vertAlign w:val="superscript"/>
                      <w:lang w:bidi="ar"/>
                    </w:rPr>
                    <w:t>3</w:t>
                  </w:r>
                  <w:r>
                    <w:rPr>
                      <w:rFonts w:hint="eastAsia" w:ascii="宋体" w:hAnsi="宋体" w:cs="宋体"/>
                      <w:color w:val="auto"/>
                      <w:kern w:val="0"/>
                      <w:szCs w:val="21"/>
                      <w:lang w:bidi="ar"/>
                    </w:rPr>
                    <w:t>的建设项目</w:t>
                  </w:r>
                </w:p>
              </w:tc>
              <w:tc>
                <w:tcPr>
                  <w:tcW w:w="1173" w:type="pct"/>
                  <w:tcBorders>
                    <w:tl2br w:val="nil"/>
                    <w:tr2bl w:val="nil"/>
                  </w:tcBorders>
                  <w:noWrap w:val="0"/>
                  <w:vAlign w:val="center"/>
                </w:tcPr>
                <w:p>
                  <w:pPr>
                    <w:pStyle w:val="145"/>
                    <w:rPr>
                      <w:rFonts w:hint="eastAsia"/>
                      <w:color w:val="auto"/>
                    </w:rPr>
                  </w:pPr>
                  <w:r>
                    <w:rPr>
                      <w:rFonts w:hint="eastAsia"/>
                      <w:color w:val="auto"/>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5" w:type="pct"/>
                  <w:tcBorders>
                    <w:tl2br w:val="nil"/>
                    <w:tr2bl w:val="nil"/>
                  </w:tcBorders>
                  <w:noWrap w:val="0"/>
                  <w:vAlign w:val="center"/>
                </w:tcPr>
                <w:p>
                  <w:pPr>
                    <w:pStyle w:val="145"/>
                    <w:rPr>
                      <w:rFonts w:hint="eastAsia"/>
                      <w:color w:val="auto"/>
                    </w:rPr>
                  </w:pPr>
                  <w:r>
                    <w:rPr>
                      <w:rFonts w:hint="eastAsia"/>
                      <w:color w:val="auto"/>
                    </w:rPr>
                    <w:t>生态</w:t>
                  </w:r>
                </w:p>
              </w:tc>
              <w:tc>
                <w:tcPr>
                  <w:tcW w:w="2741" w:type="pct"/>
                  <w:tcBorders>
                    <w:tl2br w:val="nil"/>
                    <w:tr2bl w:val="nil"/>
                  </w:tcBorders>
                  <w:noWrap w:val="0"/>
                  <w:vAlign w:val="center"/>
                </w:tcPr>
                <w:p>
                  <w:pPr>
                    <w:widowControl/>
                    <w:jc w:val="left"/>
                    <w:rPr>
                      <w:color w:val="auto"/>
                      <w:szCs w:val="21"/>
                    </w:rPr>
                  </w:pPr>
                  <w:r>
                    <w:rPr>
                      <w:rFonts w:hint="eastAsia" w:ascii="宋体" w:hAnsi="宋体" w:cs="宋体"/>
                      <w:color w:val="auto"/>
                      <w:kern w:val="0"/>
                      <w:szCs w:val="21"/>
                      <w:lang w:bidi="ar"/>
                    </w:rPr>
                    <w:t xml:space="preserve">取水口下游 </w:t>
                  </w:r>
                  <w:r>
                    <w:rPr>
                      <w:rFonts w:hint="eastAsia" w:ascii="Times New Roman" w:hAnsi="Times New Roman" w:cs="宋体"/>
                      <w:color w:val="auto"/>
                      <w:kern w:val="0"/>
                      <w:szCs w:val="21"/>
                      <w:lang w:bidi="ar"/>
                    </w:rPr>
                    <w:t>500</w:t>
                  </w:r>
                  <w:r>
                    <w:rPr>
                      <w:rFonts w:hint="eastAsia" w:ascii="宋体" w:hAnsi="宋体" w:cs="宋体"/>
                      <w:color w:val="auto"/>
                      <w:kern w:val="0"/>
                      <w:szCs w:val="21"/>
                      <w:lang w:bidi="ar"/>
                    </w:rPr>
                    <w:t xml:space="preserve"> 米范围内有重要水生生物的自然产卵场、索饵场、越冬场和洄游通道的新增河道取水的污染类建设项目</w:t>
                  </w:r>
                </w:p>
              </w:tc>
              <w:tc>
                <w:tcPr>
                  <w:tcW w:w="1173" w:type="pct"/>
                  <w:tcBorders>
                    <w:tl2br w:val="nil"/>
                    <w:tr2bl w:val="nil"/>
                  </w:tcBorders>
                  <w:noWrap w:val="0"/>
                  <w:vAlign w:val="center"/>
                </w:tcPr>
                <w:p>
                  <w:pPr>
                    <w:pStyle w:val="145"/>
                    <w:rPr>
                      <w:color w:val="auto"/>
                    </w:rPr>
                  </w:pPr>
                  <w:r>
                    <w:rPr>
                      <w:rFonts w:hint="eastAsia"/>
                      <w:color w:val="auto"/>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5" w:type="pct"/>
                  <w:tcBorders>
                    <w:tl2br w:val="nil"/>
                    <w:tr2bl w:val="nil"/>
                  </w:tcBorders>
                  <w:noWrap w:val="0"/>
                  <w:vAlign w:val="center"/>
                </w:tcPr>
                <w:p>
                  <w:pPr>
                    <w:pStyle w:val="145"/>
                    <w:rPr>
                      <w:rFonts w:hint="eastAsia"/>
                      <w:color w:val="auto"/>
                    </w:rPr>
                  </w:pPr>
                  <w:r>
                    <w:rPr>
                      <w:rFonts w:hint="eastAsia"/>
                      <w:color w:val="auto"/>
                    </w:rPr>
                    <w:t>海洋</w:t>
                  </w:r>
                </w:p>
              </w:tc>
              <w:tc>
                <w:tcPr>
                  <w:tcW w:w="2741" w:type="pct"/>
                  <w:tcBorders>
                    <w:tl2br w:val="nil"/>
                    <w:tr2bl w:val="nil"/>
                  </w:tcBorders>
                  <w:noWrap w:val="0"/>
                  <w:vAlign w:val="center"/>
                </w:tcPr>
                <w:p>
                  <w:pPr>
                    <w:widowControl/>
                    <w:jc w:val="left"/>
                    <w:rPr>
                      <w:color w:val="auto"/>
                      <w:szCs w:val="21"/>
                    </w:rPr>
                  </w:pPr>
                  <w:r>
                    <w:rPr>
                      <w:rFonts w:hint="eastAsia" w:ascii="宋体" w:hAnsi="宋体" w:cs="宋体"/>
                      <w:color w:val="auto"/>
                      <w:kern w:val="0"/>
                      <w:szCs w:val="21"/>
                      <w:lang w:bidi="ar"/>
                    </w:rPr>
                    <w:t>直接向海排放污染物的海洋工程建设项目</w:t>
                  </w:r>
                </w:p>
              </w:tc>
              <w:tc>
                <w:tcPr>
                  <w:tcW w:w="1173" w:type="pct"/>
                  <w:tcBorders>
                    <w:tl2br w:val="nil"/>
                    <w:tr2bl w:val="nil"/>
                  </w:tcBorders>
                  <w:noWrap w:val="0"/>
                  <w:vAlign w:val="center"/>
                </w:tcPr>
                <w:p>
                  <w:pPr>
                    <w:pStyle w:val="145"/>
                    <w:rPr>
                      <w:color w:val="auto"/>
                    </w:rPr>
                  </w:pPr>
                  <w:r>
                    <w:rPr>
                      <w:rFonts w:hint="eastAsia"/>
                      <w:color w:val="auto"/>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l2br w:val="nil"/>
                    <w:tr2bl w:val="nil"/>
                  </w:tcBorders>
                  <w:noWrap w:val="0"/>
                  <w:vAlign w:val="center"/>
                </w:tcPr>
                <w:p>
                  <w:pPr>
                    <w:widowControl/>
                    <w:jc w:val="left"/>
                    <w:rPr>
                      <w:color w:val="auto"/>
                    </w:rPr>
                  </w:pPr>
                  <w:r>
                    <w:rPr>
                      <w:rFonts w:hint="eastAsia"/>
                      <w:color w:val="auto"/>
                    </w:rPr>
                    <w:t>注：</w:t>
                  </w:r>
                  <w:r>
                    <w:rPr>
                      <w:rFonts w:hint="eastAsia" w:ascii="Times New Roman" w:hAnsi="Times New Roman"/>
                      <w:color w:val="auto"/>
                    </w:rPr>
                    <w:t>1</w:t>
                  </w:r>
                  <w:r>
                    <w:rPr>
                      <w:rFonts w:hint="eastAsia"/>
                      <w:color w:val="auto"/>
                    </w:rPr>
                    <w:t xml:space="preserve">.废气中有毒有害污染物指纳入《有毒有害大气污染物名录》的污染物（不包括无排放标准的污染物）。 </w:t>
                  </w:r>
                </w:p>
                <w:p>
                  <w:pPr>
                    <w:widowControl/>
                    <w:jc w:val="left"/>
                    <w:rPr>
                      <w:color w:val="auto"/>
                    </w:rPr>
                  </w:pPr>
                  <w:r>
                    <w:rPr>
                      <w:rFonts w:hint="eastAsia" w:ascii="Times New Roman" w:hAnsi="Times New Roman"/>
                      <w:color w:val="auto"/>
                    </w:rPr>
                    <w:t>2</w:t>
                  </w:r>
                  <w:r>
                    <w:rPr>
                      <w:rFonts w:hint="eastAsia"/>
                      <w:color w:val="auto"/>
                    </w:rPr>
                    <w:t>.环境空气保护目标指自然保护区、风景名胜区、居住区、文化区和农村地区中人群较集中的区域。</w:t>
                  </w:r>
                </w:p>
                <w:p>
                  <w:pPr>
                    <w:widowControl/>
                    <w:jc w:val="left"/>
                    <w:rPr>
                      <w:color w:val="auto"/>
                    </w:rPr>
                  </w:pPr>
                  <w:r>
                    <w:rPr>
                      <w:rFonts w:hint="eastAsia" w:ascii="Times New Roman" w:hAnsi="Times New Roman"/>
                      <w:color w:val="auto"/>
                    </w:rPr>
                    <w:t>3</w:t>
                  </w:r>
                  <w:r>
                    <w:rPr>
                      <w:rFonts w:hint="eastAsia"/>
                      <w:color w:val="auto"/>
                    </w:rPr>
                    <w:t>.临界量及其计算方法可参考《建设项目环境风险评价技术导则》（</w:t>
                  </w:r>
                  <w:r>
                    <w:rPr>
                      <w:rFonts w:hint="eastAsia" w:ascii="Times New Roman" w:hAnsi="Times New Roman"/>
                      <w:color w:val="auto"/>
                    </w:rPr>
                    <w:t>HJ</w:t>
                  </w:r>
                  <w:r>
                    <w:rPr>
                      <w:rFonts w:hint="eastAsia"/>
                      <w:color w:val="auto"/>
                    </w:rPr>
                    <w:t xml:space="preserve"> </w:t>
                  </w:r>
                  <w:r>
                    <w:rPr>
                      <w:rFonts w:hint="eastAsia" w:ascii="Times New Roman" w:hAnsi="Times New Roman"/>
                      <w:color w:val="auto"/>
                    </w:rPr>
                    <w:t>169</w:t>
                  </w:r>
                  <w:r>
                    <w:rPr>
                      <w:rFonts w:hint="eastAsia"/>
                      <w:color w:val="auto"/>
                    </w:rPr>
                    <w:t xml:space="preserve">）附录 </w:t>
                  </w:r>
                  <w:r>
                    <w:rPr>
                      <w:rFonts w:hint="eastAsia" w:ascii="Times New Roman" w:hAnsi="Times New Roman"/>
                      <w:color w:val="auto"/>
                    </w:rPr>
                    <w:t>B</w:t>
                  </w:r>
                  <w:r>
                    <w:rPr>
                      <w:rFonts w:hint="eastAsia"/>
                      <w:color w:val="auto"/>
                    </w:rPr>
                    <w:t xml:space="preserve">、附录 </w:t>
                  </w:r>
                  <w:r>
                    <w:rPr>
                      <w:rFonts w:hint="eastAsia" w:ascii="Times New Roman" w:hAnsi="Times New Roman"/>
                      <w:color w:val="auto"/>
                    </w:rPr>
                    <w:t>C</w:t>
                  </w:r>
                  <w:r>
                    <w:rPr>
                      <w:rFonts w:hint="eastAsia"/>
                      <w:color w:val="auto"/>
                    </w:rPr>
                    <w:t>。</w:t>
                  </w:r>
                </w:p>
              </w:tc>
            </w:tr>
          </w:tbl>
          <w:p>
            <w:pPr>
              <w:bidi w:val="0"/>
              <w:spacing w:line="360" w:lineRule="auto"/>
              <w:jc w:val="both"/>
              <w:rPr>
                <w:rFonts w:hint="eastAsia" w:eastAsia="宋体"/>
                <w:color w:val="auto"/>
                <w:lang w:val="en-US" w:eastAsia="zh-CN"/>
              </w:rPr>
            </w:pPr>
            <w:r>
              <w:rPr>
                <w:rFonts w:hint="eastAsia"/>
                <w:color w:val="auto"/>
                <w:sz w:val="24"/>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714" w:type="pct"/>
            <w:noWrap w:val="0"/>
            <w:vAlign w:val="center"/>
          </w:tcPr>
          <w:p>
            <w:pPr>
              <w:autoSpaceDE w:val="0"/>
              <w:autoSpaceDN w:val="0"/>
              <w:adjustRightInd w:val="0"/>
              <w:snapToGrid w:val="0"/>
              <w:jc w:val="center"/>
              <w:rPr>
                <w:rFonts w:hint="eastAsia" w:ascii="宋体" w:hAnsi="宋体" w:eastAsia="宋体" w:cs="宋体"/>
                <w:color w:val="auto"/>
                <w:sz w:val="24"/>
              </w:rPr>
            </w:pPr>
            <w:r>
              <w:rPr>
                <w:rFonts w:hint="default" w:ascii="Times New Roman" w:hAnsi="Times New Roman" w:eastAsia="宋体" w:cs="Times New Roman"/>
                <w:color w:val="auto"/>
                <w:sz w:val="24"/>
                <w:szCs w:val="24"/>
              </w:rPr>
              <w:t>规划情况</w:t>
            </w:r>
          </w:p>
        </w:tc>
        <w:tc>
          <w:tcPr>
            <w:tcW w:w="4285" w:type="pct"/>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default" w:eastAsia="宋体"/>
                <w:color w:val="auto"/>
                <w:kern w:val="2"/>
                <w:sz w:val="24"/>
                <w:szCs w:val="24"/>
                <w:lang w:val="en-US" w:eastAsia="zh-CN" w:bidi="ar-SA"/>
              </w:rPr>
            </w:pPr>
            <w:r>
              <w:rPr>
                <w:rFonts w:hint="default" w:ascii="Times New Roman" w:hAnsi="Times New Roman" w:cs="Times New Roman"/>
                <w:sz w:val="24"/>
              </w:rPr>
              <w:t>峨眉山市工业集中区加工仓储物流园规划</w:t>
            </w:r>
            <w:r>
              <w:rPr>
                <w:rFonts w:hint="eastAsia" w:ascii="Times New Roman" w:hAnsi="Times New Roman" w:cs="Times New Roman"/>
                <w:sz w:val="24"/>
                <w:lang w:eastAsia="zh-CN"/>
              </w:rPr>
              <w:t>：</w:t>
            </w:r>
            <w:r>
              <w:rPr>
                <w:rFonts w:hint="default" w:ascii="Times New Roman" w:hAnsi="Times New Roman" w:cs="Times New Roman"/>
                <w:sz w:val="24"/>
                <w:lang w:eastAsia="zh-CN"/>
              </w:rPr>
              <w:t>2013年3月22日，峨眉山市人民政府以峨府函[2013]21号文出具了《关于同意规划建设</w:t>
            </w:r>
            <w:r>
              <w:rPr>
                <w:rFonts w:hint="eastAsia" w:ascii="Times New Roman" w:hAnsi="Times New Roman" w:cs="Times New Roman"/>
                <w:sz w:val="24"/>
                <w:lang w:eastAsia="zh-CN"/>
              </w:rPr>
              <w:t>“</w:t>
            </w:r>
            <w:r>
              <w:rPr>
                <w:rFonts w:hint="default" w:ascii="Times New Roman" w:hAnsi="Times New Roman" w:cs="Times New Roman"/>
                <w:sz w:val="24"/>
                <w:lang w:eastAsia="zh-CN"/>
              </w:rPr>
              <w:t>一区两园</w:t>
            </w:r>
            <w:r>
              <w:rPr>
                <w:rFonts w:hint="eastAsia" w:ascii="Times New Roman" w:hAnsi="Times New Roman" w:cs="Times New Roman"/>
                <w:sz w:val="24"/>
                <w:lang w:eastAsia="zh-CN"/>
              </w:rPr>
              <w:t>”</w:t>
            </w:r>
            <w:r>
              <w:rPr>
                <w:rFonts w:hint="default" w:ascii="Times New Roman" w:hAnsi="Times New Roman" w:cs="Times New Roman"/>
                <w:sz w:val="24"/>
                <w:lang w:eastAsia="zh-CN"/>
              </w:rPr>
              <w:t>的批复》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14" w:type="pct"/>
            <w:noWrap w:val="0"/>
            <w:vAlign w:val="center"/>
          </w:tcPr>
          <w:p>
            <w:pPr>
              <w:adjustRightInd w:val="0"/>
              <w:snapToGrid w:val="0"/>
              <w:jc w:val="center"/>
              <w:rPr>
                <w:rFonts w:hint="eastAsia" w:ascii="宋体" w:hAnsi="宋体" w:cs="宋体"/>
                <w:color w:val="auto"/>
                <w:kern w:val="0"/>
                <w:sz w:val="24"/>
              </w:rPr>
            </w:pPr>
            <w:r>
              <w:rPr>
                <w:rFonts w:hint="eastAsia" w:ascii="宋体" w:hAnsi="宋体" w:cs="宋体"/>
                <w:color w:val="auto"/>
                <w:sz w:val="24"/>
              </w:rPr>
              <w:t>规划环境影响评价情况</w:t>
            </w:r>
          </w:p>
        </w:tc>
        <w:tc>
          <w:tcPr>
            <w:tcW w:w="4285" w:type="pct"/>
            <w:gridSpan w:val="3"/>
            <w:noWrap w:val="0"/>
            <w:vAlign w:val="center"/>
          </w:tcPr>
          <w:p>
            <w:pPr>
              <w:autoSpaceDE w:val="0"/>
              <w:autoSpaceDN w:val="0"/>
              <w:adjustRightInd w:val="0"/>
              <w:snapToGrid w:val="0"/>
              <w:spacing w:line="360" w:lineRule="auto"/>
              <w:ind w:firstLine="480" w:firstLineChars="200"/>
              <w:rPr>
                <w:rFonts w:hint="eastAsia"/>
                <w:color w:val="auto"/>
                <w:kern w:val="0"/>
                <w:sz w:val="24"/>
              </w:rPr>
            </w:pPr>
            <w:r>
              <w:rPr>
                <w:rFonts w:hint="eastAsia" w:ascii="Times New Roman" w:hAnsi="Times New Roman"/>
                <w:color w:val="auto"/>
                <w:kern w:val="0"/>
                <w:sz w:val="24"/>
              </w:rPr>
              <w:t>1</w:t>
            </w:r>
            <w:r>
              <w:rPr>
                <w:rFonts w:hint="eastAsia"/>
                <w:color w:val="auto"/>
                <w:kern w:val="0"/>
                <w:sz w:val="24"/>
              </w:rPr>
              <w:t>、《峨眉山市工业集中区加工仓储物流园规划环境影响报告书》，于</w:t>
            </w:r>
            <w:r>
              <w:rPr>
                <w:rFonts w:hint="eastAsia" w:ascii="Times New Roman" w:hAnsi="Times New Roman"/>
                <w:color w:val="auto"/>
                <w:kern w:val="0"/>
                <w:sz w:val="24"/>
              </w:rPr>
              <w:t>2012</w:t>
            </w:r>
            <w:r>
              <w:rPr>
                <w:rFonts w:hint="eastAsia"/>
                <w:color w:val="auto"/>
                <w:kern w:val="0"/>
                <w:sz w:val="24"/>
              </w:rPr>
              <w:t>年</w:t>
            </w:r>
            <w:r>
              <w:rPr>
                <w:rFonts w:hint="eastAsia" w:ascii="Times New Roman" w:hAnsi="Times New Roman"/>
                <w:color w:val="auto"/>
                <w:kern w:val="0"/>
                <w:sz w:val="24"/>
              </w:rPr>
              <w:t>5</w:t>
            </w:r>
            <w:r>
              <w:rPr>
                <w:rFonts w:hint="eastAsia"/>
                <w:color w:val="auto"/>
                <w:kern w:val="0"/>
                <w:sz w:val="24"/>
              </w:rPr>
              <w:t>月</w:t>
            </w:r>
            <w:r>
              <w:rPr>
                <w:rFonts w:hint="eastAsia" w:ascii="Times New Roman" w:hAnsi="Times New Roman"/>
                <w:color w:val="auto"/>
                <w:kern w:val="0"/>
                <w:sz w:val="24"/>
              </w:rPr>
              <w:t>21</w:t>
            </w:r>
            <w:r>
              <w:rPr>
                <w:rFonts w:hint="eastAsia"/>
                <w:color w:val="auto"/>
                <w:kern w:val="0"/>
                <w:sz w:val="24"/>
              </w:rPr>
              <w:t>日取得了原四川省环境保护厅《关于印发&lt;峨眉山市工业集中区加工仓储物流园规划环境影响报告书&gt;审查意见的函》（川环建函[</w:t>
            </w:r>
            <w:r>
              <w:rPr>
                <w:rFonts w:hint="eastAsia" w:ascii="Times New Roman" w:hAnsi="Times New Roman"/>
                <w:color w:val="auto"/>
                <w:kern w:val="0"/>
                <w:sz w:val="24"/>
              </w:rPr>
              <w:t>2012</w:t>
            </w:r>
            <w:r>
              <w:rPr>
                <w:rFonts w:hint="eastAsia"/>
                <w:color w:val="auto"/>
                <w:kern w:val="0"/>
                <w:sz w:val="24"/>
              </w:rPr>
              <w:t>]</w:t>
            </w:r>
            <w:r>
              <w:rPr>
                <w:rFonts w:ascii="Times New Roman" w:hAnsi="Times New Roman"/>
                <w:color w:val="auto"/>
                <w:kern w:val="0"/>
                <w:sz w:val="24"/>
              </w:rPr>
              <w:t>121</w:t>
            </w:r>
            <w:r>
              <w:rPr>
                <w:rFonts w:hint="eastAsia"/>
                <w:color w:val="auto"/>
                <w:kern w:val="0"/>
                <w:sz w:val="24"/>
              </w:rPr>
              <w:t>号）；</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240" w:firstLineChars="100"/>
              <w:jc w:val="both"/>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color w:val="auto"/>
                <w:kern w:val="0"/>
                <w:sz w:val="24"/>
              </w:rPr>
              <w:t>2</w:t>
            </w:r>
            <w:r>
              <w:rPr>
                <w:rFonts w:hint="eastAsia"/>
                <w:color w:val="auto"/>
                <w:kern w:val="0"/>
                <w:sz w:val="24"/>
              </w:rPr>
              <w:t>、《峨眉山市工业集中区加工仓储物流园规划环境影响跟踪评价报告书》，于</w:t>
            </w:r>
            <w:r>
              <w:rPr>
                <w:rFonts w:hint="eastAsia" w:ascii="Times New Roman" w:hAnsi="Times New Roman"/>
                <w:color w:val="auto"/>
                <w:kern w:val="0"/>
                <w:sz w:val="24"/>
              </w:rPr>
              <w:t>2020</w:t>
            </w:r>
            <w:r>
              <w:rPr>
                <w:rFonts w:hint="eastAsia"/>
                <w:color w:val="auto"/>
                <w:kern w:val="0"/>
                <w:sz w:val="24"/>
              </w:rPr>
              <w:t>年</w:t>
            </w:r>
            <w:r>
              <w:rPr>
                <w:rFonts w:hint="eastAsia" w:ascii="Times New Roman" w:hAnsi="Times New Roman"/>
                <w:color w:val="auto"/>
                <w:kern w:val="0"/>
                <w:sz w:val="24"/>
              </w:rPr>
              <w:t>4</w:t>
            </w:r>
            <w:r>
              <w:rPr>
                <w:rFonts w:hint="eastAsia"/>
                <w:color w:val="auto"/>
                <w:kern w:val="0"/>
                <w:sz w:val="24"/>
              </w:rPr>
              <w:t>月</w:t>
            </w:r>
            <w:r>
              <w:rPr>
                <w:rFonts w:hint="eastAsia" w:ascii="Times New Roman" w:hAnsi="Times New Roman"/>
                <w:color w:val="auto"/>
                <w:kern w:val="0"/>
                <w:sz w:val="24"/>
              </w:rPr>
              <w:t>17</w:t>
            </w:r>
            <w:r>
              <w:rPr>
                <w:rFonts w:hint="eastAsia"/>
                <w:color w:val="auto"/>
                <w:kern w:val="0"/>
                <w:sz w:val="24"/>
              </w:rPr>
              <w:t>日取得了四川省生态环境厅《关于峨眉山市工业集中区加工仓储物流园规划环境影响跟踪评价工作意见的函》（川环建函[</w:t>
            </w:r>
            <w:r>
              <w:rPr>
                <w:rFonts w:hint="eastAsia" w:ascii="Times New Roman" w:hAnsi="Times New Roman"/>
                <w:color w:val="auto"/>
                <w:kern w:val="0"/>
                <w:sz w:val="24"/>
              </w:rPr>
              <w:t>2020</w:t>
            </w:r>
            <w:r>
              <w:rPr>
                <w:rFonts w:hint="eastAsia"/>
                <w:color w:val="auto"/>
                <w:kern w:val="0"/>
                <w:sz w:val="24"/>
              </w:rPr>
              <w:t>]</w:t>
            </w:r>
            <w:r>
              <w:rPr>
                <w:rFonts w:ascii="Times New Roman" w:hAnsi="Times New Roman"/>
                <w:color w:val="auto"/>
                <w:kern w:val="0"/>
                <w:sz w:val="24"/>
              </w:rPr>
              <w:t>26</w:t>
            </w:r>
            <w:r>
              <w:rPr>
                <w:rFonts w:hint="eastAsia"/>
                <w:color w:val="auto"/>
                <w:kern w:val="0"/>
                <w:sz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14" w:type="pct"/>
            <w:noWrap w:val="0"/>
            <w:vAlign w:val="center"/>
          </w:tcPr>
          <w:p>
            <w:pPr>
              <w:autoSpaceDE w:val="0"/>
              <w:autoSpaceDN w:val="0"/>
              <w:adjustRightInd w:val="0"/>
              <w:snapToGrid w:val="0"/>
              <w:jc w:val="center"/>
              <w:rPr>
                <w:rFonts w:ascii="宋体" w:hAnsi="宋体" w:cs="宋体"/>
                <w:color w:val="auto"/>
                <w:kern w:val="0"/>
                <w:sz w:val="24"/>
              </w:rPr>
            </w:pPr>
            <w:r>
              <w:rPr>
                <w:rFonts w:hint="eastAsia" w:ascii="宋体" w:hAnsi="宋体" w:cs="宋体"/>
                <w:color w:val="auto"/>
                <w:kern w:val="0"/>
                <w:sz w:val="24"/>
              </w:rPr>
              <w:t>规划及规划环境影响评价符合性分析</w:t>
            </w:r>
          </w:p>
        </w:tc>
        <w:tc>
          <w:tcPr>
            <w:tcW w:w="4285" w:type="pct"/>
            <w:gridSpan w:val="3"/>
            <w:noWrap w:val="0"/>
            <w:vAlign w:val="center"/>
          </w:tcPr>
          <w:p>
            <w:pPr>
              <w:keepNext w:val="0"/>
              <w:keepLines w:val="0"/>
              <w:pageBreakBefore w:val="0"/>
              <w:widowControl w:val="0"/>
              <w:numPr>
                <w:ilvl w:val="0"/>
                <w:numId w:val="1"/>
              </w:numPr>
              <w:suppressLineNumbers w:val="0"/>
              <w:kinsoku/>
              <w:wordWrap/>
              <w:overflowPunct/>
              <w:topLinePunct w:val="0"/>
              <w:bidi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color w:val="auto"/>
                <w:kern w:val="2"/>
                <w:sz w:val="24"/>
                <w:szCs w:val="24"/>
                <w:lang w:val="en-US" w:eastAsia="zh-CN" w:bidi="ar"/>
              </w:rPr>
            </w:pPr>
            <w:r>
              <w:rPr>
                <w:rFonts w:hint="default" w:ascii="Times New Roman" w:hAnsi="Times New Roman" w:eastAsia="宋体" w:cs="Times New Roman"/>
                <w:b/>
                <w:color w:val="auto"/>
                <w:kern w:val="2"/>
                <w:sz w:val="24"/>
                <w:szCs w:val="24"/>
                <w:lang w:val="en-US" w:eastAsia="zh-CN" w:bidi="ar"/>
              </w:rPr>
              <w:t>与《</w:t>
            </w:r>
            <w:r>
              <w:rPr>
                <w:rFonts w:hint="eastAsia" w:ascii="Times New Roman" w:hAnsi="Times New Roman" w:eastAsia="宋体" w:cs="Times New Roman"/>
                <w:b/>
                <w:color w:val="auto"/>
                <w:kern w:val="2"/>
                <w:sz w:val="24"/>
                <w:szCs w:val="24"/>
                <w:lang w:val="en-US" w:eastAsia="zh-CN" w:bidi="ar"/>
              </w:rPr>
              <w:t>峨眉山市工业集中区加工仓储物流园规划环境影响跟踪评价报告书</w:t>
            </w:r>
            <w:r>
              <w:rPr>
                <w:rFonts w:hint="default" w:ascii="Times New Roman" w:hAnsi="Times New Roman" w:eastAsia="宋体" w:cs="Times New Roman"/>
                <w:b/>
                <w:color w:val="auto"/>
                <w:kern w:val="2"/>
                <w:sz w:val="24"/>
                <w:szCs w:val="24"/>
                <w:lang w:val="en-US" w:eastAsia="zh-CN" w:bidi="ar"/>
              </w:rPr>
              <w:t>》符合性分析</w:t>
            </w:r>
          </w:p>
          <w:p>
            <w:pPr>
              <w:pStyle w:val="44"/>
              <w:spacing w:line="360" w:lineRule="auto"/>
              <w:ind w:firstLine="480" w:firstLineChars="200"/>
              <w:jc w:val="both"/>
              <w:rPr>
                <w:rFonts w:hint="default"/>
                <w:color w:val="auto"/>
                <w:lang w:val="en-US" w:eastAsia="zh-CN"/>
              </w:rPr>
            </w:pPr>
            <w:r>
              <w:rPr>
                <w:rFonts w:ascii="Times New Roman" w:hAnsi="宋体" w:eastAsia="宋体" w:cs="Times New Roman"/>
                <w:color w:val="auto"/>
              </w:rPr>
              <w:t>本项目</w:t>
            </w:r>
            <w:r>
              <w:rPr>
                <w:rFonts w:hint="eastAsia" w:ascii="Times New Roman" w:hAnsi="宋体" w:eastAsia="宋体" w:cs="Times New Roman"/>
                <w:color w:val="auto"/>
              </w:rPr>
              <w:t>租赁</w:t>
            </w:r>
            <w:r>
              <w:rPr>
                <w:rFonts w:hint="eastAsia" w:ascii="Times New Roman" w:hAnsi="Times New Roman" w:cs="Times New Roman"/>
                <w:b w:val="0"/>
                <w:bCs w:val="0"/>
                <w:color w:val="auto"/>
                <w:kern w:val="0"/>
                <w:sz w:val="24"/>
                <w:szCs w:val="24"/>
                <w:lang w:val="en-US" w:eastAsia="zh-CN"/>
              </w:rPr>
              <w:t>峨眉山市隆建水电机械制造有限公司</w:t>
            </w:r>
            <w:r>
              <w:rPr>
                <w:rFonts w:hint="eastAsia" w:ascii="Times New Roman" w:hAnsi="宋体" w:eastAsia="宋体" w:cs="Times New Roman"/>
                <w:color w:val="auto"/>
              </w:rPr>
              <w:t>进行</w:t>
            </w:r>
            <w:r>
              <w:rPr>
                <w:rFonts w:hint="eastAsia" w:ascii="Times New Roman" w:hAnsi="宋体" w:eastAsia="宋体" w:cs="Times New Roman"/>
                <w:color w:val="auto"/>
                <w:lang w:val="en-US" w:eastAsia="zh-CN"/>
              </w:rPr>
              <w:t>塑料包装容器生产</w:t>
            </w:r>
            <w:r>
              <w:rPr>
                <w:rFonts w:hint="eastAsia" w:ascii="Times New Roman" w:hAnsi="宋体" w:eastAsia="宋体" w:cs="Times New Roman"/>
                <w:color w:val="auto"/>
              </w:rPr>
              <w:t>（厂房租赁合同见附件）</w:t>
            </w:r>
            <w:r>
              <w:rPr>
                <w:rFonts w:ascii="Times New Roman" w:hAnsi="宋体" w:eastAsia="宋体" w:cs="Times New Roman"/>
                <w:color w:val="auto"/>
              </w:rPr>
              <w:t>，</w:t>
            </w:r>
            <w:r>
              <w:rPr>
                <w:rFonts w:hint="eastAsia" w:ascii="Times New Roman" w:hAnsi="宋体" w:eastAsia="宋体" w:cs="Times New Roman"/>
                <w:color w:val="auto"/>
              </w:rPr>
              <w:t>建设地点</w:t>
            </w:r>
            <w:r>
              <w:rPr>
                <w:rFonts w:ascii="Times New Roman" w:hAnsi="宋体" w:eastAsia="宋体" w:cs="Times New Roman"/>
                <w:color w:val="auto"/>
              </w:rPr>
              <w:t>位于</w:t>
            </w:r>
            <w:r>
              <w:rPr>
                <w:rFonts w:hint="eastAsia" w:ascii="Times New Roman" w:hAnsi="宋体" w:eastAsia="宋体" w:cs="Times New Roman"/>
                <w:bCs/>
                <w:color w:val="auto"/>
              </w:rPr>
              <w:t>峨眉山市工业集中区加工仓储物流园内</w:t>
            </w:r>
            <w:r>
              <w:rPr>
                <w:rFonts w:ascii="Times New Roman" w:hAnsi="宋体" w:eastAsia="宋体" w:cs="Times New Roman"/>
                <w:color w:val="auto"/>
              </w:rPr>
              <w:t>。根据</w:t>
            </w:r>
            <w:r>
              <w:rPr>
                <w:rFonts w:hint="eastAsia" w:ascii="Times New Roman" w:hAnsi="宋体" w:eastAsia="宋体" w:cs="Times New Roman"/>
                <w:color w:val="auto"/>
              </w:rPr>
              <w:t>加工仓储物流园</w:t>
            </w:r>
            <w:r>
              <w:rPr>
                <w:rFonts w:ascii="Times New Roman" w:hAnsi="宋体" w:eastAsia="宋体" w:cs="Times New Roman"/>
                <w:color w:val="auto"/>
              </w:rPr>
              <w:t>控制</w:t>
            </w:r>
            <w:r>
              <w:rPr>
                <w:rFonts w:hint="eastAsia" w:ascii="Times New Roman" w:hAnsi="宋体" w:eastAsia="宋体" w:cs="Times New Roman"/>
                <w:color w:val="auto"/>
              </w:rPr>
              <w:t>型</w:t>
            </w:r>
            <w:r>
              <w:rPr>
                <w:rFonts w:ascii="Times New Roman" w:hAnsi="宋体" w:eastAsia="宋体" w:cs="Times New Roman"/>
                <w:color w:val="auto"/>
              </w:rPr>
              <w:t>详细规划图可知，本项目所在区域用地性质为工业用地。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1）规划范围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color w:val="auto"/>
                <w:kern w:val="0"/>
                <w:sz w:val="24"/>
                <w:szCs w:val="24"/>
                <w:lang w:val="en-US" w:eastAsia="zh-CN"/>
              </w:rPr>
            </w:pPr>
            <w:r>
              <w:rPr>
                <w:rFonts w:hint="eastAsia" w:ascii="Times New Roman" w:hAnsi="Times New Roman" w:cs="Times New Roman"/>
                <w:b w:val="0"/>
                <w:bCs w:val="0"/>
                <w:color w:val="auto"/>
                <w:kern w:val="0"/>
                <w:sz w:val="24"/>
                <w:szCs w:val="24"/>
                <w:lang w:val="en-US" w:eastAsia="zh-CN"/>
              </w:rPr>
              <w:t>峨眉山市工业集中区加工仓储物流园位于峨眉山市市区东南部，由三大部分构成，包括原仓储物流加工园、原机械加工产业园及铝材加工园。原仓储物流加工园：成昆铁路以东，长滩河以北，峨眉河以南，乐雅高速以西；原机械加工产业园：成昆铁路以东，峨眉河以北，货运通道以西，新民河以南；原铝材加工园：彭桥以南，成昆铁路以西，桂花大道以北，西接旅游开发区规划边界。规划区总用地面积31.15km</w:t>
            </w:r>
            <w:r>
              <w:rPr>
                <w:rFonts w:hint="eastAsia" w:ascii="Times New Roman" w:hAnsi="Times New Roman" w:cs="Times New Roman"/>
                <w:b w:val="0"/>
                <w:bCs w:val="0"/>
                <w:color w:val="auto"/>
                <w:kern w:val="0"/>
                <w:sz w:val="24"/>
                <w:szCs w:val="24"/>
                <w:vertAlign w:val="superscript"/>
                <w:lang w:val="en-US" w:eastAsia="zh-CN"/>
              </w:rPr>
              <w:t>2</w:t>
            </w:r>
            <w:r>
              <w:rPr>
                <w:rFonts w:hint="eastAsia" w:ascii="Times New Roman" w:hAnsi="Times New Roman" w:cs="Times New Roman"/>
                <w:b w:val="0"/>
                <w:bCs w:val="0"/>
                <w:color w:val="auto"/>
                <w:kern w:val="0"/>
                <w:sz w:val="24"/>
                <w:szCs w:val="24"/>
                <w:lang w:val="en-US" w:eastAsia="zh-CN"/>
              </w:rPr>
              <w:t>，城市建设用地面积3075.59hm</w:t>
            </w:r>
            <w:r>
              <w:rPr>
                <w:rFonts w:hint="eastAsia" w:ascii="Times New Roman" w:hAnsi="Times New Roman" w:cs="Times New Roman"/>
                <w:b w:val="0"/>
                <w:bCs w:val="0"/>
                <w:color w:val="auto"/>
                <w:kern w:val="0"/>
                <w:sz w:val="24"/>
                <w:szCs w:val="24"/>
                <w:vertAlign w:val="superscript"/>
                <w:lang w:val="en-US" w:eastAsia="zh-CN"/>
              </w:rPr>
              <w:t>2</w:t>
            </w:r>
            <w:r>
              <w:rPr>
                <w:rFonts w:hint="eastAsia" w:ascii="Times New Roman" w:hAnsi="Times New Roman" w:cs="Times New Roman"/>
                <w:b w:val="0"/>
                <w:bCs w:val="0"/>
                <w:color w:val="auto"/>
                <w:kern w:val="0"/>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2）产业定位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原规划及规划环评主导发展产业为机械加工、铝材加工、饮料食品、服装鞋帽以及仓储、物流等。</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3）环境准入</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color w:val="auto"/>
                <w:kern w:val="0"/>
                <w:sz w:val="24"/>
                <w:szCs w:val="24"/>
                <w:lang w:val="en-US" w:eastAsia="zh-CN"/>
              </w:rPr>
            </w:pPr>
            <w:r>
              <w:rPr>
                <w:rFonts w:hint="default" w:ascii="Times New Roman" w:hAnsi="Times New Roman" w:cs="Times New Roman"/>
                <w:b w:val="0"/>
                <w:bCs w:val="0"/>
                <w:color w:val="auto"/>
                <w:kern w:val="0"/>
                <w:sz w:val="24"/>
                <w:szCs w:val="24"/>
                <w:lang w:val="en-US" w:eastAsia="zh-CN"/>
              </w:rPr>
              <w:t>（1）环境准入清单</w:t>
            </w:r>
          </w:p>
          <w:p>
            <w:pPr>
              <w:pStyle w:val="44"/>
              <w:jc w:val="center"/>
              <w:rPr>
                <w:rFonts w:ascii="Times New Roman" w:hAnsi="Times New Roman" w:eastAsia="宋体" w:cs="Times New Roman"/>
                <w:b/>
                <w:color w:val="auto"/>
                <w:sz w:val="21"/>
                <w:szCs w:val="21"/>
              </w:rPr>
            </w:pPr>
            <w:r>
              <w:rPr>
                <w:rFonts w:ascii="Times New Roman" w:hAnsi="宋体" w:eastAsia="宋体" w:cs="Times New Roman"/>
                <w:b/>
                <w:color w:val="auto"/>
                <w:sz w:val="21"/>
                <w:szCs w:val="21"/>
              </w:rPr>
              <w:t>表</w:t>
            </w:r>
            <w:r>
              <w:rPr>
                <w:rFonts w:ascii="Times New Roman" w:hAnsi="Times New Roman" w:eastAsia="宋体" w:cs="Times New Roman"/>
                <w:b/>
                <w:color w:val="auto"/>
                <w:sz w:val="21"/>
                <w:szCs w:val="21"/>
              </w:rPr>
              <w:t xml:space="preserve">1-1  </w:t>
            </w:r>
            <w:r>
              <w:rPr>
                <w:rFonts w:ascii="Times New Roman" w:hAnsi="宋体" w:eastAsia="宋体" w:cs="Times New Roman"/>
                <w:b/>
                <w:color w:val="auto"/>
                <w:sz w:val="21"/>
                <w:szCs w:val="21"/>
              </w:rPr>
              <w:t>园区功能划分及入园企业要求</w:t>
            </w:r>
          </w:p>
          <w:tbl>
            <w:tblPr>
              <w:tblStyle w:val="2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56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198" w:hRule="atLeast"/>
                <w:jc w:val="center"/>
              </w:trPr>
              <w:tc>
                <w:tcPr>
                  <w:tcW w:w="1127" w:type="pct"/>
                  <w:tcBorders>
                    <w:tl2br w:val="nil"/>
                    <w:tr2bl w:val="nil"/>
                  </w:tcBorders>
                  <w:noWrap w:val="0"/>
                  <w:vAlign w:val="center"/>
                </w:tcPr>
                <w:p>
                  <w:pPr>
                    <w:pStyle w:val="44"/>
                    <w:jc w:val="center"/>
                    <w:rPr>
                      <w:rFonts w:ascii="Times New Roman" w:hAnsi="Times New Roman" w:eastAsia="宋体" w:cs="Times New Roman"/>
                      <w:color w:val="auto"/>
                      <w:sz w:val="21"/>
                      <w:szCs w:val="21"/>
                    </w:rPr>
                  </w:pPr>
                  <w:r>
                    <w:rPr>
                      <w:rFonts w:ascii="Times New Roman" w:hAnsi="宋体" w:eastAsia="宋体" w:cs="Times New Roman"/>
                      <w:color w:val="auto"/>
                      <w:sz w:val="21"/>
                      <w:szCs w:val="21"/>
                    </w:rPr>
                    <w:t>鼓励入园企业类型</w:t>
                  </w:r>
                </w:p>
              </w:tc>
              <w:tc>
                <w:tcPr>
                  <w:tcW w:w="3873" w:type="pct"/>
                  <w:tcBorders>
                    <w:tl2br w:val="nil"/>
                    <w:tr2bl w:val="nil"/>
                  </w:tcBorders>
                  <w:noWrap w:val="0"/>
                  <w:vAlign w:val="center"/>
                </w:tcPr>
                <w:p>
                  <w:pPr>
                    <w:pStyle w:val="44"/>
                    <w:rPr>
                      <w:rFonts w:ascii="Times New Roman" w:hAnsi="宋体" w:eastAsia="宋体" w:cs="Times New Roman"/>
                      <w:color w:val="auto"/>
                      <w:sz w:val="21"/>
                      <w:szCs w:val="21"/>
                    </w:rPr>
                  </w:pPr>
                  <w:r>
                    <w:rPr>
                      <w:rFonts w:hint="eastAsia" w:ascii="Times New Roman" w:hAnsi="宋体" w:eastAsia="宋体" w:cs="Times New Roman"/>
                      <w:color w:val="auto"/>
                      <w:sz w:val="21"/>
                      <w:szCs w:val="21"/>
                    </w:rPr>
                    <w:t>（</w:t>
                  </w:r>
                  <w:r>
                    <w:rPr>
                      <w:rFonts w:ascii="Times New Roman" w:hAnsi="Times New Roman" w:eastAsia="宋体" w:cs="Times New Roman"/>
                      <w:color w:val="auto"/>
                      <w:sz w:val="21"/>
                      <w:szCs w:val="21"/>
                    </w:rPr>
                    <w:t>1</w:t>
                  </w:r>
                  <w:r>
                    <w:rPr>
                      <w:rFonts w:hint="eastAsia" w:ascii="Times New Roman" w:hAnsi="宋体" w:eastAsia="宋体" w:cs="Times New Roman"/>
                      <w:color w:val="auto"/>
                      <w:sz w:val="21"/>
                      <w:szCs w:val="21"/>
                    </w:rPr>
                    <w:t>）符合园区产业规划产业，经济效益明显，对区域环境不造成明显影响，遵循清洁生产及循环经济的项目。</w:t>
                  </w:r>
                </w:p>
                <w:p>
                  <w:pPr>
                    <w:pStyle w:val="44"/>
                    <w:rPr>
                      <w:rFonts w:ascii="Times New Roman" w:hAnsi="宋体" w:eastAsia="宋体" w:cs="Times New Roman"/>
                      <w:color w:val="auto"/>
                      <w:sz w:val="21"/>
                      <w:szCs w:val="21"/>
                    </w:rPr>
                  </w:pPr>
                  <w:r>
                    <w:rPr>
                      <w:rFonts w:hint="eastAsia" w:ascii="Times New Roman" w:hAnsi="宋体" w:eastAsia="宋体" w:cs="Times New Roman"/>
                      <w:color w:val="auto"/>
                      <w:sz w:val="21"/>
                      <w:szCs w:val="21"/>
                    </w:rPr>
                    <w:t>（</w:t>
                  </w:r>
                  <w:r>
                    <w:rPr>
                      <w:rFonts w:ascii="Times New Roman" w:hAnsi="Times New Roman" w:eastAsia="宋体" w:cs="Times New Roman"/>
                      <w:color w:val="auto"/>
                      <w:sz w:val="21"/>
                      <w:szCs w:val="21"/>
                    </w:rPr>
                    <w:t>2</w:t>
                  </w:r>
                  <w:r>
                    <w:rPr>
                      <w:rFonts w:hint="eastAsia" w:ascii="Times New Roman" w:hAnsi="宋体" w:eastAsia="宋体" w:cs="Times New Roman"/>
                      <w:color w:val="auto"/>
                      <w:sz w:val="21"/>
                      <w:szCs w:val="21"/>
                    </w:rPr>
                    <w:t>）在用水、节水、排水设计等方面达到国内先进水平；清洁生产标准达到鼓励入园企业类型或优于国家先进水平的项目。</w:t>
                  </w:r>
                </w:p>
                <w:p>
                  <w:pPr>
                    <w:pStyle w:val="44"/>
                    <w:rPr>
                      <w:rFonts w:ascii="Times New Roman" w:hAnsi="宋体" w:eastAsia="宋体" w:cs="Times New Roman"/>
                      <w:color w:val="auto"/>
                      <w:sz w:val="21"/>
                      <w:szCs w:val="21"/>
                    </w:rPr>
                  </w:pPr>
                  <w:r>
                    <w:rPr>
                      <w:rFonts w:hint="eastAsia" w:ascii="Times New Roman" w:hAnsi="宋体" w:eastAsia="宋体" w:cs="Times New Roman"/>
                      <w:color w:val="auto"/>
                      <w:sz w:val="21"/>
                      <w:szCs w:val="21"/>
                    </w:rPr>
                    <w:t>（</w:t>
                  </w:r>
                  <w:r>
                    <w:rPr>
                      <w:rFonts w:ascii="Times New Roman" w:hAnsi="Times New Roman" w:eastAsia="宋体" w:cs="Times New Roman"/>
                      <w:color w:val="auto"/>
                      <w:sz w:val="21"/>
                      <w:szCs w:val="21"/>
                    </w:rPr>
                    <w:t>3</w:t>
                  </w:r>
                  <w:r>
                    <w:rPr>
                      <w:rFonts w:hint="eastAsia" w:ascii="Times New Roman" w:hAnsi="宋体" w:eastAsia="宋体" w:cs="Times New Roman"/>
                      <w:color w:val="auto"/>
                      <w:sz w:val="21"/>
                      <w:szCs w:val="21"/>
                    </w:rPr>
                    <w:t>）食品饮料、机械、服装制鞋、铝材深加工等符合产业规划的行业；优先引入低污染、低能耗轻工企业。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127" w:type="pct"/>
                  <w:tcBorders>
                    <w:tl2br w:val="nil"/>
                    <w:tr2bl w:val="nil"/>
                  </w:tcBorders>
                  <w:noWrap w:val="0"/>
                  <w:vAlign w:val="center"/>
                </w:tcPr>
                <w:p>
                  <w:pPr>
                    <w:pStyle w:val="44"/>
                    <w:jc w:val="center"/>
                    <w:rPr>
                      <w:rFonts w:ascii="Times New Roman" w:hAnsi="Times New Roman" w:eastAsia="宋体" w:cs="Times New Roman"/>
                      <w:color w:val="auto"/>
                      <w:sz w:val="21"/>
                      <w:szCs w:val="21"/>
                    </w:rPr>
                  </w:pPr>
                  <w:r>
                    <w:rPr>
                      <w:rFonts w:ascii="Times New Roman" w:hAnsi="宋体" w:eastAsia="宋体" w:cs="Times New Roman"/>
                      <w:color w:val="auto"/>
                      <w:sz w:val="21"/>
                      <w:szCs w:val="21"/>
                    </w:rPr>
                    <w:t>允许入园企业类型</w:t>
                  </w:r>
                </w:p>
              </w:tc>
              <w:tc>
                <w:tcPr>
                  <w:tcW w:w="3873" w:type="pct"/>
                  <w:tcBorders>
                    <w:tl2br w:val="nil"/>
                    <w:tr2bl w:val="nil"/>
                  </w:tcBorders>
                  <w:noWrap w:val="0"/>
                  <w:vAlign w:val="center"/>
                </w:tcPr>
                <w:p>
                  <w:pPr>
                    <w:pStyle w:val="44"/>
                    <w:rPr>
                      <w:rFonts w:ascii="Times New Roman" w:hAnsi="宋体" w:eastAsia="宋体" w:cs="Times New Roman"/>
                      <w:color w:val="auto"/>
                      <w:sz w:val="21"/>
                      <w:szCs w:val="21"/>
                    </w:rPr>
                  </w:pPr>
                  <w:r>
                    <w:rPr>
                      <w:rFonts w:hint="eastAsia" w:ascii="Times New Roman" w:hAnsi="宋体" w:eastAsia="宋体" w:cs="Times New Roman"/>
                      <w:color w:val="auto"/>
                      <w:sz w:val="21"/>
                      <w:szCs w:val="21"/>
                    </w:rPr>
                    <w:t>园区和各片区主导产业的上下游产业、循环经济项目以及与片区主导产业相容的、不形成交叉影响的产业</w:t>
                  </w:r>
                  <w:r>
                    <w:rPr>
                      <w:rFonts w:ascii="Times New Roman" w:hAnsi="宋体" w:eastAsia="宋体" w:cs="Times New Roman"/>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1127" w:type="pct"/>
                  <w:tcBorders>
                    <w:tl2br w:val="nil"/>
                    <w:tr2bl w:val="nil"/>
                  </w:tcBorders>
                  <w:noWrap w:val="0"/>
                  <w:vAlign w:val="center"/>
                </w:tcPr>
                <w:p>
                  <w:pPr>
                    <w:pStyle w:val="44"/>
                    <w:jc w:val="center"/>
                    <w:rPr>
                      <w:rFonts w:ascii="Times New Roman" w:hAnsi="Times New Roman" w:eastAsia="宋体" w:cs="Times New Roman"/>
                      <w:color w:val="auto"/>
                      <w:sz w:val="21"/>
                      <w:szCs w:val="21"/>
                    </w:rPr>
                  </w:pPr>
                  <w:r>
                    <w:rPr>
                      <w:rFonts w:ascii="Times New Roman" w:hAnsi="宋体" w:eastAsia="宋体" w:cs="Times New Roman"/>
                      <w:color w:val="auto"/>
                      <w:sz w:val="21"/>
                      <w:szCs w:val="21"/>
                    </w:rPr>
                    <w:t>禁止入园企业类型</w:t>
                  </w:r>
                </w:p>
              </w:tc>
              <w:tc>
                <w:tcPr>
                  <w:tcW w:w="3873" w:type="pct"/>
                  <w:tcBorders>
                    <w:tl2br w:val="nil"/>
                    <w:tr2bl w:val="nil"/>
                  </w:tcBorders>
                  <w:noWrap w:val="0"/>
                  <w:vAlign w:val="center"/>
                </w:tcPr>
                <w:p>
                  <w:pPr>
                    <w:pStyle w:val="44"/>
                    <w:rPr>
                      <w:rFonts w:ascii="Times New Roman" w:hAnsi="宋体" w:eastAsia="宋体" w:cs="Times New Roman"/>
                      <w:color w:val="auto"/>
                      <w:sz w:val="21"/>
                      <w:szCs w:val="21"/>
                    </w:rPr>
                  </w:pPr>
                  <w:r>
                    <w:rPr>
                      <w:rFonts w:hint="eastAsia" w:ascii="Times New Roman" w:hAnsi="宋体" w:eastAsia="宋体" w:cs="Times New Roman"/>
                      <w:color w:val="auto"/>
                      <w:sz w:val="21"/>
                      <w:szCs w:val="21"/>
                    </w:rPr>
                    <w:t>（</w:t>
                  </w:r>
                  <w:r>
                    <w:rPr>
                      <w:rFonts w:ascii="Times New Roman" w:hAnsi="Times New Roman" w:eastAsia="宋体" w:cs="Times New Roman"/>
                      <w:color w:val="auto"/>
                      <w:sz w:val="21"/>
                      <w:szCs w:val="21"/>
                    </w:rPr>
                    <w:t>1</w:t>
                  </w:r>
                  <w:r>
                    <w:rPr>
                      <w:rFonts w:hint="eastAsia" w:ascii="Times New Roman" w:hAnsi="宋体" w:eastAsia="宋体" w:cs="Times New Roman"/>
                      <w:color w:val="auto"/>
                      <w:sz w:val="21"/>
                      <w:szCs w:val="21"/>
                    </w:rPr>
                    <w:t>）不符合国家现行产业政策的相关产业。</w:t>
                  </w:r>
                </w:p>
                <w:p>
                  <w:pPr>
                    <w:pStyle w:val="44"/>
                    <w:rPr>
                      <w:rFonts w:ascii="Times New Roman" w:hAnsi="宋体" w:eastAsia="宋体" w:cs="Times New Roman"/>
                      <w:color w:val="auto"/>
                      <w:sz w:val="21"/>
                      <w:szCs w:val="21"/>
                    </w:rPr>
                  </w:pPr>
                  <w:r>
                    <w:rPr>
                      <w:rFonts w:hint="eastAsia" w:ascii="Times New Roman" w:hAnsi="宋体" w:eastAsia="宋体" w:cs="Times New Roman"/>
                      <w:color w:val="auto"/>
                      <w:sz w:val="21"/>
                      <w:szCs w:val="21"/>
                    </w:rPr>
                    <w:t>（</w:t>
                  </w:r>
                  <w:r>
                    <w:rPr>
                      <w:rFonts w:ascii="Times New Roman" w:hAnsi="Times New Roman" w:eastAsia="宋体" w:cs="Times New Roman"/>
                      <w:color w:val="auto"/>
                      <w:sz w:val="21"/>
                      <w:szCs w:val="21"/>
                    </w:rPr>
                    <w:t>2</w:t>
                  </w:r>
                  <w:r>
                    <w:rPr>
                      <w:rFonts w:hint="eastAsia" w:ascii="Times New Roman" w:hAnsi="宋体" w:eastAsia="宋体" w:cs="Times New Roman"/>
                      <w:color w:val="auto"/>
                      <w:sz w:val="21"/>
                      <w:szCs w:val="21"/>
                    </w:rPr>
                    <w:t>）新建冶炼、有色和黑色冶炼产品、纯碱、烧碱、水泥、燃煤发电机组、进口废旧物资和工业废物处理等大气污染排放量大的企业。</w:t>
                  </w:r>
                </w:p>
                <w:p>
                  <w:pPr>
                    <w:pStyle w:val="44"/>
                    <w:rPr>
                      <w:rFonts w:ascii="Times New Roman" w:hAnsi="宋体" w:eastAsia="宋体" w:cs="Times New Roman"/>
                      <w:color w:val="auto"/>
                      <w:sz w:val="21"/>
                      <w:szCs w:val="21"/>
                    </w:rPr>
                  </w:pPr>
                  <w:r>
                    <w:rPr>
                      <w:rFonts w:hint="eastAsia" w:ascii="Times New Roman" w:hAnsi="宋体" w:eastAsia="宋体" w:cs="Times New Roman"/>
                      <w:color w:val="auto"/>
                      <w:sz w:val="21"/>
                      <w:szCs w:val="21"/>
                    </w:rPr>
                    <w:t>（</w:t>
                  </w:r>
                  <w:r>
                    <w:rPr>
                      <w:rFonts w:ascii="Times New Roman" w:hAnsi="Times New Roman" w:eastAsia="宋体" w:cs="Times New Roman"/>
                      <w:color w:val="auto"/>
                      <w:sz w:val="21"/>
                      <w:szCs w:val="21"/>
                    </w:rPr>
                    <w:t>3</w:t>
                  </w:r>
                  <w:r>
                    <w:rPr>
                      <w:rFonts w:hint="eastAsia" w:ascii="Times New Roman" w:hAnsi="宋体" w:eastAsia="宋体" w:cs="Times New Roman"/>
                      <w:color w:val="auto"/>
                      <w:sz w:val="21"/>
                      <w:szCs w:val="21"/>
                    </w:rPr>
                    <w:t>）新建印染、造纸、屠宰、制革以及排水量大的农副食品初加工企业等。</w:t>
                  </w:r>
                </w:p>
                <w:p>
                  <w:pPr>
                    <w:pStyle w:val="44"/>
                    <w:rPr>
                      <w:rFonts w:ascii="Times New Roman" w:hAnsi="宋体" w:eastAsia="宋体" w:cs="Times New Roman"/>
                      <w:color w:val="auto"/>
                      <w:sz w:val="21"/>
                      <w:szCs w:val="21"/>
                    </w:rPr>
                  </w:pPr>
                  <w:r>
                    <w:rPr>
                      <w:rFonts w:hint="eastAsia" w:ascii="Times New Roman" w:hAnsi="宋体" w:eastAsia="宋体" w:cs="Times New Roman"/>
                      <w:color w:val="auto"/>
                      <w:sz w:val="21"/>
                      <w:szCs w:val="21"/>
                    </w:rPr>
                    <w:t>（</w:t>
                  </w:r>
                  <w:r>
                    <w:rPr>
                      <w:rFonts w:ascii="Times New Roman" w:hAnsi="Times New Roman" w:eastAsia="宋体" w:cs="Times New Roman"/>
                      <w:color w:val="auto"/>
                      <w:sz w:val="21"/>
                      <w:szCs w:val="21"/>
                    </w:rPr>
                    <w:t>4</w:t>
                  </w:r>
                  <w:r>
                    <w:rPr>
                      <w:rFonts w:hint="eastAsia" w:ascii="Times New Roman" w:hAnsi="宋体" w:eastAsia="宋体" w:cs="Times New Roman"/>
                      <w:color w:val="auto"/>
                      <w:sz w:val="21"/>
                      <w:szCs w:val="21"/>
                    </w:rPr>
                    <w:t>）技术落后，项目清洁生产水平不能达到行业清洁生产标准二级标准要求或低于全国同类企业平均清洁生产水平的项目。</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color w:val="auto"/>
                <w:kern w:val="0"/>
                <w:sz w:val="24"/>
                <w:szCs w:val="24"/>
                <w:lang w:val="en-US" w:eastAsia="zh-CN"/>
              </w:rPr>
            </w:pPr>
            <w:r>
              <w:rPr>
                <w:rFonts w:hint="default" w:ascii="Times New Roman" w:hAnsi="Times New Roman" w:cs="Times New Roman"/>
                <w:b w:val="0"/>
                <w:bCs w:val="0"/>
                <w:color w:val="auto"/>
                <w:kern w:val="0"/>
                <w:sz w:val="24"/>
                <w:szCs w:val="24"/>
                <w:lang w:val="en-US" w:eastAsia="zh-CN"/>
              </w:rPr>
              <w:t>本项目为</w:t>
            </w:r>
            <w:r>
              <w:rPr>
                <w:rFonts w:hint="eastAsia" w:ascii="Times New Roman" w:hAnsi="Times New Roman" w:cs="Times New Roman"/>
                <w:b w:val="0"/>
                <w:bCs w:val="0"/>
                <w:color w:val="auto"/>
                <w:kern w:val="0"/>
                <w:sz w:val="24"/>
                <w:szCs w:val="24"/>
                <w:lang w:val="en-US" w:eastAsia="zh-CN"/>
              </w:rPr>
              <w:t>塑料容器制造项目不属于禁止及限制发展产业也不属于鼓励发展产业，因此属于允许发展的产业，项目与片区主业不相禁忌也不形成交叉影响</w:t>
            </w:r>
            <w:r>
              <w:rPr>
                <w:rFonts w:hint="default" w:ascii="Times New Roman" w:hAnsi="Times New Roman" w:cs="Times New Roman"/>
                <w:b w:val="0"/>
                <w:bCs w:val="0"/>
                <w:color w:val="auto"/>
                <w:kern w:val="0"/>
                <w:sz w:val="24"/>
                <w:szCs w:val="24"/>
                <w:lang w:val="en-US" w:eastAsia="zh-CN"/>
              </w:rPr>
              <w:t>。</w:t>
            </w:r>
          </w:p>
          <w:p>
            <w:pPr>
              <w:autoSpaceDE w:val="0"/>
              <w:autoSpaceDN w:val="0"/>
              <w:adjustRightInd w:val="0"/>
              <w:spacing w:line="360" w:lineRule="auto"/>
              <w:ind w:firstLine="480" w:firstLineChars="200"/>
              <w:rPr>
                <w:rFonts w:hint="eastAsia" w:hAnsi="宋体"/>
                <w:color w:val="auto"/>
                <w:kern w:val="0"/>
                <w:sz w:val="24"/>
              </w:rPr>
            </w:pPr>
            <w:r>
              <w:rPr>
                <w:rFonts w:hAnsi="宋体"/>
                <w:color w:val="auto"/>
                <w:kern w:val="0"/>
                <w:sz w:val="24"/>
              </w:rPr>
              <w:t>本项目</w:t>
            </w:r>
            <w:r>
              <w:rPr>
                <w:rFonts w:hint="eastAsia" w:hAnsi="宋体"/>
                <w:color w:val="auto"/>
                <w:kern w:val="0"/>
                <w:sz w:val="24"/>
              </w:rPr>
              <w:t>与园区跟踪环评及其审查意见的符合性分析见下表：</w:t>
            </w:r>
          </w:p>
          <w:p>
            <w:pPr>
              <w:pStyle w:val="44"/>
              <w:jc w:val="center"/>
              <w:rPr>
                <w:rFonts w:ascii="Times New Roman" w:hAnsi="Times New Roman" w:eastAsia="宋体" w:cs="Times New Roman"/>
                <w:b/>
                <w:color w:val="auto"/>
              </w:rPr>
            </w:pPr>
            <w:r>
              <w:rPr>
                <w:rFonts w:ascii="Times New Roman" w:hAnsi="宋体" w:eastAsia="宋体" w:cs="Times New Roman"/>
                <w:b/>
                <w:color w:val="auto"/>
                <w:sz w:val="21"/>
                <w:szCs w:val="21"/>
              </w:rPr>
              <w:t>表</w:t>
            </w:r>
            <w:r>
              <w:rPr>
                <w:rFonts w:ascii="Times New Roman" w:hAnsi="Times New Roman" w:eastAsia="宋体" w:cs="Times New Roman"/>
                <w:b/>
                <w:color w:val="auto"/>
                <w:sz w:val="21"/>
                <w:szCs w:val="21"/>
              </w:rPr>
              <w:t>1-</w:t>
            </w:r>
            <w:r>
              <w:rPr>
                <w:rFonts w:hint="eastAsia" w:ascii="Times New Roman" w:hAnsi="Times New Roman" w:eastAsia="宋体" w:cs="Times New Roman"/>
                <w:b/>
                <w:color w:val="auto"/>
                <w:sz w:val="21"/>
                <w:szCs w:val="21"/>
              </w:rPr>
              <w:t>2</w:t>
            </w:r>
            <w:r>
              <w:rPr>
                <w:rFonts w:ascii="Times New Roman" w:hAnsi="Times New Roman" w:eastAsia="宋体" w:cs="Times New Roman"/>
                <w:b/>
                <w:color w:val="auto"/>
                <w:sz w:val="21"/>
                <w:szCs w:val="21"/>
              </w:rPr>
              <w:t xml:space="preserve">  </w:t>
            </w:r>
            <w:r>
              <w:rPr>
                <w:rFonts w:hint="eastAsia" w:ascii="Times New Roman" w:hAnsi="宋体" w:eastAsia="宋体" w:cs="Times New Roman"/>
                <w:b/>
                <w:color w:val="auto"/>
                <w:sz w:val="21"/>
                <w:szCs w:val="21"/>
              </w:rPr>
              <w:t>本项目与园区跟踪环评及其审查意见的符合性</w:t>
            </w:r>
          </w:p>
          <w:tbl>
            <w:tblPr>
              <w:tblStyle w:val="28"/>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45"/>
              <w:gridCol w:w="2541"/>
              <w:gridCol w:w="9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627" w:type="pct"/>
                  <w:tcBorders>
                    <w:tl2br w:val="nil"/>
                    <w:tr2bl w:val="nil"/>
                  </w:tcBorders>
                  <w:noWrap w:val="0"/>
                  <w:vAlign w:val="center"/>
                </w:tcPr>
                <w:p>
                  <w:pPr>
                    <w:pStyle w:val="13"/>
                    <w:jc w:val="center"/>
                    <w:rPr>
                      <w:rFonts w:ascii="Times New Roman" w:hAnsi="Times New Roman" w:cs="Times New Roman"/>
                      <w:b/>
                      <w:bCs/>
                      <w:color w:val="auto"/>
                    </w:rPr>
                  </w:pPr>
                  <w:r>
                    <w:rPr>
                      <w:rFonts w:hint="eastAsia" w:ascii="Times New Roman" w:hAnsi="Times New Roman" w:cs="Times New Roman"/>
                      <w:b/>
                      <w:bCs/>
                      <w:color w:val="auto"/>
                    </w:rPr>
                    <w:t>园区跟踪环评及其审查意见要求</w:t>
                  </w:r>
                </w:p>
              </w:tc>
              <w:tc>
                <w:tcPr>
                  <w:tcW w:w="1736" w:type="pct"/>
                  <w:tcBorders>
                    <w:tl2br w:val="nil"/>
                    <w:tr2bl w:val="nil"/>
                  </w:tcBorders>
                  <w:noWrap w:val="0"/>
                  <w:vAlign w:val="center"/>
                </w:tcPr>
                <w:p>
                  <w:pPr>
                    <w:pStyle w:val="13"/>
                    <w:jc w:val="center"/>
                    <w:rPr>
                      <w:rFonts w:ascii="Times New Roman" w:hAnsi="Times New Roman" w:cs="Times New Roman"/>
                      <w:b/>
                      <w:bCs/>
                      <w:color w:val="auto"/>
                    </w:rPr>
                  </w:pPr>
                  <w:r>
                    <w:rPr>
                      <w:rFonts w:ascii="Times New Roman" w:hAnsi="Times New Roman" w:cs="Times New Roman"/>
                      <w:b/>
                      <w:bCs/>
                      <w:color w:val="auto"/>
                    </w:rPr>
                    <w:t>本项目情况</w:t>
                  </w:r>
                </w:p>
              </w:tc>
              <w:tc>
                <w:tcPr>
                  <w:tcW w:w="638" w:type="pct"/>
                  <w:tcBorders>
                    <w:tl2br w:val="nil"/>
                    <w:tr2bl w:val="nil"/>
                  </w:tcBorders>
                  <w:noWrap w:val="0"/>
                  <w:vAlign w:val="center"/>
                </w:tcPr>
                <w:p>
                  <w:pPr>
                    <w:pStyle w:val="13"/>
                    <w:jc w:val="center"/>
                    <w:rPr>
                      <w:rFonts w:ascii="Times New Roman" w:hAnsi="Times New Roman" w:cs="Times New Roman"/>
                      <w:b/>
                      <w:bCs/>
                      <w:color w:val="auto"/>
                    </w:rPr>
                  </w:pPr>
                  <w:r>
                    <w:rPr>
                      <w:rFonts w:ascii="Times New Roman" w:hAnsi="Times New Roman" w:cs="Times New Roman"/>
                      <w:b/>
                      <w:bCs/>
                      <w:color w:val="auto"/>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627" w:type="pct"/>
                  <w:tcBorders>
                    <w:tl2br w:val="nil"/>
                    <w:tr2bl w:val="nil"/>
                  </w:tcBorders>
                  <w:noWrap w:val="0"/>
                  <w:vAlign w:val="center"/>
                </w:tcPr>
                <w:p>
                  <w:pPr>
                    <w:pStyle w:val="13"/>
                    <w:jc w:val="center"/>
                    <w:rPr>
                      <w:rFonts w:ascii="Times New Roman" w:hAnsi="Times New Roman" w:cs="Times New Roman"/>
                      <w:b/>
                      <w:bCs/>
                      <w:color w:val="auto"/>
                    </w:rPr>
                  </w:pPr>
                  <w:r>
                    <w:rPr>
                      <w:rFonts w:hint="eastAsia" w:ascii="Times New Roman" w:hAnsi="Times New Roman" w:cs="Times New Roman"/>
                      <w:b/>
                      <w:bCs/>
                      <w:color w:val="auto"/>
                    </w:rPr>
                    <w:t>规划范围：</w:t>
                  </w:r>
                  <w:r>
                    <w:rPr>
                      <w:rFonts w:hint="eastAsia" w:ascii="Times New Roman" w:hAnsi="Times New Roman" w:cs="Times New Roman"/>
                      <w:bCs/>
                      <w:color w:val="auto"/>
                    </w:rPr>
                    <w:t>峨眉山市工业集中区加工仓储物流园位于峨眉山市市区东南部，由三大部分构成，包括原仓储物流加工园、原机械加工产业园及铝材加工园。原仓储物流加工园：成昆铁路以东，长滩河以北，峨眉河以南，乐雅高速以西；原机械加工产业园：成昆铁路以东，峨眉河以北，货运通道以西，新民河以南；原铝材加工园：彭桥以南，成昆铁路以西，桂花大道以北，西接旅游开发区规划边界。规划区总用地面积</w:t>
                  </w:r>
                  <w:r>
                    <w:rPr>
                      <w:rFonts w:ascii="Times New Roman" w:hAnsi="Times New Roman" w:cs="Times New Roman"/>
                      <w:bCs/>
                      <w:color w:val="auto"/>
                    </w:rPr>
                    <w:t>31.15km</w:t>
                  </w:r>
                  <w:r>
                    <w:rPr>
                      <w:rFonts w:ascii="Times New Roman" w:hAnsi="Times New Roman" w:cs="Times New Roman"/>
                      <w:bCs/>
                      <w:color w:val="auto"/>
                      <w:vertAlign w:val="superscript"/>
                    </w:rPr>
                    <w:t>2</w:t>
                  </w:r>
                  <w:r>
                    <w:rPr>
                      <w:rFonts w:hint="eastAsia" w:ascii="Times New Roman" w:hAnsi="Times New Roman" w:cs="Times New Roman"/>
                      <w:bCs/>
                      <w:color w:val="auto"/>
                    </w:rPr>
                    <w:t>，城市建设用地面积</w:t>
                  </w:r>
                  <w:r>
                    <w:rPr>
                      <w:rFonts w:ascii="Times New Roman" w:hAnsi="Times New Roman" w:cs="Times New Roman"/>
                      <w:bCs/>
                      <w:color w:val="auto"/>
                    </w:rPr>
                    <w:t>3075.59hm</w:t>
                  </w:r>
                  <w:r>
                    <w:rPr>
                      <w:rFonts w:ascii="Times New Roman" w:hAnsi="Times New Roman" w:cs="Times New Roman"/>
                      <w:bCs/>
                      <w:color w:val="auto"/>
                      <w:vertAlign w:val="superscript"/>
                    </w:rPr>
                    <w:t>2</w:t>
                  </w:r>
                </w:p>
              </w:tc>
              <w:tc>
                <w:tcPr>
                  <w:tcW w:w="1736" w:type="pct"/>
                  <w:tcBorders>
                    <w:tl2br w:val="nil"/>
                    <w:tr2bl w:val="nil"/>
                  </w:tcBorders>
                  <w:noWrap w:val="0"/>
                  <w:vAlign w:val="center"/>
                </w:tcPr>
                <w:p>
                  <w:pPr>
                    <w:adjustRightInd w:val="0"/>
                    <w:snapToGrid w:val="0"/>
                    <w:jc w:val="center"/>
                    <w:rPr>
                      <w:rFonts w:hint="eastAsia" w:ascii="Times New Roman" w:hAnsi="Times New Roman" w:eastAsia="宋体" w:cs="Times New Roman"/>
                      <w:bCs/>
                      <w:color w:val="auto"/>
                      <w:kern w:val="2"/>
                      <w:sz w:val="21"/>
                      <w:szCs w:val="20"/>
                      <w:lang w:val="en-US" w:eastAsia="zh-CN" w:bidi="ar-SA"/>
                    </w:rPr>
                  </w:pPr>
                  <w:r>
                    <w:rPr>
                      <w:rFonts w:hint="eastAsia" w:ascii="Times New Roman" w:hAnsi="Times New Roman" w:cs="Times New Roman"/>
                      <w:bCs/>
                      <w:color w:val="auto"/>
                    </w:rPr>
                    <w:t>本项</w:t>
                  </w:r>
                  <w:r>
                    <w:rPr>
                      <w:rFonts w:hint="eastAsia" w:ascii="Times New Roman" w:hAnsi="Times New Roman" w:eastAsia="宋体" w:cs="Times New Roman"/>
                      <w:bCs/>
                      <w:color w:val="auto"/>
                      <w:kern w:val="2"/>
                      <w:sz w:val="21"/>
                      <w:szCs w:val="20"/>
                      <w:lang w:val="en-US" w:eastAsia="zh-CN" w:bidi="ar-SA"/>
                    </w:rPr>
                    <w:t>目建设地点位于乐山市峨眉山市绥山镇太和社区农场街 8 号</w:t>
                  </w:r>
                </w:p>
                <w:p>
                  <w:pPr>
                    <w:pStyle w:val="13"/>
                    <w:jc w:val="center"/>
                    <w:rPr>
                      <w:rFonts w:ascii="Times New Roman" w:hAnsi="Times New Roman" w:cs="Times New Roman"/>
                      <w:bCs/>
                      <w:color w:val="auto"/>
                    </w:rPr>
                  </w:pPr>
                  <w:r>
                    <w:rPr>
                      <w:rFonts w:hint="eastAsia" w:ascii="Times New Roman" w:hAnsi="Times New Roman" w:eastAsia="宋体" w:cs="Times New Roman"/>
                      <w:bCs/>
                      <w:color w:val="auto"/>
                      <w:kern w:val="2"/>
                      <w:sz w:val="21"/>
                      <w:szCs w:val="20"/>
                      <w:lang w:val="en-US" w:eastAsia="zh-CN" w:bidi="ar-SA"/>
                    </w:rPr>
                    <w:t>，属于峨眉山市工业</w:t>
                  </w:r>
                  <w:r>
                    <w:rPr>
                      <w:rFonts w:hint="eastAsia" w:ascii="Times New Roman" w:hAnsi="Times New Roman" w:cs="Times New Roman"/>
                      <w:bCs/>
                      <w:color w:val="auto"/>
                    </w:rPr>
                    <w:t>集中区加工仓储物流园范围。</w:t>
                  </w:r>
                </w:p>
              </w:tc>
              <w:tc>
                <w:tcPr>
                  <w:tcW w:w="638" w:type="pct"/>
                  <w:tcBorders>
                    <w:tl2br w:val="nil"/>
                    <w:tr2bl w:val="nil"/>
                  </w:tcBorders>
                  <w:noWrap w:val="0"/>
                  <w:vAlign w:val="center"/>
                </w:tcPr>
                <w:p>
                  <w:pPr>
                    <w:pStyle w:val="13"/>
                    <w:jc w:val="center"/>
                    <w:rPr>
                      <w:rFonts w:ascii="Times New Roman" w:hAnsi="Times New Roman" w:cs="Times New Roman"/>
                      <w:bCs/>
                      <w:color w:val="auto"/>
                    </w:rPr>
                  </w:pPr>
                  <w:r>
                    <w:rPr>
                      <w:rFonts w:hint="eastAsia" w:ascii="Times New Roman" w:hAnsi="Times New Roman" w:cs="Times New Roman"/>
                      <w:bCs/>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627" w:type="pct"/>
                  <w:tcBorders>
                    <w:tl2br w:val="nil"/>
                    <w:tr2bl w:val="nil"/>
                  </w:tcBorders>
                  <w:noWrap w:val="0"/>
                  <w:vAlign w:val="center"/>
                </w:tcPr>
                <w:p>
                  <w:pPr>
                    <w:pStyle w:val="13"/>
                    <w:jc w:val="center"/>
                    <w:rPr>
                      <w:rFonts w:hint="eastAsia" w:ascii="Times New Roman" w:hAnsi="Times New Roman" w:cs="Times New Roman"/>
                      <w:bCs/>
                      <w:color w:val="auto"/>
                    </w:rPr>
                  </w:pPr>
                  <w:r>
                    <w:rPr>
                      <w:rFonts w:hint="eastAsia" w:ascii="Times New Roman" w:hAnsi="Times New Roman" w:cs="Times New Roman"/>
                      <w:b/>
                      <w:bCs/>
                      <w:color w:val="auto"/>
                    </w:rPr>
                    <w:t>产业定位：</w:t>
                  </w:r>
                  <w:r>
                    <w:rPr>
                      <w:rFonts w:hint="eastAsia" w:ascii="Times New Roman" w:hAnsi="Times New Roman" w:cs="Times New Roman"/>
                      <w:bCs/>
                      <w:color w:val="auto"/>
                    </w:rPr>
                    <w:t>主导发展产业为机械加工、铝材加工、饮料食品、服装鞋帽以及仓储、物流等。</w:t>
                  </w:r>
                </w:p>
              </w:tc>
              <w:tc>
                <w:tcPr>
                  <w:tcW w:w="1736" w:type="pct"/>
                  <w:tcBorders>
                    <w:tl2br w:val="nil"/>
                    <w:tr2bl w:val="nil"/>
                  </w:tcBorders>
                  <w:noWrap w:val="0"/>
                  <w:vAlign w:val="center"/>
                </w:tcPr>
                <w:p>
                  <w:pPr>
                    <w:pStyle w:val="13"/>
                    <w:jc w:val="center"/>
                    <w:rPr>
                      <w:rFonts w:ascii="Times New Roman" w:hAnsi="Times New Roman" w:cs="Times New Roman"/>
                      <w:bCs/>
                      <w:color w:val="auto"/>
                    </w:rPr>
                  </w:pPr>
                  <w:r>
                    <w:rPr>
                      <w:rFonts w:hint="eastAsia" w:ascii="Times New Roman" w:hAnsi="Times New Roman" w:cs="Times New Roman"/>
                      <w:bCs/>
                      <w:color w:val="auto"/>
                    </w:rPr>
                    <w:t>本项目为</w:t>
                  </w:r>
                  <w:r>
                    <w:rPr>
                      <w:rFonts w:hint="eastAsia" w:ascii="Times New Roman" w:hAnsi="Times New Roman" w:cs="Times New Roman"/>
                      <w:bCs/>
                      <w:color w:val="auto"/>
                      <w:lang w:val="en-US" w:eastAsia="zh-CN"/>
                    </w:rPr>
                    <w:t>塑料容器</w:t>
                  </w:r>
                  <w:r>
                    <w:rPr>
                      <w:rFonts w:hint="eastAsia" w:ascii="Times New Roman" w:hAnsi="Times New Roman" w:cs="Times New Roman"/>
                      <w:bCs/>
                      <w:color w:val="auto"/>
                    </w:rPr>
                    <w:t>生产项目，属于与园区和各片区主导产业的上下游产业、循环经济项目以及与片区主导产业相容的、不形成交叉影响的产业。</w:t>
                  </w:r>
                </w:p>
              </w:tc>
              <w:tc>
                <w:tcPr>
                  <w:tcW w:w="638" w:type="pct"/>
                  <w:tcBorders>
                    <w:tl2br w:val="nil"/>
                    <w:tr2bl w:val="nil"/>
                  </w:tcBorders>
                  <w:noWrap w:val="0"/>
                  <w:vAlign w:val="center"/>
                </w:tcPr>
                <w:p>
                  <w:pPr>
                    <w:pStyle w:val="13"/>
                    <w:jc w:val="center"/>
                    <w:rPr>
                      <w:rFonts w:ascii="Times New Roman" w:hAnsi="Times New Roman" w:cs="Times New Roman"/>
                      <w:bCs/>
                      <w:color w:val="auto"/>
                    </w:rPr>
                  </w:pPr>
                  <w:r>
                    <w:rPr>
                      <w:rFonts w:hint="eastAsia" w:ascii="Times New Roman" w:hAnsi="Times New Roman" w:cs="Times New Roman"/>
                      <w:bCs/>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627" w:type="pct"/>
                  <w:tcBorders>
                    <w:tl2br w:val="nil"/>
                    <w:tr2bl w:val="nil"/>
                  </w:tcBorders>
                  <w:noWrap w:val="0"/>
                  <w:vAlign w:val="center"/>
                </w:tcPr>
                <w:p>
                  <w:pPr>
                    <w:pStyle w:val="13"/>
                    <w:jc w:val="center"/>
                    <w:rPr>
                      <w:rFonts w:hint="eastAsia" w:ascii="Times New Roman" w:hAnsi="Times New Roman" w:cs="Times New Roman"/>
                      <w:b/>
                      <w:bCs/>
                      <w:color w:val="auto"/>
                    </w:rPr>
                  </w:pPr>
                  <w:r>
                    <w:rPr>
                      <w:rFonts w:hint="eastAsia" w:ascii="Times New Roman" w:hAnsi="Times New Roman" w:cs="Times New Roman"/>
                      <w:b/>
                      <w:bCs/>
                      <w:color w:val="auto"/>
                    </w:rPr>
                    <w:t>生产规模和工艺技术先进性：</w:t>
                  </w:r>
                  <w:r>
                    <w:rPr>
                      <w:rFonts w:hint="eastAsia" w:ascii="Times New Roman" w:hAnsi="Times New Roman" w:cs="Times New Roman"/>
                      <w:bCs/>
                      <w:color w:val="auto"/>
                    </w:rPr>
                    <w:t>在工艺技术水平上，要求入驻园区的项目达到国内同行业领先水平、或具备国内先进水平；建设规模应符合国家产业政策的最小经济规模要求。</w:t>
                  </w:r>
                </w:p>
              </w:tc>
              <w:tc>
                <w:tcPr>
                  <w:tcW w:w="1736" w:type="pct"/>
                  <w:tcBorders>
                    <w:tl2br w:val="nil"/>
                    <w:tr2bl w:val="nil"/>
                  </w:tcBorders>
                  <w:noWrap w:val="0"/>
                  <w:vAlign w:val="center"/>
                </w:tcPr>
                <w:p>
                  <w:pPr>
                    <w:pStyle w:val="13"/>
                    <w:jc w:val="center"/>
                    <w:rPr>
                      <w:rFonts w:hint="eastAsia" w:ascii="Times New Roman" w:hAnsi="Times New Roman" w:cs="Times New Roman"/>
                      <w:bCs/>
                      <w:color w:val="auto"/>
                    </w:rPr>
                  </w:pPr>
                  <w:r>
                    <w:rPr>
                      <w:rFonts w:hint="eastAsia" w:ascii="Times New Roman" w:hAnsi="Times New Roman" w:cs="Times New Roman"/>
                      <w:bCs/>
                      <w:color w:val="auto"/>
                    </w:rPr>
                    <w:t>本项目采取先进成熟的生产工艺，建设规模符合国家产业政策的最小经济规模要求。</w:t>
                  </w:r>
                </w:p>
              </w:tc>
              <w:tc>
                <w:tcPr>
                  <w:tcW w:w="638" w:type="pct"/>
                  <w:tcBorders>
                    <w:tl2br w:val="nil"/>
                    <w:tr2bl w:val="nil"/>
                  </w:tcBorders>
                  <w:noWrap w:val="0"/>
                  <w:vAlign w:val="center"/>
                </w:tcPr>
                <w:p>
                  <w:pPr>
                    <w:pStyle w:val="13"/>
                    <w:jc w:val="center"/>
                    <w:rPr>
                      <w:rFonts w:hint="eastAsia" w:ascii="Times New Roman" w:hAnsi="Times New Roman" w:cs="Times New Roman"/>
                      <w:bCs/>
                      <w:color w:val="auto"/>
                    </w:rPr>
                  </w:pPr>
                  <w:r>
                    <w:rPr>
                      <w:rFonts w:hint="eastAsia" w:ascii="Times New Roman" w:hAnsi="Times New Roman" w:cs="Times New Roman"/>
                      <w:bCs/>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627" w:type="pct"/>
                  <w:tcBorders>
                    <w:tl2br w:val="nil"/>
                    <w:tr2bl w:val="nil"/>
                  </w:tcBorders>
                  <w:noWrap w:val="0"/>
                  <w:vAlign w:val="center"/>
                </w:tcPr>
                <w:p>
                  <w:pPr>
                    <w:jc w:val="center"/>
                    <w:rPr>
                      <w:color w:val="auto"/>
                      <w:szCs w:val="21"/>
                    </w:rPr>
                  </w:pPr>
                  <w:r>
                    <w:rPr>
                      <w:rFonts w:hint="eastAsia"/>
                      <w:b/>
                      <w:color w:val="auto"/>
                      <w:szCs w:val="21"/>
                    </w:rPr>
                    <w:t>生态</w:t>
                  </w:r>
                  <w:r>
                    <w:rPr>
                      <w:b/>
                      <w:color w:val="auto"/>
                      <w:szCs w:val="21"/>
                    </w:rPr>
                    <w:t>环境准入清单：</w:t>
                  </w:r>
                  <w:r>
                    <w:rPr>
                      <w:rFonts w:hint="eastAsia"/>
                      <w:color w:val="auto"/>
                      <w:szCs w:val="21"/>
                    </w:rPr>
                    <w:t>规划修编完成前，</w:t>
                  </w:r>
                  <w:r>
                    <w:rPr>
                      <w:color w:val="auto"/>
                      <w:szCs w:val="21"/>
                    </w:rPr>
                    <w:t>成昆铁路以西区域不再新引入工业</w:t>
                  </w:r>
                  <w:r>
                    <w:rPr>
                      <w:rFonts w:hint="eastAsia"/>
                      <w:color w:val="auto"/>
                      <w:szCs w:val="21"/>
                    </w:rPr>
                    <w:t>生产</w:t>
                  </w:r>
                  <w:r>
                    <w:rPr>
                      <w:color w:val="auto"/>
                      <w:szCs w:val="21"/>
                    </w:rPr>
                    <w:t>企业，其他区域继续执行原规划环评报告及审查意见中提出的负面清单</w:t>
                  </w:r>
                  <w:r>
                    <w:rPr>
                      <w:rFonts w:hint="eastAsia"/>
                      <w:color w:val="auto"/>
                      <w:szCs w:val="21"/>
                    </w:rPr>
                    <w:t>。</w:t>
                  </w:r>
                </w:p>
              </w:tc>
              <w:tc>
                <w:tcPr>
                  <w:tcW w:w="1736" w:type="pct"/>
                  <w:tcBorders>
                    <w:tl2br w:val="nil"/>
                    <w:tr2bl w:val="nil"/>
                  </w:tcBorders>
                  <w:noWrap w:val="0"/>
                  <w:vAlign w:val="center"/>
                </w:tcPr>
                <w:p>
                  <w:pPr>
                    <w:jc w:val="center"/>
                    <w:rPr>
                      <w:color w:val="auto"/>
                      <w:szCs w:val="21"/>
                    </w:rPr>
                  </w:pPr>
                  <w:r>
                    <w:rPr>
                      <w:color w:val="auto"/>
                      <w:szCs w:val="21"/>
                    </w:rPr>
                    <w:t>本项目位于成昆铁路东侧区域，项目不属于规划环评负面清单中企业。</w:t>
                  </w:r>
                </w:p>
              </w:tc>
              <w:tc>
                <w:tcPr>
                  <w:tcW w:w="638" w:type="pct"/>
                  <w:tcBorders>
                    <w:tl2br w:val="nil"/>
                    <w:tr2bl w:val="nil"/>
                  </w:tcBorders>
                  <w:noWrap w:val="0"/>
                  <w:vAlign w:val="center"/>
                </w:tcPr>
                <w:p>
                  <w:pPr>
                    <w:pStyle w:val="13"/>
                    <w:jc w:val="center"/>
                    <w:rPr>
                      <w:rFonts w:ascii="Times New Roman" w:hAnsi="Times New Roman" w:cs="Times New Roman"/>
                      <w:color w:val="auto"/>
                    </w:rPr>
                  </w:pPr>
                  <w:r>
                    <w:rPr>
                      <w:rFonts w:ascii="Times New Roman" w:hAnsi="Times New Roman" w:cs="Times New Roman"/>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627" w:type="pct"/>
                  <w:tcBorders>
                    <w:tl2br w:val="nil"/>
                    <w:tr2bl w:val="nil"/>
                  </w:tcBorders>
                  <w:noWrap w:val="0"/>
                  <w:vAlign w:val="center"/>
                </w:tcPr>
                <w:p>
                  <w:pPr>
                    <w:pStyle w:val="13"/>
                    <w:jc w:val="center"/>
                    <w:rPr>
                      <w:rFonts w:ascii="Times New Roman" w:hAnsi="Times New Roman" w:cs="Times New Roman"/>
                      <w:color w:val="auto"/>
                    </w:rPr>
                  </w:pPr>
                  <w:r>
                    <w:rPr>
                      <w:rFonts w:hint="eastAsia" w:ascii="Times New Roman" w:hAnsi="Times New Roman" w:cs="Times New Roman"/>
                      <w:color w:val="auto"/>
                    </w:rPr>
                    <w:t>按照《水污染防治行动计划》、“一河一策”等水环境污染治理政策要求，开展峨眉河的污染治理工作，</w:t>
                  </w:r>
                  <w:r>
                    <w:rPr>
                      <w:rFonts w:ascii="Times New Roman" w:hAnsi="Times New Roman" w:cs="Times New Roman"/>
                      <w:color w:val="auto"/>
                    </w:rPr>
                    <w:t>确保</w:t>
                  </w:r>
                  <w:r>
                    <w:rPr>
                      <w:rFonts w:hint="eastAsia" w:ascii="Times New Roman" w:hAnsi="Times New Roman" w:cs="Times New Roman"/>
                      <w:color w:val="auto"/>
                    </w:rPr>
                    <w:t>峨眉河</w:t>
                  </w:r>
                  <w:r>
                    <w:rPr>
                      <w:rFonts w:ascii="Times New Roman" w:hAnsi="Times New Roman" w:cs="Times New Roman"/>
                      <w:color w:val="auto"/>
                    </w:rPr>
                    <w:t>水环境质量得到持续改善</w:t>
                  </w:r>
                  <w:r>
                    <w:rPr>
                      <w:rFonts w:hint="eastAsia" w:ascii="Times New Roman" w:hAnsi="Times New Roman" w:cs="Times New Roman"/>
                      <w:color w:val="auto"/>
                    </w:rPr>
                    <w:t>。</w:t>
                  </w:r>
                </w:p>
              </w:tc>
              <w:tc>
                <w:tcPr>
                  <w:tcW w:w="1736" w:type="pct"/>
                  <w:tcBorders>
                    <w:tl2br w:val="nil"/>
                    <w:tr2bl w:val="nil"/>
                  </w:tcBorders>
                  <w:noWrap w:val="0"/>
                  <w:vAlign w:val="center"/>
                </w:tcPr>
                <w:p>
                  <w:pPr>
                    <w:jc w:val="center"/>
                    <w:rPr>
                      <w:color w:val="auto"/>
                      <w:szCs w:val="21"/>
                    </w:rPr>
                  </w:pPr>
                  <w:r>
                    <w:rPr>
                      <w:color w:val="auto"/>
                      <w:szCs w:val="21"/>
                    </w:rPr>
                    <w:t>本项目</w:t>
                  </w:r>
                  <w:r>
                    <w:rPr>
                      <w:rFonts w:hint="eastAsia"/>
                      <w:color w:val="auto"/>
                      <w:szCs w:val="21"/>
                      <w:lang w:val="en-US" w:eastAsia="zh-CN"/>
                    </w:rPr>
                    <w:t>生产废水为注塑机冷却循环水；生活污水经</w:t>
                  </w:r>
                  <w:r>
                    <w:rPr>
                      <w:color w:val="auto"/>
                      <w:szCs w:val="21"/>
                    </w:rPr>
                    <w:t>峨眉山海天污水处理厂处理后达标排放，该污水处理厂执行《四川省岷江、沱江流域水污染物排放标准》（</w:t>
                  </w:r>
                  <w:r>
                    <w:rPr>
                      <w:rFonts w:ascii="Times New Roman" w:hAnsi="Times New Roman"/>
                      <w:color w:val="auto"/>
                      <w:szCs w:val="21"/>
                    </w:rPr>
                    <w:t>DB</w:t>
                  </w:r>
                  <w:r>
                    <w:rPr>
                      <w:color w:val="auto"/>
                      <w:szCs w:val="21"/>
                    </w:rPr>
                    <w:t xml:space="preserve"> </w:t>
                  </w:r>
                  <w:r>
                    <w:rPr>
                      <w:rFonts w:ascii="Times New Roman" w:hAnsi="Times New Roman"/>
                      <w:color w:val="auto"/>
                      <w:szCs w:val="21"/>
                    </w:rPr>
                    <w:t>51</w:t>
                  </w:r>
                  <w:r>
                    <w:rPr>
                      <w:color w:val="auto"/>
                      <w:szCs w:val="21"/>
                    </w:rPr>
                    <w:t>/</w:t>
                  </w:r>
                  <w:r>
                    <w:rPr>
                      <w:rFonts w:ascii="Times New Roman" w:hAnsi="Times New Roman"/>
                      <w:color w:val="auto"/>
                      <w:szCs w:val="21"/>
                    </w:rPr>
                    <w:t>2311</w:t>
                  </w:r>
                  <w:r>
                    <w:rPr>
                      <w:color w:val="auto"/>
                      <w:szCs w:val="21"/>
                    </w:rPr>
                    <w:t>-</w:t>
                  </w:r>
                  <w:r>
                    <w:rPr>
                      <w:rFonts w:ascii="Times New Roman" w:hAnsi="Times New Roman"/>
                      <w:color w:val="auto"/>
                      <w:szCs w:val="21"/>
                    </w:rPr>
                    <w:t>2016</w:t>
                  </w:r>
                  <w:r>
                    <w:rPr>
                      <w:color w:val="auto"/>
                      <w:szCs w:val="21"/>
                    </w:rPr>
                    <w:t>）中表</w:t>
                  </w:r>
                  <w:r>
                    <w:rPr>
                      <w:rFonts w:ascii="Times New Roman" w:hAnsi="Times New Roman"/>
                      <w:color w:val="auto"/>
                      <w:szCs w:val="21"/>
                    </w:rPr>
                    <w:t>1</w:t>
                  </w:r>
                  <w:r>
                    <w:rPr>
                      <w:color w:val="auto"/>
                      <w:szCs w:val="21"/>
                    </w:rPr>
                    <w:t>相关限值，不会对</w:t>
                  </w:r>
                  <w:r>
                    <w:rPr>
                      <w:rFonts w:hint="eastAsia"/>
                      <w:color w:val="auto"/>
                      <w:szCs w:val="21"/>
                    </w:rPr>
                    <w:t>峨眉河</w:t>
                  </w:r>
                  <w:r>
                    <w:rPr>
                      <w:color w:val="auto"/>
                      <w:szCs w:val="21"/>
                    </w:rPr>
                    <w:t>水环境质量造成较大影响</w:t>
                  </w:r>
                  <w:r>
                    <w:rPr>
                      <w:rFonts w:hint="eastAsia"/>
                      <w:color w:val="auto"/>
                      <w:szCs w:val="21"/>
                    </w:rPr>
                    <w:t>。</w:t>
                  </w:r>
                </w:p>
              </w:tc>
              <w:tc>
                <w:tcPr>
                  <w:tcW w:w="638" w:type="pct"/>
                  <w:tcBorders>
                    <w:tl2br w:val="nil"/>
                    <w:tr2bl w:val="nil"/>
                  </w:tcBorders>
                  <w:noWrap w:val="0"/>
                  <w:vAlign w:val="center"/>
                </w:tcPr>
                <w:p>
                  <w:pPr>
                    <w:pStyle w:val="13"/>
                    <w:jc w:val="center"/>
                    <w:rPr>
                      <w:rFonts w:ascii="Times New Roman" w:hAnsi="Times New Roman" w:cs="Times New Roman"/>
                      <w:color w:val="auto"/>
                    </w:rPr>
                  </w:pPr>
                  <w:r>
                    <w:rPr>
                      <w:rFonts w:ascii="Times New Roman" w:hAnsi="Times New Roman" w:cs="Times New Roman"/>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627" w:type="pct"/>
                  <w:tcBorders>
                    <w:tl2br w:val="nil"/>
                    <w:tr2bl w:val="nil"/>
                  </w:tcBorders>
                  <w:noWrap w:val="0"/>
                  <w:vAlign w:val="center"/>
                </w:tcPr>
                <w:p>
                  <w:pPr>
                    <w:pStyle w:val="13"/>
                    <w:jc w:val="center"/>
                    <w:rPr>
                      <w:rFonts w:ascii="Times New Roman" w:hAnsi="Times New Roman" w:cs="Times New Roman"/>
                      <w:color w:val="auto"/>
                    </w:rPr>
                  </w:pPr>
                  <w:r>
                    <w:rPr>
                      <w:rFonts w:hint="eastAsia" w:ascii="Times New Roman" w:hAnsi="Times New Roman" w:cs="Times New Roman"/>
                      <w:color w:val="auto"/>
                    </w:rPr>
                    <w:t>高度重视园区风险防控工作，建立健全“政府-园区-企业”三级环境风险防控体制。</w:t>
                  </w:r>
                  <w:r>
                    <w:rPr>
                      <w:rFonts w:ascii="Times New Roman" w:hAnsi="Times New Roman" w:cs="Times New Roman"/>
                      <w:color w:val="auto"/>
                    </w:rPr>
                    <w:t>严禁引入危险化学品仓储</w:t>
                  </w:r>
                </w:p>
              </w:tc>
              <w:tc>
                <w:tcPr>
                  <w:tcW w:w="1736" w:type="pct"/>
                  <w:tcBorders>
                    <w:tl2br w:val="nil"/>
                    <w:tr2bl w:val="nil"/>
                  </w:tcBorders>
                  <w:noWrap w:val="0"/>
                  <w:vAlign w:val="center"/>
                </w:tcPr>
                <w:p>
                  <w:pPr>
                    <w:pStyle w:val="13"/>
                    <w:jc w:val="center"/>
                    <w:rPr>
                      <w:rFonts w:ascii="Times New Roman" w:hAnsi="Times New Roman" w:cs="Times New Roman"/>
                      <w:color w:val="auto"/>
                    </w:rPr>
                  </w:pPr>
                  <w:r>
                    <w:rPr>
                      <w:rFonts w:hint="eastAsia" w:ascii="Times New Roman" w:hAnsi="Times New Roman" w:cs="Times New Roman"/>
                      <w:color w:val="auto"/>
                    </w:rPr>
                    <w:t>本项目采取系列环境风险防范措施、制定环境风险应急预案，环境风险可控。</w:t>
                  </w:r>
                  <w:r>
                    <w:rPr>
                      <w:rFonts w:ascii="Times New Roman" w:hAnsi="Times New Roman" w:cs="Times New Roman"/>
                      <w:color w:val="auto"/>
                    </w:rPr>
                    <w:t>本项目不属于危险化学品仓储类</w:t>
                  </w:r>
                  <w:r>
                    <w:rPr>
                      <w:rFonts w:hint="eastAsia" w:ascii="Times New Roman" w:hAnsi="Times New Roman" w:cs="Times New Roman"/>
                      <w:color w:val="auto"/>
                    </w:rPr>
                    <w:t>。</w:t>
                  </w:r>
                </w:p>
              </w:tc>
              <w:tc>
                <w:tcPr>
                  <w:tcW w:w="638" w:type="pct"/>
                  <w:tcBorders>
                    <w:tl2br w:val="nil"/>
                    <w:tr2bl w:val="nil"/>
                  </w:tcBorders>
                  <w:noWrap w:val="0"/>
                  <w:vAlign w:val="center"/>
                </w:tcPr>
                <w:p>
                  <w:pPr>
                    <w:pStyle w:val="13"/>
                    <w:jc w:val="center"/>
                    <w:rPr>
                      <w:rFonts w:ascii="Times New Roman" w:hAnsi="Times New Roman" w:cs="Times New Roman"/>
                      <w:color w:val="auto"/>
                    </w:rPr>
                  </w:pPr>
                  <w:r>
                    <w:rPr>
                      <w:rFonts w:ascii="Times New Roman" w:hAnsi="Times New Roman" w:cs="Times New Roman"/>
                      <w:color w:val="auto"/>
                    </w:rPr>
                    <w:t>符合</w:t>
                  </w:r>
                </w:p>
              </w:tc>
            </w:tr>
          </w:tbl>
          <w:p>
            <w:pPr>
              <w:pStyle w:val="44"/>
              <w:spacing w:line="360" w:lineRule="auto"/>
              <w:ind w:firstLine="480" w:firstLineChars="200"/>
              <w:jc w:val="both"/>
              <w:rPr>
                <w:rFonts w:hint="eastAsia" w:ascii="宋体" w:hAnsi="宋体" w:eastAsia="宋体" w:cs="宋体"/>
                <w:color w:val="auto"/>
                <w:kern w:val="0"/>
                <w:sz w:val="24"/>
                <w:lang w:eastAsia="zh-CN"/>
              </w:rPr>
            </w:pPr>
            <w:r>
              <w:rPr>
                <w:rFonts w:ascii="Times New Roman" w:hAnsi="宋体" w:eastAsia="宋体" w:cs="Times New Roman"/>
                <w:color w:val="auto"/>
              </w:rPr>
              <w:t>综上所述，项目符合峨眉山市工业集中区</w:t>
            </w:r>
            <w:r>
              <w:rPr>
                <w:rFonts w:hint="eastAsia" w:ascii="Times New Roman" w:hAnsi="宋体" w:eastAsia="宋体" w:cs="Times New Roman"/>
                <w:color w:val="auto"/>
              </w:rPr>
              <w:t>加工仓储物流园</w:t>
            </w:r>
            <w:r>
              <w:rPr>
                <w:rFonts w:ascii="Times New Roman" w:hAnsi="宋体" w:eastAsia="宋体" w:cs="Times New Roman"/>
                <w:color w:val="auto"/>
              </w:rPr>
              <w:t>的产业定位，符合已批复的</w:t>
            </w:r>
            <w:r>
              <w:rPr>
                <w:rFonts w:ascii="Times New Roman" w:hAnsi="宋体" w:eastAsia="宋体" w:cs="Times New Roman"/>
                <w:bCs/>
                <w:color w:val="auto"/>
              </w:rPr>
              <w:t>《</w:t>
            </w:r>
            <w:r>
              <w:rPr>
                <w:rFonts w:hint="eastAsia" w:ascii="Times New Roman" w:hAnsi="宋体" w:eastAsia="宋体" w:cs="Times New Roman"/>
                <w:bCs/>
                <w:color w:val="auto"/>
              </w:rPr>
              <w:t>峨眉山市工业集中区加工仓储物流园规划环境影响报告书</w:t>
            </w:r>
            <w:r>
              <w:rPr>
                <w:rFonts w:ascii="Times New Roman" w:hAnsi="宋体" w:eastAsia="宋体" w:cs="Times New Roman"/>
                <w:bCs/>
                <w:color w:val="auto"/>
              </w:rPr>
              <w:t>》</w:t>
            </w:r>
            <w:r>
              <w:rPr>
                <w:rFonts w:ascii="Times New Roman" w:hAnsi="宋体" w:eastAsia="宋体" w:cs="Times New Roman"/>
                <w:color w:val="auto"/>
              </w:rPr>
              <w:t>入园要求，因此本项目与园区发展规划相符。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14" w:type="pct"/>
            <w:noWrap w:val="0"/>
            <w:vAlign w:val="center"/>
          </w:tcPr>
          <w:p>
            <w:pPr>
              <w:autoSpaceDE w:val="0"/>
              <w:autoSpaceDN w:val="0"/>
              <w:adjustRightInd w:val="0"/>
              <w:snapToGrid w:val="0"/>
              <w:jc w:val="center"/>
              <w:rPr>
                <w:rFonts w:hint="eastAsia" w:ascii="宋体" w:hAnsi="宋体" w:cs="宋体"/>
                <w:color w:val="auto"/>
                <w:kern w:val="0"/>
                <w:sz w:val="24"/>
              </w:rPr>
            </w:pPr>
            <w:r>
              <w:rPr>
                <w:rFonts w:hint="eastAsia" w:ascii="宋体" w:hAnsi="宋体" w:cs="宋体"/>
                <w:color w:val="auto"/>
                <w:kern w:val="0"/>
                <w:sz w:val="24"/>
              </w:rPr>
              <w:t>产业政策符合性分析</w:t>
            </w:r>
          </w:p>
        </w:tc>
        <w:tc>
          <w:tcPr>
            <w:tcW w:w="4285" w:type="pct"/>
            <w:gridSpan w:val="3"/>
            <w:noWrap w:val="0"/>
            <w:vAlign w:val="center"/>
          </w:tcPr>
          <w:p>
            <w:pPr>
              <w:bidi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zh-CN" w:eastAsia="zh-CN" w:bidi="ar-SA"/>
              </w:rPr>
              <w:t>本项目</w:t>
            </w:r>
            <w:r>
              <w:rPr>
                <w:rFonts w:hint="eastAsia" w:ascii="宋体" w:hAnsi="宋体" w:eastAsia="宋体" w:cs="宋体"/>
                <w:color w:val="auto"/>
                <w:kern w:val="2"/>
                <w:sz w:val="24"/>
                <w:szCs w:val="24"/>
                <w:lang w:val="en-US" w:eastAsia="zh-CN" w:bidi="ar-SA"/>
              </w:rPr>
              <w:t>为塑料包装容器制造项目</w:t>
            </w:r>
            <w:r>
              <w:rPr>
                <w:rFonts w:hint="eastAsia" w:ascii="宋体" w:hAnsi="宋体" w:eastAsia="宋体" w:cs="宋体"/>
                <w:color w:val="auto"/>
                <w:kern w:val="2"/>
                <w:sz w:val="24"/>
                <w:szCs w:val="24"/>
                <w:lang w:val="zh-CN" w:eastAsia="zh-CN" w:bidi="ar-SA"/>
              </w:rPr>
              <w:t>，通过外购</w:t>
            </w:r>
            <w:r>
              <w:rPr>
                <w:rFonts w:hint="eastAsia" w:ascii="Times New Roman" w:hAnsi="Times New Roman" w:eastAsia="宋体" w:cs="宋体"/>
                <w:color w:val="auto"/>
                <w:kern w:val="2"/>
                <w:sz w:val="24"/>
                <w:szCs w:val="24"/>
                <w:lang w:val="en-US" w:eastAsia="zh-CN" w:bidi="ar-SA"/>
              </w:rPr>
              <w:t>PP</w:t>
            </w: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宋体"/>
                <w:color w:val="auto"/>
                <w:kern w:val="2"/>
                <w:sz w:val="24"/>
                <w:szCs w:val="24"/>
                <w:lang w:val="en-US" w:eastAsia="zh-CN" w:bidi="ar-SA"/>
              </w:rPr>
              <w:t>PET</w:t>
            </w:r>
            <w:r>
              <w:rPr>
                <w:rFonts w:hint="eastAsia" w:ascii="宋体" w:hAnsi="宋体" w:eastAsia="宋体" w:cs="宋体"/>
                <w:color w:val="auto"/>
                <w:kern w:val="2"/>
                <w:sz w:val="24"/>
                <w:szCs w:val="24"/>
                <w:lang w:val="en-US" w:eastAsia="zh-CN" w:bidi="ar-SA"/>
              </w:rPr>
              <w:t>塑料（新料）及稻壳料为原料，采用注塑机等成套设备，经熔融、成型、冷却后得到</w:t>
            </w:r>
            <w:r>
              <w:rPr>
                <w:rFonts w:hint="eastAsia" w:ascii="宋体" w:hAnsi="宋体" w:cs="宋体"/>
                <w:color w:val="auto"/>
                <w:kern w:val="2"/>
                <w:sz w:val="24"/>
                <w:szCs w:val="24"/>
                <w:lang w:val="en-US" w:eastAsia="zh-CN" w:bidi="ar-SA"/>
              </w:rPr>
              <w:t>塑料</w:t>
            </w:r>
            <w:r>
              <w:rPr>
                <w:rFonts w:hint="eastAsia" w:ascii="宋体" w:hAnsi="宋体" w:eastAsia="宋体" w:cs="宋体"/>
                <w:color w:val="auto"/>
                <w:kern w:val="2"/>
                <w:sz w:val="24"/>
                <w:szCs w:val="24"/>
                <w:lang w:val="en-US" w:eastAsia="zh-CN" w:bidi="ar-SA"/>
              </w:rPr>
              <w:t>产品。根</w:t>
            </w:r>
            <w:r>
              <w:rPr>
                <w:rFonts w:hint="eastAsia" w:ascii="宋体" w:hAnsi="宋体" w:eastAsia="宋体" w:cs="宋体"/>
                <w:color w:val="auto"/>
                <w:kern w:val="2"/>
                <w:sz w:val="24"/>
                <w:szCs w:val="24"/>
                <w:lang w:val="zh-CN" w:eastAsia="zh-CN" w:bidi="ar-SA"/>
              </w:rPr>
              <w:t>据《产业结构调整指导目录（</w:t>
            </w:r>
            <w:r>
              <w:rPr>
                <w:rFonts w:hint="eastAsia" w:ascii="Times New Roman" w:hAnsi="Times New Roman" w:eastAsia="宋体" w:cs="宋体"/>
                <w:color w:val="auto"/>
                <w:kern w:val="2"/>
                <w:sz w:val="24"/>
                <w:szCs w:val="24"/>
                <w:lang w:val="zh-CN" w:eastAsia="zh-CN" w:bidi="ar-SA"/>
              </w:rPr>
              <w:t>2019</w:t>
            </w:r>
            <w:r>
              <w:rPr>
                <w:rFonts w:hint="eastAsia" w:ascii="宋体" w:hAnsi="宋体" w:eastAsia="宋体" w:cs="宋体"/>
                <w:color w:val="auto"/>
                <w:kern w:val="2"/>
                <w:sz w:val="24"/>
                <w:szCs w:val="24"/>
                <w:lang w:val="zh-CN" w:eastAsia="zh-CN" w:bidi="ar-SA"/>
              </w:rPr>
              <w:t>年本）》，</w:t>
            </w:r>
            <w:r>
              <w:rPr>
                <w:rFonts w:hint="eastAsia" w:ascii="宋体" w:hAnsi="宋体" w:eastAsia="宋体" w:cs="宋体"/>
                <w:color w:val="auto"/>
                <w:kern w:val="2"/>
                <w:sz w:val="24"/>
                <w:szCs w:val="24"/>
                <w:lang w:val="en-US" w:eastAsia="zh-CN" w:bidi="ar-SA"/>
              </w:rPr>
              <w:t>项目无国家明令禁止使用的落后淘汰生产设备，不属于限制类、淘汰类、鼓励类，属于允许类。</w:t>
            </w:r>
          </w:p>
          <w:p>
            <w:pPr>
              <w:bidi w:val="0"/>
              <w:spacing w:line="360" w:lineRule="auto"/>
              <w:ind w:firstLine="480" w:firstLineChars="200"/>
              <w:rPr>
                <w:rFonts w:hint="eastAsia" w:ascii="宋体" w:hAnsi="宋体" w:eastAsia="宋体" w:cs="宋体"/>
                <w:color w:val="auto"/>
                <w:kern w:val="0"/>
                <w:sz w:val="24"/>
                <w:szCs w:val="24"/>
                <w:lang w:bidi="ar"/>
              </w:rPr>
            </w:pPr>
            <w:r>
              <w:rPr>
                <w:rFonts w:hint="eastAsia" w:ascii="宋体" w:hAnsi="宋体" w:eastAsia="宋体" w:cs="宋体"/>
                <w:color w:val="auto"/>
                <w:sz w:val="24"/>
                <w:szCs w:val="24"/>
              </w:rPr>
              <w:t>项目于</w:t>
            </w:r>
            <w:r>
              <w:rPr>
                <w:rFonts w:hint="eastAsia" w:ascii="Times New Roman" w:hAnsi="Times New Roman" w:eastAsia="宋体" w:cs="宋体"/>
                <w:color w:val="auto"/>
                <w:sz w:val="24"/>
                <w:szCs w:val="24"/>
              </w:rPr>
              <w:t>20</w:t>
            </w:r>
            <w:r>
              <w:rPr>
                <w:rFonts w:hint="eastAsia" w:ascii="Times New Roman" w:hAnsi="Times New Roman" w:eastAsia="宋体" w:cs="宋体"/>
                <w:color w:val="auto"/>
                <w:sz w:val="24"/>
                <w:szCs w:val="24"/>
                <w:lang w:val="en-US" w:eastAsia="zh-CN"/>
              </w:rPr>
              <w:t>22</w:t>
            </w:r>
            <w:r>
              <w:rPr>
                <w:rFonts w:hint="eastAsia" w:ascii="宋体" w:hAnsi="宋体" w:eastAsia="宋体" w:cs="宋体"/>
                <w:color w:val="auto"/>
                <w:sz w:val="24"/>
                <w:szCs w:val="24"/>
              </w:rPr>
              <w:t>年</w:t>
            </w:r>
            <w:r>
              <w:rPr>
                <w:rFonts w:hint="eastAsia" w:ascii="Times New Roman" w:hAnsi="Times New Roman" w:eastAsia="宋体" w:cs="宋体"/>
                <w:color w:val="auto"/>
                <w:sz w:val="24"/>
                <w:szCs w:val="24"/>
                <w:lang w:val="en-US" w:eastAsia="zh-CN"/>
              </w:rPr>
              <w:t>8</w:t>
            </w:r>
            <w:r>
              <w:rPr>
                <w:rFonts w:hint="eastAsia" w:ascii="宋体" w:hAnsi="宋体" w:eastAsia="宋体" w:cs="宋体"/>
                <w:color w:val="auto"/>
                <w:sz w:val="24"/>
                <w:szCs w:val="24"/>
              </w:rPr>
              <w:t>月</w:t>
            </w:r>
            <w:r>
              <w:rPr>
                <w:rFonts w:hint="eastAsia" w:ascii="Times New Roman" w:hAnsi="Times New Roman" w:eastAsia="宋体" w:cs="宋体"/>
                <w:color w:val="auto"/>
                <w:sz w:val="24"/>
                <w:szCs w:val="24"/>
                <w:lang w:eastAsia="zh-CN"/>
              </w:rPr>
              <w:t>19</w:t>
            </w:r>
            <w:r>
              <w:rPr>
                <w:rFonts w:hint="eastAsia" w:ascii="宋体" w:hAnsi="宋体" w:eastAsia="宋体" w:cs="宋体"/>
                <w:color w:val="auto"/>
                <w:sz w:val="24"/>
                <w:szCs w:val="24"/>
                <w:lang w:eastAsia="zh-CN"/>
              </w:rPr>
              <w:t>日</w:t>
            </w:r>
            <w:r>
              <w:rPr>
                <w:rFonts w:hint="eastAsia" w:ascii="宋体" w:hAnsi="宋体" w:eastAsia="宋体" w:cs="宋体"/>
                <w:color w:val="auto"/>
                <w:sz w:val="24"/>
                <w:szCs w:val="24"/>
              </w:rPr>
              <w:t>取得了</w:t>
            </w:r>
            <w:r>
              <w:rPr>
                <w:rFonts w:hint="eastAsia" w:ascii="宋体" w:hAnsi="宋体" w:eastAsia="宋体" w:cs="宋体"/>
                <w:color w:val="auto"/>
                <w:sz w:val="24"/>
                <w:szCs w:val="24"/>
                <w:lang w:val="en-US" w:eastAsia="zh-CN"/>
              </w:rPr>
              <w:t>峨眉山市发展和改革局</w:t>
            </w:r>
            <w:r>
              <w:rPr>
                <w:rFonts w:hint="eastAsia" w:ascii="宋体" w:hAnsi="宋体" w:eastAsia="宋体" w:cs="宋体"/>
                <w:color w:val="auto"/>
                <w:sz w:val="24"/>
                <w:szCs w:val="24"/>
              </w:rPr>
              <w:t>备案</w:t>
            </w:r>
            <w:r>
              <w:rPr>
                <w:rFonts w:hint="eastAsia" w:ascii="Times New Roman" w:hAnsi="Times New Roman" w:eastAsia="宋体" w:cs="Times New Roman"/>
                <w:color w:val="auto"/>
                <w:sz w:val="24"/>
                <w:szCs w:val="24"/>
                <w:lang w:val="en-US" w:eastAsia="zh-CN"/>
              </w:rPr>
              <w:t>（备案号:【2306-511181-04-01-484049】FGQB-0099 号）</w:t>
            </w:r>
            <w:r>
              <w:rPr>
                <w:rFonts w:hint="eastAsia" w:ascii="宋体" w:hAnsi="宋体" w:eastAsia="宋体" w:cs="宋体"/>
                <w:color w:val="auto"/>
                <w:sz w:val="24"/>
                <w:szCs w:val="24"/>
                <w:lang w:val="en-US" w:eastAsia="zh-CN"/>
              </w:rPr>
              <w:t>。</w:t>
            </w:r>
          </w:p>
          <w:p>
            <w:pPr>
              <w:widowControl/>
              <w:spacing w:line="360" w:lineRule="auto"/>
              <w:ind w:firstLine="482" w:firstLineChars="200"/>
              <w:rPr>
                <w:rFonts w:hint="eastAsia" w:ascii="宋体" w:hAnsi="宋体" w:cs="宋体"/>
                <w:color w:val="auto"/>
                <w:kern w:val="0"/>
                <w:sz w:val="24"/>
                <w:lang w:bidi="ar"/>
              </w:rPr>
            </w:pPr>
            <w:r>
              <w:rPr>
                <w:rFonts w:hint="eastAsia" w:ascii="宋体" w:hAnsi="宋体" w:cs="宋体"/>
                <w:b/>
                <w:bCs/>
                <w:color w:val="auto"/>
                <w:kern w:val="0"/>
                <w:sz w:val="24"/>
                <w:lang w:bidi="ar"/>
              </w:rPr>
              <w:t>因此，</w:t>
            </w:r>
            <w:r>
              <w:rPr>
                <w:rFonts w:hint="eastAsia" w:ascii="宋体" w:hAnsi="宋体" w:cs="宋体"/>
                <w:b/>
                <w:bCs/>
                <w:color w:val="auto"/>
                <w:kern w:val="0"/>
                <w:sz w:val="24"/>
                <w:lang w:eastAsia="zh-CN" w:bidi="ar"/>
              </w:rPr>
              <w:t>本</w:t>
            </w:r>
            <w:r>
              <w:rPr>
                <w:rFonts w:hint="eastAsia" w:ascii="宋体" w:hAnsi="宋体" w:cs="宋体"/>
                <w:b/>
                <w:bCs/>
                <w:color w:val="auto"/>
                <w:kern w:val="0"/>
                <w:sz w:val="24"/>
                <w:lang w:bidi="ar"/>
              </w:rPr>
              <w:t>项目</w:t>
            </w:r>
            <w:r>
              <w:rPr>
                <w:rFonts w:hint="eastAsia" w:ascii="宋体" w:hAnsi="宋体" w:cs="宋体"/>
                <w:b/>
                <w:bCs/>
                <w:color w:val="auto"/>
                <w:kern w:val="0"/>
                <w:sz w:val="24"/>
                <w:lang w:eastAsia="zh-CN" w:bidi="ar"/>
              </w:rPr>
              <w:t>的</w:t>
            </w:r>
            <w:r>
              <w:rPr>
                <w:rFonts w:hint="eastAsia" w:ascii="宋体" w:hAnsi="宋体" w:cs="宋体"/>
                <w:b/>
                <w:bCs/>
                <w:color w:val="auto"/>
                <w:kern w:val="0"/>
                <w:sz w:val="24"/>
                <w:lang w:bidi="ar"/>
              </w:rPr>
              <w:t>建设符合国家产业政策。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14" w:type="pct"/>
            <w:noWrap w:val="0"/>
            <w:vAlign w:val="center"/>
          </w:tcPr>
          <w:p>
            <w:pPr>
              <w:autoSpaceDE w:val="0"/>
              <w:autoSpaceDN w:val="0"/>
              <w:adjustRightInd w:val="0"/>
              <w:snapToGrid w:val="0"/>
              <w:jc w:val="center"/>
              <w:rPr>
                <w:rFonts w:hint="eastAsia" w:ascii="宋体" w:hAnsi="宋体" w:eastAsia="宋体" w:cs="宋体"/>
                <w:color w:val="auto"/>
                <w:kern w:val="0"/>
                <w:sz w:val="24"/>
                <w:lang w:eastAsia="zh-CN"/>
              </w:rPr>
            </w:pPr>
            <w:r>
              <w:rPr>
                <w:rFonts w:hint="eastAsia" w:ascii="宋体" w:hAnsi="宋体" w:cs="宋体"/>
                <w:color w:val="auto"/>
                <w:kern w:val="0"/>
                <w:sz w:val="24"/>
                <w:lang w:eastAsia="zh-CN"/>
              </w:rPr>
              <w:t>其他符合性分析</w:t>
            </w:r>
          </w:p>
        </w:tc>
        <w:tc>
          <w:tcPr>
            <w:tcW w:w="4285" w:type="pct"/>
            <w:gridSpan w:val="3"/>
            <w:noWrap w:val="0"/>
            <w:vAlign w:val="center"/>
          </w:tcPr>
          <w:p>
            <w:pPr>
              <w:keepNext w:val="0"/>
              <w:keepLines w:val="0"/>
              <w:widowControl w:val="0"/>
              <w:suppressLineNumbers w:val="0"/>
              <w:spacing w:before="0" w:beforeAutospacing="0" w:after="0" w:afterAutospacing="0" w:line="360" w:lineRule="auto"/>
              <w:ind w:right="0"/>
              <w:jc w:val="both"/>
              <w:rPr>
                <w:rFonts w:hint="default" w:ascii="Times New Roman" w:hAnsi="Times New Roman" w:eastAsia="宋体" w:cs="Times New Roman"/>
                <w:b/>
                <w:color w:val="auto"/>
                <w:kern w:val="2"/>
                <w:sz w:val="24"/>
                <w:szCs w:val="24"/>
                <w:lang w:val="en-US" w:eastAsia="zh-CN" w:bidi="ar"/>
              </w:rPr>
            </w:pPr>
            <w:r>
              <w:rPr>
                <w:rFonts w:hint="eastAsia" w:ascii="Times New Roman" w:hAnsi="Times New Roman" w:eastAsia="宋体" w:cs="Times New Roman"/>
                <w:b/>
                <w:color w:val="auto"/>
                <w:kern w:val="2"/>
                <w:sz w:val="24"/>
                <w:szCs w:val="24"/>
                <w:lang w:val="en-US" w:eastAsia="zh-CN" w:bidi="ar"/>
              </w:rPr>
              <w:t>一</w:t>
            </w:r>
            <w:r>
              <w:rPr>
                <w:rFonts w:hint="default" w:ascii="Times New Roman" w:hAnsi="Times New Roman" w:eastAsia="宋体" w:cs="Times New Roman"/>
                <w:b/>
                <w:color w:val="auto"/>
                <w:kern w:val="2"/>
                <w:sz w:val="24"/>
                <w:szCs w:val="24"/>
                <w:lang w:val="en-US" w:eastAsia="zh-CN" w:bidi="ar"/>
              </w:rPr>
              <w:t>、项目土地利用的符合性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color w:val="auto"/>
                <w:kern w:val="0"/>
                <w:sz w:val="24"/>
                <w:szCs w:val="24"/>
                <w:lang w:val="en-US" w:eastAsia="zh-CN"/>
              </w:rPr>
            </w:pPr>
            <w:r>
              <w:rPr>
                <w:rFonts w:hint="default" w:ascii="Times New Roman" w:hAnsi="Times New Roman" w:cs="Times New Roman"/>
                <w:b w:val="0"/>
                <w:bCs w:val="0"/>
                <w:color w:val="auto"/>
                <w:kern w:val="0"/>
                <w:sz w:val="24"/>
                <w:szCs w:val="24"/>
                <w:lang w:val="en-US" w:eastAsia="zh-CN"/>
              </w:rPr>
              <w:t>本项目位于</w:t>
            </w:r>
            <w:r>
              <w:rPr>
                <w:rFonts w:hint="eastAsia" w:ascii="Times New Roman" w:hAnsi="Times New Roman" w:eastAsia="宋体" w:cs="Times New Roman"/>
                <w:color w:val="auto"/>
                <w:kern w:val="0"/>
                <w:sz w:val="24"/>
                <w:szCs w:val="24"/>
                <w:lang w:val="en-US" w:eastAsia="zh-CN"/>
              </w:rPr>
              <w:t>峨眉山市工业集中区加工仓储物流园</w:t>
            </w:r>
            <w:r>
              <w:rPr>
                <w:rFonts w:hint="default" w:ascii="Times New Roman" w:hAnsi="Times New Roman" w:cs="Times New Roman"/>
                <w:b w:val="0"/>
                <w:bCs w:val="0"/>
                <w:color w:val="auto"/>
                <w:kern w:val="0"/>
                <w:sz w:val="24"/>
                <w:szCs w:val="24"/>
                <w:lang w:val="en-US" w:eastAsia="zh-CN"/>
              </w:rPr>
              <w:t>，项目</w:t>
            </w:r>
            <w:r>
              <w:rPr>
                <w:rFonts w:hint="eastAsia" w:ascii="Times New Roman" w:hAnsi="Times New Roman" w:cs="Times New Roman"/>
                <w:b w:val="0"/>
                <w:bCs w:val="0"/>
                <w:color w:val="auto"/>
                <w:kern w:val="0"/>
                <w:sz w:val="24"/>
                <w:szCs w:val="24"/>
                <w:lang w:val="en-US" w:eastAsia="zh-CN"/>
              </w:rPr>
              <w:t>租用峨眉山市隆建水电机械制造有限公司闲置厂房</w:t>
            </w:r>
            <w:r>
              <w:rPr>
                <w:rFonts w:hint="eastAsia" w:cs="Times New Roman"/>
                <w:b w:val="0"/>
                <w:bCs w:val="0"/>
                <w:color w:val="auto"/>
                <w:kern w:val="0"/>
                <w:sz w:val="24"/>
                <w:szCs w:val="24"/>
                <w:lang w:val="en-US" w:eastAsia="zh-CN"/>
              </w:rPr>
              <w:t>及周边用地约</w:t>
            </w:r>
            <w:r>
              <w:rPr>
                <w:rFonts w:hint="eastAsia" w:ascii="Times New Roman" w:hAnsi="Times New Roman" w:cs="Times New Roman"/>
                <w:b w:val="0"/>
                <w:bCs w:val="0"/>
                <w:color w:val="auto"/>
                <w:kern w:val="0"/>
                <w:sz w:val="24"/>
                <w:szCs w:val="24"/>
                <w:lang w:val="en-US" w:eastAsia="zh-CN"/>
              </w:rPr>
              <w:t>850</w:t>
            </w:r>
            <w:r>
              <w:rPr>
                <w:rFonts w:hint="default" w:ascii="Times New Roman" w:hAnsi="Times New Roman" w:cs="Times New Roman"/>
                <w:b w:val="0"/>
                <w:bCs w:val="0"/>
                <w:color w:val="auto"/>
                <w:kern w:val="0"/>
                <w:sz w:val="24"/>
                <w:szCs w:val="24"/>
                <w:lang w:val="en-US" w:eastAsia="zh-CN"/>
              </w:rPr>
              <w:t>平方米</w:t>
            </w:r>
            <w:r>
              <w:rPr>
                <w:rFonts w:hint="eastAsia" w:ascii="Times New Roman" w:hAnsi="Times New Roman" w:cs="Times New Roman"/>
                <w:b w:val="0"/>
                <w:bCs w:val="0"/>
                <w:color w:val="auto"/>
                <w:kern w:val="0"/>
                <w:sz w:val="24"/>
                <w:szCs w:val="24"/>
                <w:lang w:val="en-US" w:eastAsia="zh-CN"/>
              </w:rPr>
              <w:t>，</w:t>
            </w:r>
            <w:r>
              <w:rPr>
                <w:rFonts w:hint="default" w:ascii="Times New Roman" w:hAnsi="Times New Roman" w:cs="Times New Roman"/>
                <w:b w:val="0"/>
                <w:bCs w:val="0"/>
                <w:color w:val="auto"/>
                <w:kern w:val="0"/>
                <w:sz w:val="24"/>
                <w:szCs w:val="24"/>
                <w:lang w:val="en-US" w:eastAsia="zh-CN"/>
              </w:rPr>
              <w:t>根据</w:t>
            </w:r>
            <w:r>
              <w:rPr>
                <w:rFonts w:hint="eastAsia" w:ascii="Times New Roman" w:hAnsi="Times New Roman" w:cs="Times New Roman"/>
                <w:b w:val="0"/>
                <w:bCs w:val="0"/>
                <w:color w:val="auto"/>
                <w:kern w:val="0"/>
                <w:sz w:val="24"/>
                <w:szCs w:val="24"/>
                <w:lang w:val="en-US" w:eastAsia="zh-CN"/>
              </w:rPr>
              <w:t>不动产权证书</w:t>
            </w:r>
            <w:r>
              <w:rPr>
                <w:rFonts w:hint="eastAsia" w:ascii="Times New Roman" w:hAnsi="Times New Roman" w:eastAsia="宋体" w:cs="Times New Roman"/>
                <w:color w:val="auto"/>
                <w:sz w:val="24"/>
                <w:highlight w:val="none"/>
                <w:u w:val="single"/>
                <w:lang w:val="en-US" w:eastAsia="zh-CN"/>
              </w:rPr>
              <w:t>川</w:t>
            </w:r>
            <w:r>
              <w:rPr>
                <w:rFonts w:hint="eastAsia" w:ascii="Times New Roman" w:hAnsi="Times New Roman" w:eastAsia="宋体" w:cs="Times New Roman"/>
                <w:color w:val="auto"/>
                <w:sz w:val="24"/>
                <w:highlight w:val="none"/>
                <w:lang w:val="en-US" w:eastAsia="zh-CN"/>
              </w:rPr>
              <w:t>（2021）</w:t>
            </w:r>
            <w:r>
              <w:rPr>
                <w:rFonts w:hint="eastAsia" w:ascii="Times New Roman" w:hAnsi="Times New Roman" w:eastAsia="宋体" w:cs="Times New Roman"/>
                <w:color w:val="auto"/>
                <w:sz w:val="24"/>
                <w:highlight w:val="none"/>
                <w:u w:val="single"/>
                <w:lang w:val="en-US" w:eastAsia="zh-CN"/>
              </w:rPr>
              <w:t>峨眉山市</w:t>
            </w:r>
            <w:r>
              <w:rPr>
                <w:rFonts w:hint="eastAsia" w:ascii="Times New Roman" w:hAnsi="Times New Roman" w:eastAsia="宋体" w:cs="Times New Roman"/>
                <w:color w:val="auto"/>
                <w:sz w:val="24"/>
                <w:highlight w:val="none"/>
                <w:lang w:val="en-US" w:eastAsia="zh-CN"/>
              </w:rPr>
              <w:t>不动产权第 0006283 号可知，本项目用地为工业用地。</w:t>
            </w:r>
          </w:p>
          <w:p>
            <w:pPr>
              <w:widowControl/>
              <w:spacing w:line="360" w:lineRule="auto"/>
              <w:ind w:firstLine="482" w:firstLineChars="200"/>
              <w:rPr>
                <w:rFonts w:hint="eastAsia"/>
                <w:b/>
                <w:sz w:val="24"/>
              </w:rPr>
            </w:pPr>
            <w:r>
              <w:rPr>
                <w:rFonts w:hint="eastAsia"/>
                <w:b/>
                <w:sz w:val="24"/>
              </w:rPr>
              <w:t>综上，本项目土地利用符合国家相关用地政策。</w:t>
            </w:r>
          </w:p>
          <w:p>
            <w:pPr>
              <w:keepNext w:val="0"/>
              <w:keepLines w:val="0"/>
              <w:widowControl w:val="0"/>
              <w:suppressLineNumbers w:val="0"/>
              <w:spacing w:before="0" w:beforeAutospacing="0" w:after="0" w:afterAutospacing="0" w:line="360" w:lineRule="auto"/>
              <w:ind w:right="0"/>
              <w:jc w:val="both"/>
              <w:rPr>
                <w:rFonts w:hint="eastAsia" w:ascii="Times New Roman" w:hAnsi="Times New Roman" w:eastAsia="宋体" w:cs="Times New Roman"/>
                <w:b/>
                <w:color w:val="auto"/>
                <w:kern w:val="2"/>
                <w:sz w:val="24"/>
                <w:szCs w:val="24"/>
                <w:lang w:val="en-US" w:eastAsia="zh-CN" w:bidi="ar"/>
              </w:rPr>
            </w:pPr>
            <w:r>
              <w:rPr>
                <w:rFonts w:hint="eastAsia" w:ascii="Times New Roman" w:hAnsi="Times New Roman" w:eastAsia="宋体" w:cs="Times New Roman"/>
                <w:b/>
                <w:color w:val="auto"/>
                <w:kern w:val="2"/>
                <w:sz w:val="24"/>
                <w:szCs w:val="24"/>
                <w:lang w:val="en-US" w:eastAsia="zh-CN" w:bidi="ar"/>
              </w:rPr>
              <w:t>二、选址合理性分析</w:t>
            </w:r>
          </w:p>
          <w:p>
            <w:pPr>
              <w:widowControl/>
              <w:adjustRightInd w:val="0"/>
              <w:snapToGrid w:val="0"/>
              <w:spacing w:line="360" w:lineRule="auto"/>
              <w:jc w:val="left"/>
              <w:rPr>
                <w:b/>
                <w:bCs/>
                <w:color w:val="auto"/>
                <w:sz w:val="24"/>
              </w:rPr>
            </w:pPr>
            <w:r>
              <w:rPr>
                <w:rFonts w:hint="eastAsia" w:ascii="Times New Roman" w:hAnsi="Times New Roman"/>
                <w:b/>
                <w:bCs/>
                <w:color w:val="auto"/>
                <w:sz w:val="24"/>
              </w:rPr>
              <w:t>1</w:t>
            </w:r>
            <w:r>
              <w:rPr>
                <w:rFonts w:hint="eastAsia"/>
                <w:b/>
                <w:bCs/>
                <w:color w:val="auto"/>
                <w:sz w:val="24"/>
              </w:rPr>
              <w:t>、外环境关系</w:t>
            </w:r>
          </w:p>
          <w:p>
            <w:pPr>
              <w:widowControl/>
              <w:adjustRightInd w:val="0"/>
              <w:snapToGrid w:val="0"/>
              <w:spacing w:line="360" w:lineRule="auto"/>
              <w:ind w:firstLine="42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本项目位于</w:t>
            </w:r>
            <w:r>
              <w:rPr>
                <w:rFonts w:hint="eastAsia" w:ascii="Times New Roman" w:hAnsi="Times New Roman" w:eastAsia="宋体" w:cs="Times New Roman"/>
                <w:color w:val="auto"/>
                <w:sz w:val="24"/>
                <w:lang w:val="en-US" w:eastAsia="zh-CN"/>
              </w:rPr>
              <w:t>乐山市峨眉山市绥山镇太和社区农场街 8 号</w:t>
            </w:r>
            <w:r>
              <w:rPr>
                <w:rFonts w:hint="eastAsia" w:ascii="Times New Roman" w:hAnsi="Times New Roman" w:eastAsia="宋体" w:cs="Times New Roman"/>
                <w:color w:val="auto"/>
                <w:sz w:val="24"/>
              </w:rPr>
              <w:t>，根据现场调查，本项目外环境关系图见附图2，厂界外500m范围内外环境关系一览表如下：</w:t>
            </w:r>
          </w:p>
          <w:p>
            <w:pPr>
              <w:jc w:val="center"/>
              <w:rPr>
                <w:rFonts w:ascii="Times New Roman" w:hAnsi="宋体" w:eastAsia="宋体" w:cs="Times New Roman"/>
                <w:b/>
                <w:color w:val="auto"/>
                <w:kern w:val="2"/>
                <w:sz w:val="21"/>
                <w:szCs w:val="21"/>
                <w:lang w:val="en-US" w:eastAsia="zh-CN" w:bidi="ar-SA"/>
              </w:rPr>
            </w:pPr>
            <w:r>
              <w:rPr>
                <w:rFonts w:hint="eastAsia" w:ascii="Times New Roman" w:hAnsi="宋体" w:eastAsia="宋体" w:cs="Times New Roman"/>
                <w:b/>
                <w:color w:val="auto"/>
                <w:kern w:val="2"/>
                <w:sz w:val="21"/>
                <w:szCs w:val="21"/>
                <w:lang w:val="en-US" w:eastAsia="zh-CN" w:bidi="ar-SA"/>
              </w:rPr>
              <w:t>表</w:t>
            </w:r>
            <w:r>
              <w:rPr>
                <w:rFonts w:hint="eastAsia" w:ascii="Times New Roman" w:hAnsi="Times New Roman" w:eastAsia="宋体" w:cs="Times New Roman"/>
                <w:b/>
                <w:color w:val="auto"/>
                <w:kern w:val="2"/>
                <w:sz w:val="21"/>
                <w:szCs w:val="21"/>
                <w:lang w:val="en-US" w:eastAsia="zh-CN" w:bidi="ar-SA"/>
              </w:rPr>
              <w:t>1</w:t>
            </w:r>
            <w:r>
              <w:rPr>
                <w:rFonts w:hint="eastAsia" w:ascii="Times New Roman" w:hAnsi="宋体" w:eastAsia="宋体" w:cs="Times New Roman"/>
                <w:b/>
                <w:color w:val="auto"/>
                <w:kern w:val="2"/>
                <w:sz w:val="21"/>
                <w:szCs w:val="21"/>
                <w:lang w:val="en-US" w:eastAsia="zh-CN" w:bidi="ar-SA"/>
              </w:rPr>
              <w:t>-</w:t>
            </w:r>
            <w:r>
              <w:rPr>
                <w:rFonts w:hint="eastAsia" w:ascii="Times New Roman" w:hAnsi="Times New Roman" w:eastAsia="宋体" w:cs="Times New Roman"/>
                <w:b/>
                <w:color w:val="auto"/>
                <w:kern w:val="2"/>
                <w:sz w:val="21"/>
                <w:szCs w:val="21"/>
                <w:lang w:val="en-US" w:eastAsia="zh-CN" w:bidi="ar-SA"/>
              </w:rPr>
              <w:t>3</w:t>
            </w:r>
            <w:r>
              <w:rPr>
                <w:rFonts w:hint="eastAsia" w:ascii="Times New Roman" w:hAnsi="宋体" w:eastAsia="宋体" w:cs="Times New Roman"/>
                <w:b/>
                <w:color w:val="auto"/>
                <w:kern w:val="2"/>
                <w:sz w:val="21"/>
                <w:szCs w:val="21"/>
                <w:lang w:val="en-US" w:eastAsia="zh-CN" w:bidi="ar-SA"/>
              </w:rPr>
              <w:t xml:space="preserve">  外环境关系一览表</w:t>
            </w:r>
          </w:p>
          <w:tbl>
            <w:tblPr>
              <w:tblStyle w:val="28"/>
              <w:tblW w:w="750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718"/>
              <w:gridCol w:w="941"/>
              <w:gridCol w:w="1936"/>
              <w:gridCol w:w="227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noWrap w:val="0"/>
                  <w:vAlign w:val="center"/>
                </w:tcPr>
                <w:p>
                  <w:pPr>
                    <w:jc w:val="center"/>
                    <w:rPr>
                      <w:color w:val="auto"/>
                      <w:szCs w:val="21"/>
                    </w:rPr>
                  </w:pPr>
                  <w:r>
                    <w:rPr>
                      <w:rFonts w:hint="eastAsia"/>
                      <w:color w:val="auto"/>
                      <w:szCs w:val="21"/>
                    </w:rPr>
                    <w:t>序号</w:t>
                  </w:r>
                </w:p>
              </w:tc>
              <w:tc>
                <w:tcPr>
                  <w:tcW w:w="1718" w:type="dxa"/>
                  <w:noWrap w:val="0"/>
                  <w:vAlign w:val="center"/>
                </w:tcPr>
                <w:p>
                  <w:pPr>
                    <w:jc w:val="center"/>
                    <w:rPr>
                      <w:color w:val="auto"/>
                      <w:szCs w:val="21"/>
                    </w:rPr>
                  </w:pPr>
                  <w:r>
                    <w:rPr>
                      <w:rFonts w:hint="eastAsia"/>
                      <w:color w:val="auto"/>
                      <w:szCs w:val="21"/>
                    </w:rPr>
                    <w:t>名称</w:t>
                  </w:r>
                </w:p>
              </w:tc>
              <w:tc>
                <w:tcPr>
                  <w:tcW w:w="941" w:type="dxa"/>
                  <w:noWrap w:val="0"/>
                  <w:vAlign w:val="center"/>
                </w:tcPr>
                <w:p>
                  <w:pPr>
                    <w:jc w:val="center"/>
                    <w:rPr>
                      <w:color w:val="auto"/>
                      <w:szCs w:val="21"/>
                    </w:rPr>
                  </w:pPr>
                  <w:r>
                    <w:rPr>
                      <w:rFonts w:hint="eastAsia"/>
                      <w:color w:val="auto"/>
                      <w:szCs w:val="21"/>
                    </w:rPr>
                    <w:t>方位</w:t>
                  </w:r>
                </w:p>
              </w:tc>
              <w:tc>
                <w:tcPr>
                  <w:tcW w:w="1936" w:type="dxa"/>
                  <w:noWrap w:val="0"/>
                  <w:vAlign w:val="center"/>
                </w:tcPr>
                <w:p>
                  <w:pPr>
                    <w:jc w:val="center"/>
                    <w:rPr>
                      <w:rFonts w:hint="eastAsia"/>
                      <w:color w:val="auto"/>
                      <w:szCs w:val="21"/>
                    </w:rPr>
                  </w:pPr>
                  <w:r>
                    <w:rPr>
                      <w:rFonts w:hint="eastAsia"/>
                      <w:color w:val="auto"/>
                      <w:szCs w:val="21"/>
                    </w:rPr>
                    <w:t>规模</w:t>
                  </w:r>
                </w:p>
              </w:tc>
              <w:tc>
                <w:tcPr>
                  <w:tcW w:w="2273" w:type="dxa"/>
                  <w:noWrap w:val="0"/>
                  <w:vAlign w:val="center"/>
                </w:tcPr>
                <w:p>
                  <w:pPr>
                    <w:jc w:val="center"/>
                    <w:rPr>
                      <w:rFonts w:hint="eastAsia"/>
                      <w:color w:val="auto"/>
                      <w:szCs w:val="21"/>
                    </w:rPr>
                  </w:pPr>
                  <w:r>
                    <w:rPr>
                      <w:rFonts w:hint="eastAsia"/>
                      <w:color w:val="auto"/>
                      <w:szCs w:val="21"/>
                    </w:rPr>
                    <w:t>与厂界最近距离、高差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0" w:type="dxa"/>
                  <w:noWrap w:val="0"/>
                  <w:vAlign w:val="center"/>
                </w:tcPr>
                <w:p>
                  <w:pPr>
                    <w:jc w:val="center"/>
                    <w:rPr>
                      <w:rFonts w:hint="eastAsia"/>
                      <w:color w:val="auto"/>
                      <w:kern w:val="2"/>
                      <w:sz w:val="21"/>
                      <w:szCs w:val="21"/>
                      <w:lang w:val="en-US" w:eastAsia="zh-CN" w:bidi="ar-SA"/>
                    </w:rPr>
                  </w:pPr>
                  <w:r>
                    <w:rPr>
                      <w:rFonts w:hint="eastAsia" w:ascii="Times New Roman" w:hAnsi="Times New Roman"/>
                      <w:color w:val="auto"/>
                      <w:szCs w:val="21"/>
                    </w:rPr>
                    <w:t>1</w:t>
                  </w:r>
                </w:p>
              </w:tc>
              <w:tc>
                <w:tcPr>
                  <w:tcW w:w="1718" w:type="dxa"/>
                  <w:noWrap w:val="0"/>
                  <w:vAlign w:val="center"/>
                </w:tcPr>
                <w:p>
                  <w:pPr>
                    <w:jc w:val="center"/>
                    <w:rPr>
                      <w:rFonts w:hint="eastAsia"/>
                      <w:color w:val="auto"/>
                      <w:szCs w:val="21"/>
                      <w:lang w:val="en-US" w:eastAsia="zh-CN"/>
                    </w:rPr>
                  </w:pPr>
                  <w:r>
                    <w:rPr>
                      <w:rFonts w:hint="eastAsia"/>
                      <w:color w:val="auto"/>
                      <w:szCs w:val="21"/>
                      <w:lang w:val="en-US" w:eastAsia="zh-CN"/>
                    </w:rPr>
                    <w:t>太和社区居民</w:t>
                  </w:r>
                </w:p>
              </w:tc>
              <w:tc>
                <w:tcPr>
                  <w:tcW w:w="941" w:type="dxa"/>
                  <w:noWrap w:val="0"/>
                  <w:vAlign w:val="center"/>
                </w:tcPr>
                <w:p>
                  <w:pPr>
                    <w:jc w:val="center"/>
                    <w:rPr>
                      <w:rFonts w:hint="default"/>
                      <w:color w:val="auto"/>
                      <w:szCs w:val="21"/>
                      <w:lang w:val="en-US" w:eastAsia="zh-CN"/>
                    </w:rPr>
                  </w:pPr>
                  <w:r>
                    <w:rPr>
                      <w:rFonts w:hint="eastAsia"/>
                      <w:color w:val="auto"/>
                      <w:szCs w:val="21"/>
                      <w:lang w:val="en-US" w:eastAsia="zh-CN"/>
                    </w:rPr>
                    <w:t>西北面</w:t>
                  </w:r>
                </w:p>
              </w:tc>
              <w:tc>
                <w:tcPr>
                  <w:tcW w:w="1936" w:type="dxa"/>
                  <w:noWrap w:val="0"/>
                  <w:vAlign w:val="center"/>
                </w:tcPr>
                <w:p>
                  <w:pPr>
                    <w:jc w:val="center"/>
                    <w:rPr>
                      <w:rFonts w:hint="default"/>
                      <w:color w:val="auto"/>
                      <w:szCs w:val="21"/>
                      <w:lang w:val="en-US" w:eastAsia="zh-CN"/>
                    </w:rPr>
                  </w:pPr>
                  <w:r>
                    <w:rPr>
                      <w:rFonts w:hint="eastAsia" w:ascii="Times New Roman" w:hAnsi="Times New Roman"/>
                      <w:color w:val="auto"/>
                      <w:szCs w:val="21"/>
                      <w:lang w:val="en-US" w:eastAsia="zh-CN"/>
                    </w:rPr>
                    <w:t>700</w:t>
                  </w:r>
                  <w:r>
                    <w:rPr>
                      <w:rFonts w:hint="eastAsia"/>
                      <w:color w:val="auto"/>
                      <w:szCs w:val="21"/>
                      <w:lang w:val="en-US" w:eastAsia="zh-CN"/>
                    </w:rPr>
                    <w:t>户，约</w:t>
                  </w:r>
                  <w:r>
                    <w:rPr>
                      <w:rFonts w:hint="eastAsia" w:ascii="Times New Roman" w:hAnsi="Times New Roman"/>
                      <w:color w:val="auto"/>
                      <w:szCs w:val="21"/>
                      <w:lang w:val="en-US" w:eastAsia="zh-CN"/>
                    </w:rPr>
                    <w:t>2100</w:t>
                  </w:r>
                  <w:r>
                    <w:rPr>
                      <w:rFonts w:hint="eastAsia"/>
                      <w:color w:val="auto"/>
                      <w:szCs w:val="21"/>
                      <w:lang w:val="en-US" w:eastAsia="zh-CN"/>
                    </w:rPr>
                    <w:t>人</w:t>
                  </w:r>
                </w:p>
              </w:tc>
              <w:tc>
                <w:tcPr>
                  <w:tcW w:w="2273" w:type="dxa"/>
                  <w:noWrap w:val="0"/>
                  <w:vAlign w:val="center"/>
                </w:tcPr>
                <w:p>
                  <w:pPr>
                    <w:jc w:val="center"/>
                    <w:rPr>
                      <w:rFonts w:hint="default"/>
                      <w:color w:val="auto"/>
                      <w:szCs w:val="21"/>
                      <w:lang w:val="en-US" w:eastAsia="zh-CN"/>
                    </w:rPr>
                  </w:pPr>
                  <w:r>
                    <w:rPr>
                      <w:rFonts w:hint="eastAsia" w:ascii="Times New Roman" w:hAnsi="Times New Roman"/>
                      <w:color w:val="auto"/>
                      <w:szCs w:val="21"/>
                      <w:lang w:val="en-US" w:eastAsia="zh-CN"/>
                    </w:rPr>
                    <w:t>150m</w:t>
                  </w:r>
                  <w:r>
                    <w:rPr>
                      <w:rFonts w:hint="eastAsia"/>
                      <w:color w:val="auto"/>
                      <w:szCs w:val="21"/>
                      <w:lang w:val="en-US" w:eastAsia="zh-CN"/>
                    </w:rPr>
                    <w:t>，高差</w:t>
                  </w:r>
                  <w:r>
                    <w:rPr>
                      <w:rFonts w:hint="eastAsia" w:ascii="Times New Roman" w:hAnsi="Times New Roman"/>
                      <w:color w:val="auto"/>
                      <w:szCs w:val="21"/>
                      <w:lang w:val="en-US" w:eastAsia="zh-CN"/>
                    </w:rPr>
                    <w:t>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40" w:type="dxa"/>
                  <w:noWrap w:val="0"/>
                  <w:vAlign w:val="center"/>
                </w:tcPr>
                <w:p>
                  <w:pPr>
                    <w:jc w:val="center"/>
                    <w:rPr>
                      <w:rFonts w:hint="eastAsia"/>
                      <w:color w:val="auto"/>
                      <w:kern w:val="2"/>
                      <w:sz w:val="21"/>
                      <w:szCs w:val="21"/>
                      <w:lang w:val="en-US" w:eastAsia="zh-CN" w:bidi="ar-SA"/>
                    </w:rPr>
                  </w:pPr>
                  <w:r>
                    <w:rPr>
                      <w:rFonts w:hint="eastAsia" w:ascii="Times New Roman" w:hAnsi="Times New Roman"/>
                      <w:color w:val="auto"/>
                      <w:szCs w:val="21"/>
                    </w:rPr>
                    <w:t>2</w:t>
                  </w:r>
                </w:p>
              </w:tc>
              <w:tc>
                <w:tcPr>
                  <w:tcW w:w="1718" w:type="dxa"/>
                  <w:noWrap w:val="0"/>
                  <w:vAlign w:val="center"/>
                </w:tcPr>
                <w:p>
                  <w:pPr>
                    <w:jc w:val="center"/>
                    <w:rPr>
                      <w:rFonts w:hint="default"/>
                      <w:color w:val="auto"/>
                      <w:szCs w:val="21"/>
                      <w:lang w:val="en-US" w:eastAsia="zh-CN"/>
                    </w:rPr>
                  </w:pPr>
                  <w:r>
                    <w:rPr>
                      <w:rFonts w:hint="eastAsia"/>
                      <w:color w:val="auto"/>
                      <w:szCs w:val="21"/>
                      <w:lang w:val="en-US" w:eastAsia="zh-CN"/>
                    </w:rPr>
                    <w:t>钟村居民</w:t>
                  </w:r>
                </w:p>
              </w:tc>
              <w:tc>
                <w:tcPr>
                  <w:tcW w:w="941" w:type="dxa"/>
                  <w:noWrap w:val="0"/>
                  <w:vAlign w:val="center"/>
                </w:tcPr>
                <w:p>
                  <w:pPr>
                    <w:jc w:val="center"/>
                    <w:rPr>
                      <w:rFonts w:hint="default"/>
                      <w:color w:val="auto"/>
                      <w:szCs w:val="21"/>
                      <w:lang w:val="en-US" w:eastAsia="zh-CN"/>
                    </w:rPr>
                  </w:pPr>
                  <w:r>
                    <w:rPr>
                      <w:rFonts w:hint="eastAsia"/>
                      <w:color w:val="auto"/>
                      <w:szCs w:val="21"/>
                      <w:lang w:val="en-US" w:eastAsia="zh-CN"/>
                    </w:rPr>
                    <w:t>东南面</w:t>
                  </w:r>
                </w:p>
              </w:tc>
              <w:tc>
                <w:tcPr>
                  <w:tcW w:w="1936" w:type="dxa"/>
                  <w:noWrap w:val="0"/>
                  <w:vAlign w:val="center"/>
                </w:tcPr>
                <w:p>
                  <w:pPr>
                    <w:jc w:val="center"/>
                    <w:rPr>
                      <w:rFonts w:hint="default"/>
                      <w:color w:val="auto"/>
                      <w:szCs w:val="21"/>
                      <w:lang w:val="en-US" w:eastAsia="zh-CN"/>
                    </w:rPr>
                  </w:pPr>
                  <w:r>
                    <w:rPr>
                      <w:rFonts w:hint="eastAsia" w:ascii="Times New Roman" w:hAnsi="Times New Roman"/>
                      <w:color w:val="auto"/>
                      <w:szCs w:val="21"/>
                      <w:lang w:val="en-US" w:eastAsia="zh-CN"/>
                    </w:rPr>
                    <w:t>1</w:t>
                  </w:r>
                  <w:r>
                    <w:rPr>
                      <w:rFonts w:hint="eastAsia"/>
                      <w:color w:val="auto"/>
                      <w:szCs w:val="21"/>
                      <w:lang w:val="en-US" w:eastAsia="zh-CN"/>
                    </w:rPr>
                    <w:t>户，约</w:t>
                  </w:r>
                  <w:r>
                    <w:rPr>
                      <w:rFonts w:hint="eastAsia" w:ascii="Times New Roman" w:hAnsi="Times New Roman"/>
                      <w:color w:val="auto"/>
                      <w:szCs w:val="21"/>
                      <w:lang w:val="en-US" w:eastAsia="zh-CN"/>
                    </w:rPr>
                    <w:t>3</w:t>
                  </w:r>
                  <w:r>
                    <w:rPr>
                      <w:rFonts w:hint="eastAsia"/>
                      <w:color w:val="auto"/>
                      <w:szCs w:val="21"/>
                      <w:lang w:val="en-US" w:eastAsia="zh-CN"/>
                    </w:rPr>
                    <w:t>人</w:t>
                  </w:r>
                </w:p>
              </w:tc>
              <w:tc>
                <w:tcPr>
                  <w:tcW w:w="2273" w:type="dxa"/>
                  <w:noWrap w:val="0"/>
                  <w:vAlign w:val="center"/>
                </w:tcPr>
                <w:p>
                  <w:pPr>
                    <w:jc w:val="center"/>
                    <w:rPr>
                      <w:rFonts w:hint="default"/>
                      <w:color w:val="auto"/>
                      <w:szCs w:val="21"/>
                      <w:lang w:val="en-US" w:eastAsia="zh-CN"/>
                    </w:rPr>
                  </w:pPr>
                  <w:r>
                    <w:rPr>
                      <w:rFonts w:hint="eastAsia" w:ascii="Times New Roman" w:hAnsi="Times New Roman"/>
                      <w:color w:val="auto"/>
                      <w:szCs w:val="21"/>
                      <w:lang w:val="en-US" w:eastAsia="zh-CN"/>
                    </w:rPr>
                    <w:t>135m</w:t>
                  </w:r>
                  <w:r>
                    <w:rPr>
                      <w:rFonts w:hint="eastAsia"/>
                      <w:color w:val="auto"/>
                      <w:szCs w:val="21"/>
                      <w:lang w:val="en-US" w:eastAsia="zh-CN"/>
                    </w:rPr>
                    <w:t>，高差+</w:t>
                  </w:r>
                  <w:r>
                    <w:rPr>
                      <w:rFonts w:hint="eastAsia" w:ascii="Times New Roman" w:hAnsi="Times New Roman"/>
                      <w:color w:val="auto"/>
                      <w:szCs w:val="21"/>
                      <w:lang w:val="en-US" w:eastAsia="zh-CN"/>
                    </w:rPr>
                    <w:t>2m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0" w:type="dxa"/>
                  <w:noWrap w:val="0"/>
                  <w:vAlign w:val="center"/>
                </w:tcPr>
                <w:p>
                  <w:pPr>
                    <w:jc w:val="center"/>
                    <w:rPr>
                      <w:color w:val="auto"/>
                      <w:kern w:val="2"/>
                      <w:sz w:val="21"/>
                      <w:szCs w:val="21"/>
                      <w:lang w:val="en-US" w:eastAsia="zh-CN" w:bidi="ar-SA"/>
                    </w:rPr>
                  </w:pPr>
                  <w:r>
                    <w:rPr>
                      <w:rFonts w:hint="eastAsia" w:ascii="Times New Roman" w:hAnsi="Times New Roman"/>
                      <w:color w:val="auto"/>
                      <w:szCs w:val="21"/>
                    </w:rPr>
                    <w:t>3</w:t>
                  </w:r>
                </w:p>
              </w:tc>
              <w:tc>
                <w:tcPr>
                  <w:tcW w:w="1718" w:type="dxa"/>
                  <w:noWrap w:val="0"/>
                  <w:vAlign w:val="center"/>
                </w:tcPr>
                <w:p>
                  <w:pPr>
                    <w:jc w:val="center"/>
                    <w:rPr>
                      <w:rFonts w:hint="default" w:eastAsia="宋体"/>
                      <w:color w:val="auto"/>
                      <w:szCs w:val="21"/>
                      <w:lang w:val="en-US" w:eastAsia="zh-CN"/>
                    </w:rPr>
                  </w:pPr>
                  <w:r>
                    <w:rPr>
                      <w:rFonts w:hint="eastAsia"/>
                      <w:color w:val="auto"/>
                      <w:szCs w:val="21"/>
                      <w:lang w:val="en-US" w:eastAsia="zh-CN"/>
                    </w:rPr>
                    <w:t>钟村居民</w:t>
                  </w:r>
                </w:p>
              </w:tc>
              <w:tc>
                <w:tcPr>
                  <w:tcW w:w="941" w:type="dxa"/>
                  <w:noWrap w:val="0"/>
                  <w:vAlign w:val="center"/>
                </w:tcPr>
                <w:p>
                  <w:pPr>
                    <w:jc w:val="center"/>
                    <w:rPr>
                      <w:rFonts w:hint="default" w:eastAsia="宋体"/>
                      <w:color w:val="auto"/>
                      <w:szCs w:val="21"/>
                      <w:lang w:val="en-US" w:eastAsia="zh-CN"/>
                    </w:rPr>
                  </w:pPr>
                  <w:r>
                    <w:rPr>
                      <w:rFonts w:hint="eastAsia"/>
                      <w:color w:val="auto"/>
                      <w:szCs w:val="21"/>
                      <w:lang w:val="en-US" w:eastAsia="zh-CN"/>
                    </w:rPr>
                    <w:t>东南面</w:t>
                  </w:r>
                </w:p>
              </w:tc>
              <w:tc>
                <w:tcPr>
                  <w:tcW w:w="1936" w:type="dxa"/>
                  <w:noWrap w:val="0"/>
                  <w:vAlign w:val="center"/>
                </w:tcPr>
                <w:p>
                  <w:pPr>
                    <w:jc w:val="center"/>
                    <w:rPr>
                      <w:rFonts w:hint="default" w:eastAsia="宋体"/>
                      <w:color w:val="auto"/>
                      <w:szCs w:val="21"/>
                      <w:lang w:val="en-US" w:eastAsia="zh-CN"/>
                    </w:rPr>
                  </w:pPr>
                  <w:r>
                    <w:rPr>
                      <w:rFonts w:hint="eastAsia" w:ascii="Times New Roman" w:hAnsi="Times New Roman"/>
                      <w:color w:val="auto"/>
                      <w:szCs w:val="21"/>
                      <w:lang w:val="en-US" w:eastAsia="zh-CN"/>
                    </w:rPr>
                    <w:t>20</w:t>
                  </w:r>
                  <w:r>
                    <w:rPr>
                      <w:rFonts w:hint="eastAsia"/>
                      <w:color w:val="auto"/>
                      <w:szCs w:val="21"/>
                      <w:lang w:val="en-US" w:eastAsia="zh-CN"/>
                    </w:rPr>
                    <w:t>户，约</w:t>
                  </w:r>
                  <w:r>
                    <w:rPr>
                      <w:rFonts w:hint="eastAsia" w:ascii="Times New Roman" w:hAnsi="Times New Roman"/>
                      <w:color w:val="auto"/>
                      <w:szCs w:val="21"/>
                      <w:lang w:val="en-US" w:eastAsia="zh-CN"/>
                    </w:rPr>
                    <w:t>60</w:t>
                  </w:r>
                  <w:r>
                    <w:rPr>
                      <w:rFonts w:hint="eastAsia"/>
                      <w:color w:val="auto"/>
                      <w:szCs w:val="21"/>
                      <w:lang w:val="en-US" w:eastAsia="zh-CN"/>
                    </w:rPr>
                    <w:t>人</w:t>
                  </w:r>
                </w:p>
              </w:tc>
              <w:tc>
                <w:tcPr>
                  <w:tcW w:w="2273" w:type="dxa"/>
                  <w:noWrap w:val="0"/>
                  <w:vAlign w:val="center"/>
                </w:tcPr>
                <w:p>
                  <w:pPr>
                    <w:jc w:val="center"/>
                    <w:rPr>
                      <w:color w:val="auto"/>
                      <w:szCs w:val="21"/>
                    </w:rPr>
                  </w:pPr>
                  <w:r>
                    <w:rPr>
                      <w:rFonts w:hint="eastAsia" w:ascii="Times New Roman" w:hAnsi="Times New Roman"/>
                      <w:color w:val="auto"/>
                      <w:szCs w:val="21"/>
                      <w:lang w:val="en-US" w:eastAsia="zh-CN"/>
                    </w:rPr>
                    <w:t>150</w:t>
                  </w:r>
                  <w:r>
                    <w:rPr>
                      <w:rFonts w:hint="eastAsia"/>
                      <w:color w:val="auto"/>
                      <w:szCs w:val="21"/>
                    </w:rPr>
                    <w:t>，高差</w:t>
                  </w:r>
                  <w:r>
                    <w:rPr>
                      <w:rFonts w:hint="eastAsia"/>
                      <w:color w:val="auto"/>
                      <w:szCs w:val="21"/>
                      <w:lang w:val="en-US" w:eastAsia="zh-CN"/>
                    </w:rPr>
                    <w:t>+</w:t>
                  </w:r>
                  <w:r>
                    <w:rPr>
                      <w:rFonts w:hint="eastAsia" w:ascii="Times New Roman" w:hAnsi="Times New Roman"/>
                      <w:color w:val="auto"/>
                      <w:szCs w:val="21"/>
                      <w:lang w:val="en-US" w:eastAsia="zh-CN"/>
                    </w:rPr>
                    <w:t>2</w:t>
                  </w:r>
                  <w:r>
                    <w:rPr>
                      <w:rFonts w:hint="eastAsia" w:ascii="Times New Roman" w:hAnsi="Times New Roman"/>
                      <w:color w:val="auto"/>
                      <w:szCs w:val="21"/>
                    </w:rPr>
                    <w:t>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0" w:type="dxa"/>
                  <w:noWrap w:val="0"/>
                  <w:vAlign w:val="center"/>
                </w:tcPr>
                <w:p>
                  <w:pPr>
                    <w:jc w:val="center"/>
                    <w:rPr>
                      <w:rFonts w:hint="eastAsia" w:eastAsia="宋体"/>
                      <w:color w:val="auto"/>
                      <w:kern w:val="2"/>
                      <w:sz w:val="21"/>
                      <w:szCs w:val="21"/>
                      <w:lang w:val="en-US" w:eastAsia="zh-CN" w:bidi="ar-SA"/>
                    </w:rPr>
                  </w:pPr>
                  <w:r>
                    <w:rPr>
                      <w:rFonts w:hint="eastAsia" w:ascii="Times New Roman" w:hAnsi="Times New Roman"/>
                      <w:color w:val="auto"/>
                      <w:szCs w:val="21"/>
                      <w:lang w:val="en-US" w:eastAsia="zh-CN"/>
                    </w:rPr>
                    <w:t>4</w:t>
                  </w:r>
                </w:p>
              </w:tc>
              <w:tc>
                <w:tcPr>
                  <w:tcW w:w="1718" w:type="dxa"/>
                  <w:noWrap w:val="0"/>
                  <w:vAlign w:val="center"/>
                </w:tcPr>
                <w:p>
                  <w:pPr>
                    <w:jc w:val="center"/>
                    <w:rPr>
                      <w:rFonts w:hint="eastAsia"/>
                      <w:color w:val="auto"/>
                      <w:szCs w:val="21"/>
                    </w:rPr>
                  </w:pPr>
                  <w:r>
                    <w:rPr>
                      <w:rFonts w:hint="eastAsia"/>
                      <w:color w:val="auto"/>
                      <w:szCs w:val="21"/>
                    </w:rPr>
                    <w:t>散居住户</w:t>
                  </w:r>
                </w:p>
              </w:tc>
              <w:tc>
                <w:tcPr>
                  <w:tcW w:w="941" w:type="dxa"/>
                  <w:noWrap w:val="0"/>
                  <w:vAlign w:val="center"/>
                </w:tcPr>
                <w:p>
                  <w:pPr>
                    <w:jc w:val="center"/>
                    <w:rPr>
                      <w:rFonts w:hint="eastAsia"/>
                      <w:color w:val="auto"/>
                      <w:szCs w:val="21"/>
                    </w:rPr>
                  </w:pPr>
                  <w:r>
                    <w:rPr>
                      <w:rFonts w:hint="eastAsia"/>
                      <w:color w:val="auto"/>
                      <w:szCs w:val="21"/>
                      <w:lang w:val="en-US" w:eastAsia="zh-CN"/>
                    </w:rPr>
                    <w:t>北</w:t>
                  </w:r>
                  <w:r>
                    <w:rPr>
                      <w:rFonts w:hint="eastAsia"/>
                      <w:color w:val="auto"/>
                      <w:szCs w:val="21"/>
                    </w:rPr>
                    <w:t>面</w:t>
                  </w:r>
                </w:p>
              </w:tc>
              <w:tc>
                <w:tcPr>
                  <w:tcW w:w="1936" w:type="dxa"/>
                  <w:noWrap w:val="0"/>
                  <w:vAlign w:val="center"/>
                </w:tcPr>
                <w:p>
                  <w:pPr>
                    <w:jc w:val="center"/>
                    <w:rPr>
                      <w:color w:val="auto"/>
                      <w:szCs w:val="21"/>
                    </w:rPr>
                  </w:pPr>
                  <w:r>
                    <w:rPr>
                      <w:rFonts w:hint="eastAsia" w:ascii="Times New Roman" w:hAnsi="Times New Roman"/>
                      <w:color w:val="auto"/>
                      <w:szCs w:val="21"/>
                      <w:lang w:val="en-US" w:eastAsia="zh-CN"/>
                    </w:rPr>
                    <w:t>1</w:t>
                  </w:r>
                  <w:r>
                    <w:rPr>
                      <w:rFonts w:hint="eastAsia"/>
                      <w:color w:val="auto"/>
                      <w:szCs w:val="21"/>
                    </w:rPr>
                    <w:t>户，约</w:t>
                  </w:r>
                  <w:r>
                    <w:rPr>
                      <w:rFonts w:hint="eastAsia" w:ascii="Times New Roman" w:hAnsi="Times New Roman"/>
                      <w:color w:val="auto"/>
                      <w:szCs w:val="21"/>
                      <w:lang w:val="en-US" w:eastAsia="zh-CN"/>
                    </w:rPr>
                    <w:t>3</w:t>
                  </w:r>
                  <w:r>
                    <w:rPr>
                      <w:rFonts w:hint="eastAsia"/>
                      <w:color w:val="auto"/>
                      <w:szCs w:val="21"/>
                    </w:rPr>
                    <w:t>人</w:t>
                  </w:r>
                </w:p>
              </w:tc>
              <w:tc>
                <w:tcPr>
                  <w:tcW w:w="2273" w:type="dxa"/>
                  <w:noWrap w:val="0"/>
                  <w:vAlign w:val="center"/>
                </w:tcPr>
                <w:p>
                  <w:pPr>
                    <w:jc w:val="center"/>
                    <w:rPr>
                      <w:color w:val="auto"/>
                      <w:szCs w:val="21"/>
                    </w:rPr>
                  </w:pPr>
                  <w:r>
                    <w:rPr>
                      <w:rFonts w:hint="eastAsia" w:ascii="Times New Roman" w:hAnsi="Times New Roman"/>
                      <w:color w:val="auto"/>
                      <w:szCs w:val="21"/>
                      <w:lang w:val="en-US" w:eastAsia="zh-CN"/>
                    </w:rPr>
                    <w:t>160</w:t>
                  </w:r>
                  <w:r>
                    <w:rPr>
                      <w:rFonts w:hint="eastAsia" w:ascii="Times New Roman" w:hAnsi="Times New Roman"/>
                      <w:color w:val="auto"/>
                      <w:szCs w:val="21"/>
                    </w:rPr>
                    <w:t>m</w:t>
                  </w:r>
                  <w:r>
                    <w:rPr>
                      <w:rFonts w:hint="eastAsia"/>
                      <w:color w:val="auto"/>
                      <w:szCs w:val="21"/>
                    </w:rPr>
                    <w:t>，高差</w:t>
                  </w:r>
                  <w:r>
                    <w:rPr>
                      <w:rFonts w:hint="eastAsia" w:ascii="Times New Roman" w:hAnsi="Times New Roman"/>
                      <w:color w:val="auto"/>
                      <w:szCs w:val="21"/>
                      <w:lang w:val="en-US" w:eastAsia="zh-CN"/>
                    </w:rPr>
                    <w:t>0</w:t>
                  </w:r>
                  <w:r>
                    <w:rPr>
                      <w:rFonts w:hint="eastAsia" w:ascii="Times New Roman" w:hAnsi="Times New Roman"/>
                      <w:color w:val="auto"/>
                      <w:szCs w:val="21"/>
                    </w:rPr>
                    <w:t>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0" w:type="dxa"/>
                  <w:noWrap w:val="0"/>
                  <w:vAlign w:val="center"/>
                </w:tcPr>
                <w:p>
                  <w:pPr>
                    <w:jc w:val="center"/>
                    <w:rPr>
                      <w:rFonts w:hint="eastAsia"/>
                      <w:color w:val="auto"/>
                      <w:szCs w:val="21"/>
                      <w:lang w:val="en-US" w:eastAsia="zh-CN"/>
                    </w:rPr>
                  </w:pPr>
                  <w:r>
                    <w:rPr>
                      <w:rFonts w:hint="eastAsia" w:ascii="Times New Roman" w:hAnsi="Times New Roman"/>
                      <w:color w:val="auto"/>
                      <w:szCs w:val="21"/>
                      <w:lang w:val="en-US" w:eastAsia="zh-CN"/>
                    </w:rPr>
                    <w:t>5</w:t>
                  </w:r>
                </w:p>
              </w:tc>
              <w:tc>
                <w:tcPr>
                  <w:tcW w:w="1718" w:type="dxa"/>
                  <w:noWrap w:val="0"/>
                  <w:vAlign w:val="center"/>
                </w:tcPr>
                <w:p>
                  <w:pPr>
                    <w:jc w:val="center"/>
                    <w:rPr>
                      <w:rFonts w:hint="eastAsia"/>
                      <w:color w:val="auto"/>
                      <w:szCs w:val="21"/>
                    </w:rPr>
                  </w:pPr>
                  <w:r>
                    <w:rPr>
                      <w:rFonts w:hint="eastAsia" w:ascii="Times New Roman" w:hAnsi="Times New Roman" w:eastAsia="宋体" w:cs="Times New Roman"/>
                      <w:color w:val="auto"/>
                      <w:szCs w:val="21"/>
                      <w:lang w:val="en-US" w:eastAsia="zh-CN"/>
                    </w:rPr>
                    <w:t>新坪小学</w:t>
                  </w:r>
                </w:p>
              </w:tc>
              <w:tc>
                <w:tcPr>
                  <w:tcW w:w="941" w:type="dxa"/>
                  <w:noWrap w:val="0"/>
                  <w:vAlign w:val="center"/>
                </w:tcPr>
                <w:p>
                  <w:pPr>
                    <w:jc w:val="center"/>
                    <w:rPr>
                      <w:rFonts w:hint="default"/>
                      <w:color w:val="auto"/>
                      <w:szCs w:val="21"/>
                      <w:lang w:val="en-US" w:eastAsia="zh-CN"/>
                    </w:rPr>
                  </w:pPr>
                  <w:r>
                    <w:rPr>
                      <w:rFonts w:hint="eastAsia"/>
                      <w:color w:val="auto"/>
                      <w:szCs w:val="21"/>
                      <w:lang w:val="en-US" w:eastAsia="zh-CN"/>
                    </w:rPr>
                    <w:t>西北面</w:t>
                  </w:r>
                </w:p>
              </w:tc>
              <w:tc>
                <w:tcPr>
                  <w:tcW w:w="1936" w:type="dxa"/>
                  <w:noWrap w:val="0"/>
                  <w:vAlign w:val="center"/>
                </w:tcPr>
                <w:p>
                  <w:pPr>
                    <w:jc w:val="center"/>
                    <w:rPr>
                      <w:rFonts w:hint="default"/>
                      <w:color w:val="auto"/>
                      <w:szCs w:val="21"/>
                      <w:lang w:val="en-US" w:eastAsia="zh-CN"/>
                    </w:rPr>
                  </w:pPr>
                  <w:r>
                    <w:rPr>
                      <w:rFonts w:hint="eastAsia"/>
                      <w:color w:val="auto"/>
                      <w:szCs w:val="21"/>
                      <w:lang w:val="en-US" w:eastAsia="zh-CN"/>
                    </w:rPr>
                    <w:t>师生约</w:t>
                  </w:r>
                  <w:r>
                    <w:rPr>
                      <w:rFonts w:hint="eastAsia" w:ascii="Times New Roman" w:hAnsi="Times New Roman"/>
                      <w:color w:val="auto"/>
                      <w:szCs w:val="21"/>
                      <w:lang w:val="en-US" w:eastAsia="zh-CN"/>
                    </w:rPr>
                    <w:t>400</w:t>
                  </w:r>
                  <w:r>
                    <w:rPr>
                      <w:rFonts w:hint="eastAsia"/>
                      <w:color w:val="auto"/>
                      <w:szCs w:val="21"/>
                      <w:lang w:val="en-US" w:eastAsia="zh-CN"/>
                    </w:rPr>
                    <w:t>人</w:t>
                  </w:r>
                </w:p>
              </w:tc>
              <w:tc>
                <w:tcPr>
                  <w:tcW w:w="2273" w:type="dxa"/>
                  <w:noWrap w:val="0"/>
                  <w:vAlign w:val="center"/>
                </w:tcPr>
                <w:p>
                  <w:pPr>
                    <w:jc w:val="center"/>
                    <w:rPr>
                      <w:rFonts w:hint="default"/>
                      <w:color w:val="auto"/>
                      <w:szCs w:val="21"/>
                      <w:lang w:val="en-US" w:eastAsia="zh-CN"/>
                    </w:rPr>
                  </w:pPr>
                  <w:r>
                    <w:rPr>
                      <w:rFonts w:hint="eastAsia" w:ascii="Times New Roman" w:hAnsi="Times New Roman"/>
                      <w:color w:val="auto"/>
                      <w:szCs w:val="21"/>
                      <w:lang w:val="en-US" w:eastAsia="zh-CN"/>
                    </w:rPr>
                    <w:t>240</w:t>
                  </w:r>
                  <w:r>
                    <w:rPr>
                      <w:rFonts w:hint="eastAsia"/>
                      <w:color w:val="auto"/>
                      <w:szCs w:val="21"/>
                      <w:lang w:val="en-US" w:eastAsia="zh-CN"/>
                    </w:rPr>
                    <w:t>，高差</w:t>
                  </w:r>
                  <w:r>
                    <w:rPr>
                      <w:rFonts w:hint="eastAsia" w:ascii="Times New Roman" w:hAnsi="Times New Roman"/>
                      <w:color w:val="auto"/>
                      <w:szCs w:val="21"/>
                      <w:lang w:val="en-US" w:eastAsia="zh-CN"/>
                    </w:rPr>
                    <w:t>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40" w:type="dxa"/>
                  <w:noWrap w:val="0"/>
                  <w:vAlign w:val="center"/>
                </w:tcPr>
                <w:p>
                  <w:pPr>
                    <w:jc w:val="center"/>
                    <w:rPr>
                      <w:rFonts w:hint="default" w:eastAsia="宋体"/>
                      <w:color w:val="auto"/>
                      <w:kern w:val="2"/>
                      <w:sz w:val="21"/>
                      <w:szCs w:val="21"/>
                      <w:lang w:val="en-US" w:eastAsia="zh-CN" w:bidi="ar-SA"/>
                    </w:rPr>
                  </w:pPr>
                  <w:r>
                    <w:rPr>
                      <w:rFonts w:hint="eastAsia" w:ascii="Times New Roman" w:hAnsi="Times New Roman" w:eastAsia="宋体"/>
                      <w:color w:val="auto"/>
                      <w:szCs w:val="21"/>
                      <w:lang w:val="en-US" w:eastAsia="zh-CN"/>
                    </w:rPr>
                    <w:t>6</w:t>
                  </w:r>
                </w:p>
              </w:tc>
              <w:tc>
                <w:tcPr>
                  <w:tcW w:w="1718" w:type="dxa"/>
                  <w:noWrap w:val="0"/>
                  <w:vAlign w:val="center"/>
                </w:tcPr>
                <w:p>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钟村居民</w:t>
                  </w:r>
                </w:p>
              </w:tc>
              <w:tc>
                <w:tcPr>
                  <w:tcW w:w="941"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东北面</w:t>
                  </w:r>
                </w:p>
              </w:tc>
              <w:tc>
                <w:tcPr>
                  <w:tcW w:w="1936"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30户，约90人</w:t>
                  </w:r>
                </w:p>
              </w:tc>
              <w:tc>
                <w:tcPr>
                  <w:tcW w:w="2273"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400m，高差0m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640" w:type="dxa"/>
                  <w:noWrap w:val="0"/>
                  <w:vAlign w:val="center"/>
                </w:tcPr>
                <w:p>
                  <w:pPr>
                    <w:jc w:val="center"/>
                    <w:rPr>
                      <w:rFonts w:hint="default" w:eastAsia="宋体"/>
                      <w:color w:val="auto"/>
                      <w:kern w:val="2"/>
                      <w:sz w:val="21"/>
                      <w:szCs w:val="21"/>
                      <w:lang w:val="en-US" w:eastAsia="zh-CN" w:bidi="ar-SA"/>
                    </w:rPr>
                  </w:pPr>
                  <w:r>
                    <w:rPr>
                      <w:rFonts w:hint="eastAsia" w:ascii="Times New Roman" w:hAnsi="Times New Roman" w:eastAsia="宋体"/>
                      <w:color w:val="auto"/>
                      <w:szCs w:val="21"/>
                      <w:lang w:val="en-US" w:eastAsia="zh-CN"/>
                    </w:rPr>
                    <w:t>7</w:t>
                  </w:r>
                </w:p>
              </w:tc>
              <w:tc>
                <w:tcPr>
                  <w:tcW w:w="1718"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峨眉山市隆建水电机械制造有限公司</w:t>
                  </w:r>
                </w:p>
              </w:tc>
              <w:tc>
                <w:tcPr>
                  <w:tcW w:w="941"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西面</w:t>
                  </w:r>
                </w:p>
              </w:tc>
              <w:tc>
                <w:tcPr>
                  <w:tcW w:w="1936"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工厂，主要水轮机制造</w:t>
                  </w:r>
                </w:p>
              </w:tc>
              <w:tc>
                <w:tcPr>
                  <w:tcW w:w="2273"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紧邻</w:t>
                  </w:r>
                  <w:r>
                    <w:rPr>
                      <w:rFonts w:hint="eastAsia" w:ascii="Times New Roman" w:hAnsi="Times New Roman" w:eastAsia="宋体" w:cs="Times New Roman"/>
                      <w:color w:val="auto"/>
                      <w:szCs w:val="21"/>
                    </w:rPr>
                    <w:t>，高差</w:t>
                  </w:r>
                  <w:r>
                    <w:rPr>
                      <w:rFonts w:hint="eastAsia"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rPr>
                    <w:t>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40" w:type="dxa"/>
                  <w:noWrap w:val="0"/>
                  <w:vAlign w:val="center"/>
                </w:tcPr>
                <w:p>
                  <w:pPr>
                    <w:jc w:val="center"/>
                    <w:rPr>
                      <w:rFonts w:hint="default" w:eastAsia="宋体"/>
                      <w:color w:val="auto"/>
                      <w:kern w:val="2"/>
                      <w:sz w:val="21"/>
                      <w:szCs w:val="21"/>
                      <w:lang w:val="en-US" w:eastAsia="zh-CN" w:bidi="ar-SA"/>
                    </w:rPr>
                  </w:pPr>
                  <w:r>
                    <w:rPr>
                      <w:rFonts w:hint="eastAsia"/>
                      <w:color w:val="auto"/>
                      <w:szCs w:val="21"/>
                      <w:lang w:val="en-US" w:eastAsia="zh-CN"/>
                    </w:rPr>
                    <w:t>8</w:t>
                  </w:r>
                </w:p>
              </w:tc>
              <w:tc>
                <w:tcPr>
                  <w:tcW w:w="1718"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峨眉山市润华机械有限公司</w:t>
                  </w:r>
                </w:p>
              </w:tc>
              <w:tc>
                <w:tcPr>
                  <w:tcW w:w="941"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西面</w:t>
                  </w:r>
                </w:p>
              </w:tc>
              <w:tc>
                <w:tcPr>
                  <w:tcW w:w="1936"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工厂，主要机械制造</w:t>
                  </w:r>
                </w:p>
              </w:tc>
              <w:tc>
                <w:tcPr>
                  <w:tcW w:w="2273" w:type="dxa"/>
                  <w:noWrap w:val="0"/>
                  <w:vAlign w:val="center"/>
                </w:tcPr>
                <w:p>
                  <w:pPr>
                    <w:jc w:val="center"/>
                    <w:rPr>
                      <w:rFonts w:hint="default"/>
                      <w:color w:val="auto"/>
                      <w:szCs w:val="21"/>
                      <w:lang w:val="en-US" w:eastAsia="zh-CN"/>
                    </w:rPr>
                  </w:pPr>
                  <w:r>
                    <w:rPr>
                      <w:rFonts w:hint="eastAsia" w:ascii="Times New Roman" w:hAnsi="Times New Roman" w:eastAsia="宋体" w:cs="Times New Roman"/>
                      <w:color w:val="auto"/>
                      <w:szCs w:val="21"/>
                      <w:lang w:val="en-US" w:eastAsia="zh-CN"/>
                    </w:rPr>
                    <w:t>45m</w:t>
                  </w:r>
                  <w:r>
                    <w:rPr>
                      <w:rFonts w:hint="eastAsia" w:ascii="Times New Roman" w:hAnsi="Times New Roman" w:eastAsia="宋体" w:cs="Times New Roman"/>
                      <w:color w:val="auto"/>
                      <w:szCs w:val="21"/>
                    </w:rPr>
                    <w:t>，高差</w:t>
                  </w:r>
                  <w:r>
                    <w:rPr>
                      <w:rFonts w:hint="eastAsia"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rPr>
                    <w:t>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640" w:type="dxa"/>
                  <w:noWrap w:val="0"/>
                  <w:vAlign w:val="center"/>
                </w:tcPr>
                <w:p>
                  <w:pPr>
                    <w:jc w:val="center"/>
                    <w:rPr>
                      <w:rFonts w:hint="default" w:eastAsia="宋体"/>
                      <w:color w:val="auto"/>
                      <w:kern w:val="2"/>
                      <w:sz w:val="21"/>
                      <w:szCs w:val="21"/>
                      <w:lang w:val="en-US" w:eastAsia="zh-CN" w:bidi="ar-SA"/>
                    </w:rPr>
                  </w:pPr>
                  <w:r>
                    <w:rPr>
                      <w:rFonts w:hint="eastAsia"/>
                      <w:color w:val="auto"/>
                      <w:szCs w:val="21"/>
                      <w:lang w:val="en-US" w:eastAsia="zh-CN"/>
                    </w:rPr>
                    <w:t>9</w:t>
                  </w:r>
                </w:p>
              </w:tc>
              <w:tc>
                <w:tcPr>
                  <w:tcW w:w="1718"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乐山华领机械制造有限公司</w:t>
                  </w:r>
                </w:p>
              </w:tc>
              <w:tc>
                <w:tcPr>
                  <w:tcW w:w="941"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西面</w:t>
                  </w:r>
                </w:p>
              </w:tc>
              <w:tc>
                <w:tcPr>
                  <w:tcW w:w="1936" w:type="dxa"/>
                  <w:noWrap w:val="0"/>
                  <w:vAlign w:val="center"/>
                </w:tcPr>
                <w:p>
                  <w:pPr>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工厂，主要机械制造</w:t>
                  </w:r>
                </w:p>
              </w:tc>
              <w:tc>
                <w:tcPr>
                  <w:tcW w:w="2273" w:type="dxa"/>
                  <w:noWrap w:val="0"/>
                  <w:vAlign w:val="center"/>
                </w:tcPr>
                <w:p>
                  <w:pPr>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65m</w:t>
                  </w:r>
                  <w:r>
                    <w:rPr>
                      <w:rFonts w:hint="eastAsia" w:ascii="Times New Roman" w:hAnsi="Times New Roman" w:eastAsia="宋体" w:cs="Times New Roman"/>
                      <w:color w:val="auto"/>
                      <w:szCs w:val="21"/>
                    </w:rPr>
                    <w:t>，高差</w:t>
                  </w:r>
                  <w:r>
                    <w:rPr>
                      <w:rFonts w:hint="eastAsia"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rPr>
                    <w:t>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640" w:type="dxa"/>
                  <w:noWrap w:val="0"/>
                  <w:vAlign w:val="center"/>
                </w:tcPr>
                <w:p>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10</w:t>
                  </w:r>
                </w:p>
              </w:tc>
              <w:tc>
                <w:tcPr>
                  <w:tcW w:w="1718"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砂石场</w:t>
                  </w:r>
                </w:p>
              </w:tc>
              <w:tc>
                <w:tcPr>
                  <w:tcW w:w="941"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北面</w:t>
                  </w:r>
                </w:p>
              </w:tc>
              <w:tc>
                <w:tcPr>
                  <w:tcW w:w="1936"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工厂，主要砂石加工制造</w:t>
                  </w:r>
                </w:p>
              </w:tc>
              <w:tc>
                <w:tcPr>
                  <w:tcW w:w="2273"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20m，高差0m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640" w:type="dxa"/>
                  <w:noWrap w:val="0"/>
                  <w:vAlign w:val="center"/>
                </w:tcPr>
                <w:p>
                  <w:pPr>
                    <w:jc w:val="center"/>
                    <w:rPr>
                      <w:rFonts w:hint="default" w:eastAsia="宋体"/>
                      <w:color w:val="auto"/>
                      <w:szCs w:val="21"/>
                      <w:lang w:val="en-US" w:eastAsia="zh-CN"/>
                    </w:rPr>
                  </w:pPr>
                  <w:r>
                    <w:rPr>
                      <w:rFonts w:hint="eastAsia"/>
                      <w:color w:val="auto"/>
                      <w:szCs w:val="21"/>
                      <w:lang w:val="en-US" w:eastAsia="zh-CN"/>
                    </w:rPr>
                    <w:t>11</w:t>
                  </w:r>
                </w:p>
              </w:tc>
              <w:tc>
                <w:tcPr>
                  <w:tcW w:w="1718"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峨眉山市湘腾机械厂</w:t>
                  </w:r>
                </w:p>
              </w:tc>
              <w:tc>
                <w:tcPr>
                  <w:tcW w:w="941"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东面</w:t>
                  </w:r>
                </w:p>
              </w:tc>
              <w:tc>
                <w:tcPr>
                  <w:tcW w:w="1936" w:type="dxa"/>
                  <w:noWrap w:val="0"/>
                  <w:vAlign w:val="center"/>
                </w:tcPr>
                <w:p>
                  <w:pPr>
                    <w:jc w:val="center"/>
                    <w:rPr>
                      <w:rFonts w:hint="eastAsia"/>
                      <w:color w:val="auto"/>
                      <w:kern w:val="2"/>
                      <w:sz w:val="21"/>
                      <w:szCs w:val="21"/>
                      <w:lang w:val="en-US" w:eastAsia="zh-CN" w:bidi="ar-SA"/>
                    </w:rPr>
                  </w:pPr>
                  <w:r>
                    <w:rPr>
                      <w:rFonts w:hint="eastAsia" w:ascii="Times New Roman" w:hAnsi="Times New Roman" w:eastAsia="宋体" w:cs="Times New Roman"/>
                      <w:color w:val="auto"/>
                      <w:szCs w:val="21"/>
                      <w:lang w:val="en-US" w:eastAsia="zh-CN"/>
                    </w:rPr>
                    <w:t>厂，主要机械制造</w:t>
                  </w:r>
                </w:p>
              </w:tc>
              <w:tc>
                <w:tcPr>
                  <w:tcW w:w="2273"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olor w:val="auto"/>
                      <w:lang w:val="en-US" w:eastAsia="zh-CN"/>
                    </w:rPr>
                    <w:t>15m</w:t>
                  </w:r>
                  <w:r>
                    <w:rPr>
                      <w:rFonts w:hint="eastAsia"/>
                      <w:color w:val="auto"/>
                      <w:lang w:val="en-US" w:eastAsia="zh-CN"/>
                    </w:rPr>
                    <w:t>，</w:t>
                  </w:r>
                  <w:r>
                    <w:rPr>
                      <w:rFonts w:hint="eastAsia" w:ascii="Times New Roman" w:hAnsi="Times New Roman" w:eastAsia="宋体" w:cs="Times New Roman"/>
                      <w:color w:val="auto"/>
                      <w:szCs w:val="21"/>
                    </w:rPr>
                    <w:t>高差</w:t>
                  </w:r>
                  <w:r>
                    <w:rPr>
                      <w:rFonts w:hint="eastAsia"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rPr>
                    <w:t>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640"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12</w:t>
                  </w:r>
                </w:p>
              </w:tc>
              <w:tc>
                <w:tcPr>
                  <w:tcW w:w="1718"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峨眉山市金象技术电器公司</w:t>
                  </w:r>
                </w:p>
              </w:tc>
              <w:tc>
                <w:tcPr>
                  <w:tcW w:w="941"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东南面</w:t>
                  </w:r>
                </w:p>
              </w:tc>
              <w:tc>
                <w:tcPr>
                  <w:tcW w:w="1936" w:type="dxa"/>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厂，主要电器制造</w:t>
                  </w:r>
                </w:p>
              </w:tc>
              <w:tc>
                <w:tcPr>
                  <w:tcW w:w="2273"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olor w:val="auto"/>
                      <w:lang w:val="en-US" w:eastAsia="zh-CN"/>
                    </w:rPr>
                    <w:t>25m</w:t>
                  </w:r>
                  <w:r>
                    <w:rPr>
                      <w:rFonts w:hint="eastAsia"/>
                      <w:color w:val="auto"/>
                      <w:lang w:val="en-US" w:eastAsia="zh-CN"/>
                    </w:rPr>
                    <w:t>，</w:t>
                  </w:r>
                  <w:r>
                    <w:rPr>
                      <w:rFonts w:hint="eastAsia" w:ascii="Times New Roman" w:hAnsi="Times New Roman" w:eastAsia="宋体" w:cs="Times New Roman"/>
                      <w:color w:val="auto"/>
                      <w:szCs w:val="21"/>
                    </w:rPr>
                    <w:t>高差</w:t>
                  </w:r>
                  <w:r>
                    <w:rPr>
                      <w:rFonts w:hint="eastAsia"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rPr>
                    <w:t>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640"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13</w:t>
                  </w:r>
                </w:p>
              </w:tc>
              <w:tc>
                <w:tcPr>
                  <w:tcW w:w="1718"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峨眉山市东电水轮机械制造有限公司</w:t>
                  </w:r>
                </w:p>
              </w:tc>
              <w:tc>
                <w:tcPr>
                  <w:tcW w:w="941"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南面</w:t>
                  </w:r>
                </w:p>
              </w:tc>
              <w:tc>
                <w:tcPr>
                  <w:tcW w:w="1936"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工厂，主要水轮机制造</w:t>
                  </w:r>
                </w:p>
              </w:tc>
              <w:tc>
                <w:tcPr>
                  <w:tcW w:w="2273"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55m，高差0m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640"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14</w:t>
                  </w:r>
                </w:p>
              </w:tc>
              <w:tc>
                <w:tcPr>
                  <w:tcW w:w="1718" w:type="dxa"/>
                  <w:noWrap w:val="0"/>
                  <w:vAlign w:val="center"/>
                </w:tcPr>
                <w:p>
                  <w:pPr>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峨眉山市欧尼光电科技有限公司</w:t>
                  </w:r>
                </w:p>
                <w:p>
                  <w:pPr>
                    <w:jc w:val="center"/>
                    <w:rPr>
                      <w:rFonts w:hint="eastAsia" w:ascii="Times New Roman" w:hAnsi="Times New Roman" w:eastAsia="宋体" w:cs="Times New Roman"/>
                      <w:color w:val="auto"/>
                      <w:szCs w:val="21"/>
                      <w:lang w:val="en-US" w:eastAsia="zh-CN"/>
                    </w:rPr>
                  </w:pPr>
                </w:p>
              </w:tc>
              <w:tc>
                <w:tcPr>
                  <w:tcW w:w="941"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南面</w:t>
                  </w:r>
                </w:p>
              </w:tc>
              <w:tc>
                <w:tcPr>
                  <w:tcW w:w="1936"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工厂，主要光学玻璃制造</w:t>
                  </w:r>
                </w:p>
              </w:tc>
              <w:tc>
                <w:tcPr>
                  <w:tcW w:w="2273"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135m，高差0m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640"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15</w:t>
                  </w:r>
                </w:p>
              </w:tc>
              <w:tc>
                <w:tcPr>
                  <w:tcW w:w="1718"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峨眉山市光华环保设备制造有限公司</w:t>
                  </w:r>
                </w:p>
              </w:tc>
              <w:tc>
                <w:tcPr>
                  <w:tcW w:w="941"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西南</w:t>
                  </w:r>
                </w:p>
              </w:tc>
              <w:tc>
                <w:tcPr>
                  <w:tcW w:w="1936"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工厂，主要专用环保设备制造</w:t>
                  </w:r>
                </w:p>
              </w:tc>
              <w:tc>
                <w:tcPr>
                  <w:tcW w:w="2273"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330m，高差0m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640"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16</w:t>
                  </w:r>
                </w:p>
              </w:tc>
              <w:tc>
                <w:tcPr>
                  <w:tcW w:w="1718"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峨眉山市百分百水力节能科技有限公司</w:t>
                  </w:r>
                </w:p>
              </w:tc>
              <w:tc>
                <w:tcPr>
                  <w:tcW w:w="941"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南面</w:t>
                  </w:r>
                </w:p>
              </w:tc>
              <w:tc>
                <w:tcPr>
                  <w:tcW w:w="1936"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工厂，主要水轮机制造</w:t>
                  </w:r>
                </w:p>
              </w:tc>
              <w:tc>
                <w:tcPr>
                  <w:tcW w:w="2273" w:type="dxa"/>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450m，高差0m</w:t>
                  </w:r>
                </w:p>
              </w:tc>
            </w:tr>
          </w:tbl>
          <w:p>
            <w:pPr>
              <w:widowControl/>
              <w:adjustRightInd w:val="0"/>
              <w:snapToGrid w:val="0"/>
              <w:spacing w:line="360" w:lineRule="auto"/>
              <w:ind w:firstLine="420"/>
              <w:jc w:val="left"/>
              <w:rPr>
                <w:rFonts w:hint="eastAsia" w:ascii="Times New Roman" w:hAnsi="Times New Roman" w:eastAsia="宋体" w:cs="Times New Roman"/>
                <w:b/>
                <w:bCs w:val="0"/>
                <w:color w:val="auto"/>
                <w:sz w:val="24"/>
              </w:rPr>
            </w:pPr>
            <w:r>
              <w:rPr>
                <w:rFonts w:hint="eastAsia" w:ascii="Times New Roman" w:hAnsi="Times New Roman" w:eastAsia="宋体" w:cs="Times New Roman"/>
                <w:b/>
                <w:bCs w:val="0"/>
                <w:color w:val="auto"/>
                <w:sz w:val="24"/>
              </w:rPr>
              <w:t>2、项目选址合理性分析</w:t>
            </w:r>
          </w:p>
          <w:p>
            <w:pPr>
              <w:widowControl/>
              <w:adjustRightInd w:val="0"/>
              <w:snapToGrid w:val="0"/>
              <w:spacing w:line="360" w:lineRule="auto"/>
              <w:ind w:firstLine="420"/>
              <w:jc w:val="left"/>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由上表可以看出，项目</w:t>
            </w:r>
            <w:r>
              <w:rPr>
                <w:rFonts w:hint="eastAsia" w:ascii="Times New Roman" w:hAnsi="Times New Roman" w:eastAsia="宋体" w:cs="Times New Roman"/>
                <w:bCs/>
                <w:color w:val="auto"/>
                <w:sz w:val="24"/>
                <w:lang w:val="en-US" w:eastAsia="zh-CN"/>
              </w:rPr>
              <w:t>工业园区</w:t>
            </w:r>
            <w:r>
              <w:rPr>
                <w:rFonts w:hint="eastAsia" w:ascii="Times New Roman" w:hAnsi="Times New Roman" w:eastAsia="宋体" w:cs="Times New Roman"/>
                <w:bCs/>
                <w:color w:val="auto"/>
                <w:sz w:val="24"/>
              </w:rPr>
              <w:t>，周边主要为</w:t>
            </w:r>
            <w:r>
              <w:rPr>
                <w:rFonts w:hint="eastAsia" w:ascii="Times New Roman" w:hAnsi="Times New Roman" w:eastAsia="宋体" w:cs="Times New Roman"/>
                <w:bCs/>
                <w:color w:val="auto"/>
                <w:sz w:val="24"/>
                <w:lang w:val="en-US" w:eastAsia="zh-CN"/>
              </w:rPr>
              <w:t>企业</w:t>
            </w:r>
            <w:r>
              <w:rPr>
                <w:rFonts w:hint="eastAsia" w:ascii="Times New Roman" w:hAnsi="Times New Roman" w:eastAsia="宋体" w:cs="Times New Roman"/>
                <w:bCs/>
                <w:color w:val="auto"/>
                <w:sz w:val="24"/>
              </w:rPr>
              <w:t>，</w:t>
            </w:r>
            <w:r>
              <w:rPr>
                <w:rFonts w:hint="eastAsia" w:ascii="Times New Roman" w:hAnsi="Times New Roman" w:eastAsia="宋体" w:cs="Times New Roman"/>
                <w:bCs/>
                <w:color w:val="auto"/>
                <w:sz w:val="24"/>
                <w:lang w:val="en-US" w:eastAsia="zh-CN"/>
              </w:rPr>
              <w:t>周边最近住户距离135m，</w:t>
            </w:r>
            <w:r>
              <w:rPr>
                <w:rFonts w:hint="eastAsia" w:ascii="Times New Roman" w:hAnsi="Times New Roman" w:eastAsia="宋体" w:cs="Times New Roman"/>
                <w:bCs/>
                <w:color w:val="auto"/>
                <w:sz w:val="24"/>
              </w:rPr>
              <w:t>区域交通便利，配套设施完善，能满足厂区生产要求。项目不涉及自然保护区、风景游览区、名胜古迹、生态脆弱敏感区和其他需要特别保护的敏感目标，周边环境对本项目的建设不存在明显制约因素。</w:t>
            </w:r>
          </w:p>
          <w:p>
            <w:pPr>
              <w:widowControl/>
              <w:numPr>
                <w:ilvl w:val="0"/>
                <w:numId w:val="0"/>
              </w:numPr>
              <w:adjustRightInd w:val="0"/>
              <w:snapToGrid w:val="0"/>
              <w:spacing w:line="360" w:lineRule="auto"/>
              <w:ind w:firstLine="420"/>
              <w:jc w:val="both"/>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因此，本项目的建设在采取有效的污染防治措施后，不会对区域人居环境及生态环境造成不利影响，周边外环境对本项目的建设不存在明显制约因素。</w:t>
            </w:r>
          </w:p>
          <w:p>
            <w:pPr>
              <w:widowControl/>
              <w:spacing w:line="360" w:lineRule="auto"/>
              <w:ind w:firstLine="482" w:firstLineChars="200"/>
              <w:rPr>
                <w:rFonts w:hint="eastAsia"/>
                <w:b/>
                <w:color w:val="auto"/>
                <w:sz w:val="24"/>
              </w:rPr>
            </w:pPr>
            <w:r>
              <w:rPr>
                <w:rFonts w:hint="eastAsia"/>
                <w:b/>
                <w:color w:val="auto"/>
                <w:sz w:val="24"/>
              </w:rPr>
              <w:t>综上所述，项目选址与周边环境相容，选址合理。</w:t>
            </w:r>
          </w:p>
          <w:p>
            <w:pPr>
              <w:keepNext w:val="0"/>
              <w:keepLines w:val="0"/>
              <w:widowControl w:val="0"/>
              <w:suppressLineNumbers w:val="0"/>
              <w:spacing w:before="0" w:beforeAutospacing="0" w:after="0" w:afterAutospacing="0" w:line="360" w:lineRule="auto"/>
              <w:ind w:right="0"/>
              <w:jc w:val="both"/>
              <w:rPr>
                <w:rFonts w:hint="eastAsia" w:ascii="Times New Roman" w:hAnsi="Times New Roman" w:eastAsia="宋体" w:cs="Times New Roman"/>
                <w:b/>
                <w:color w:val="auto"/>
                <w:kern w:val="2"/>
                <w:sz w:val="24"/>
                <w:szCs w:val="24"/>
                <w:lang w:val="en-US" w:eastAsia="zh-CN" w:bidi="ar"/>
              </w:rPr>
            </w:pPr>
            <w:r>
              <w:rPr>
                <w:rFonts w:hint="eastAsia" w:ascii="Times New Roman" w:hAnsi="Times New Roman" w:eastAsia="宋体" w:cs="Times New Roman"/>
                <w:b/>
                <w:color w:val="auto"/>
                <w:kern w:val="2"/>
                <w:sz w:val="24"/>
                <w:szCs w:val="24"/>
                <w:lang w:val="en-US" w:eastAsia="zh-CN" w:bidi="ar"/>
              </w:rPr>
              <w:t>三、三线一单符合性分析</w:t>
            </w:r>
          </w:p>
          <w:p>
            <w:pPr>
              <w:autoSpaceDE w:val="0"/>
              <w:autoSpaceDN w:val="0"/>
              <w:adjustRightInd w:val="0"/>
              <w:snapToGrid w:val="0"/>
              <w:spacing w:line="360" w:lineRule="auto"/>
              <w:ind w:firstLine="720" w:firstLineChars="300"/>
              <w:jc w:val="both"/>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根据四川省政务网（网址https://www.sczwfw.gov.cn/tftb/hos-server/pub/jmas/jmasbucket/jmopen_files/webapp/html5/sxydctfx/index.html?areaCode=510000000000）中“三线一单符合性分析系统”查询结果，本</w:t>
            </w:r>
            <w:r>
              <w:rPr>
                <w:rFonts w:hint="default" w:ascii="Times New Roman" w:hAnsi="Times New Roman" w:eastAsia="宋体" w:cs="Times New Roman"/>
                <w:bCs/>
                <w:color w:val="auto"/>
                <w:sz w:val="24"/>
                <w:lang w:val="en-US" w:eastAsia="zh-CN"/>
              </w:rPr>
              <w:t>项目位于</w:t>
            </w:r>
            <w:r>
              <w:rPr>
                <w:rFonts w:hint="eastAsia" w:ascii="Times New Roman" w:hAnsi="Times New Roman" w:eastAsia="宋体" w:cs="Times New Roman"/>
                <w:bCs/>
                <w:color w:val="auto"/>
                <w:sz w:val="24"/>
                <w:lang w:val="en-US" w:eastAsia="zh-CN"/>
              </w:rPr>
              <w:t>峨眉山市</w:t>
            </w:r>
            <w:r>
              <w:rPr>
                <w:rFonts w:hint="default" w:ascii="Times New Roman" w:hAnsi="Times New Roman" w:eastAsia="宋体" w:cs="Times New Roman"/>
                <w:bCs/>
                <w:color w:val="auto"/>
                <w:sz w:val="24"/>
                <w:lang w:val="en-US" w:eastAsia="zh-CN"/>
              </w:rPr>
              <w:t>环境综合管控单元工业重点管控单元（管控单元名称：四川峨眉山经济开发区，管控单元编号：</w:t>
            </w:r>
            <w:r>
              <w:rPr>
                <w:rFonts w:ascii="Times New Roman" w:hAnsi="Times New Roman" w:eastAsia="微软雅黑" w:cs="微软雅黑"/>
                <w:i w:val="0"/>
                <w:iCs w:val="0"/>
                <w:caps w:val="0"/>
                <w:color w:val="auto"/>
                <w:spacing w:val="0"/>
                <w:sz w:val="21"/>
                <w:szCs w:val="21"/>
                <w:shd w:val="clear" w:color="auto" w:fill="F5F5F5"/>
              </w:rPr>
              <w:t>ZH51118120002</w:t>
            </w:r>
            <w:r>
              <w:rPr>
                <w:rFonts w:hint="default" w:ascii="Times New Roman" w:hAnsi="Times New Roman" w:eastAsia="宋体" w:cs="Times New Roman"/>
                <w:bCs/>
                <w:color w:val="auto"/>
                <w:sz w:val="24"/>
                <w:lang w:val="en-US" w:eastAsia="zh-CN"/>
              </w:rPr>
              <w:t>）</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项目与管控单元相对位置如下图所示：（图中▼表示项目位置）</w:t>
            </w:r>
          </w:p>
          <w:p>
            <w:pPr>
              <w:autoSpaceDE w:val="0"/>
              <w:autoSpaceDN w:val="0"/>
              <w:adjustRightInd w:val="0"/>
              <w:snapToGrid w:val="0"/>
              <w:spacing w:line="360" w:lineRule="auto"/>
              <w:jc w:val="both"/>
              <w:rPr>
                <w:rFonts w:hint="eastAsia" w:ascii="Times New Roman" w:hAnsi="Times New Roman" w:eastAsia="宋体" w:cs="Times New Roman"/>
                <w:bCs/>
                <w:color w:val="auto"/>
                <w:sz w:val="24"/>
                <w:lang w:eastAsia="zh-CN"/>
              </w:rPr>
            </w:pPr>
            <w:r>
              <w:rPr>
                <w:rFonts w:hint="default" w:ascii="Helvetica" w:hAnsi="Helvetica" w:eastAsia="Helvetica"/>
                <w:color w:val="auto"/>
                <w:sz w:val="28"/>
                <w:szCs w:val="24"/>
              </w:rPr>
              <w:drawing>
                <wp:inline distT="0" distB="0" distL="114300" distR="114300">
                  <wp:extent cx="4037330" cy="2422525"/>
                  <wp:effectExtent l="0" t="0" r="1270" b="15875"/>
                  <wp:docPr id="7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4"/>
                          <pic:cNvPicPr>
                            <a:picLocks noChangeAspect="1"/>
                          </pic:cNvPicPr>
                        </pic:nvPicPr>
                        <pic:blipFill>
                          <a:blip r:embed="rId7"/>
                          <a:stretch>
                            <a:fillRect/>
                          </a:stretch>
                        </pic:blipFill>
                        <pic:spPr>
                          <a:xfrm>
                            <a:off x="0" y="0"/>
                            <a:ext cx="4037330" cy="2422525"/>
                          </a:xfrm>
                          <a:prstGeom prst="rect">
                            <a:avLst/>
                          </a:prstGeom>
                          <a:noFill/>
                          <a:ln>
                            <a:noFill/>
                          </a:ln>
                        </pic:spPr>
                      </pic:pic>
                    </a:graphicData>
                  </a:graphic>
                </wp:inline>
              </w:drawing>
            </w:r>
          </w:p>
          <w:p>
            <w:pPr>
              <w:keepNext w:val="0"/>
              <w:keepLines w:val="0"/>
              <w:widowControl/>
              <w:suppressLineNumbers w:val="0"/>
              <w:jc w:val="center"/>
              <w:rPr>
                <w:color w:val="auto"/>
                <w:sz w:val="21"/>
                <w:szCs w:val="21"/>
              </w:rPr>
            </w:pPr>
            <w:r>
              <w:rPr>
                <w:rFonts w:ascii="黑体" w:hAnsi="宋体" w:eastAsia="黑体" w:cs="黑体"/>
                <w:color w:val="auto"/>
                <w:kern w:val="0"/>
                <w:sz w:val="21"/>
                <w:szCs w:val="21"/>
                <w:lang w:val="en-US" w:eastAsia="zh-CN" w:bidi="ar"/>
              </w:rPr>
              <w:t xml:space="preserve">图 </w:t>
            </w:r>
            <w:r>
              <w:rPr>
                <w:rFonts w:ascii="Times New Roman" w:hAnsi="Times New Roman" w:eastAsia="黑体" w:cs="黑体"/>
                <w:color w:val="auto"/>
                <w:kern w:val="0"/>
                <w:sz w:val="21"/>
                <w:szCs w:val="21"/>
                <w:lang w:val="en-US" w:eastAsia="zh-CN" w:bidi="ar"/>
              </w:rPr>
              <w:t>1</w:t>
            </w:r>
            <w:r>
              <w:rPr>
                <w:rFonts w:ascii="黑体" w:hAnsi="宋体" w:eastAsia="黑体" w:cs="黑体"/>
                <w:color w:val="auto"/>
                <w:kern w:val="0"/>
                <w:sz w:val="21"/>
                <w:szCs w:val="21"/>
                <w:lang w:val="en-US" w:eastAsia="zh-CN" w:bidi="ar"/>
              </w:rPr>
              <w:t>-</w:t>
            </w:r>
            <w:r>
              <w:rPr>
                <w:rFonts w:ascii="Times New Roman" w:hAnsi="Times New Roman" w:eastAsia="黑体" w:cs="黑体"/>
                <w:color w:val="auto"/>
                <w:kern w:val="0"/>
                <w:sz w:val="21"/>
                <w:szCs w:val="21"/>
                <w:lang w:val="en-US" w:eastAsia="zh-CN" w:bidi="ar"/>
              </w:rPr>
              <w:t>1</w:t>
            </w:r>
            <w:r>
              <w:rPr>
                <w:rFonts w:ascii="黑体" w:hAnsi="宋体" w:eastAsia="黑体" w:cs="黑体"/>
                <w:color w:val="auto"/>
                <w:kern w:val="0"/>
                <w:sz w:val="21"/>
                <w:szCs w:val="21"/>
                <w:lang w:val="en-US" w:eastAsia="zh-CN" w:bidi="ar"/>
              </w:rPr>
              <w:t xml:space="preserve"> 本项目与“三线一单”管控单元位置关系图</w:t>
            </w:r>
          </w:p>
          <w:p>
            <w:pPr>
              <w:autoSpaceDE w:val="0"/>
              <w:autoSpaceDN w:val="0"/>
              <w:adjustRightInd w:val="0"/>
              <w:snapToGrid w:val="0"/>
              <w:spacing w:line="360" w:lineRule="auto"/>
              <w:ind w:firstLine="480" w:firstLineChars="200"/>
              <w:jc w:val="both"/>
              <w:rPr>
                <w:rFonts w:hint="eastAsia"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val="en-US" w:eastAsia="zh-CN"/>
              </w:rPr>
              <w:t>查询结果显示，本项目涉及到环境管控单元 4</w:t>
            </w:r>
            <w:r>
              <w:rPr>
                <w:rFonts w:hint="default" w:ascii="Times New Roman" w:hAnsi="Times New Roman" w:eastAsia="宋体" w:cs="Times New Roman"/>
                <w:bCs/>
                <w:color w:val="auto"/>
                <w:sz w:val="24"/>
                <w:lang w:val="en-US" w:eastAsia="zh-CN"/>
              </w:rPr>
              <w:t xml:space="preserve"> </w:t>
            </w:r>
            <w:r>
              <w:rPr>
                <w:rFonts w:hint="eastAsia" w:ascii="Times New Roman" w:hAnsi="Times New Roman" w:eastAsia="宋体" w:cs="Times New Roman"/>
                <w:bCs/>
                <w:color w:val="auto"/>
                <w:sz w:val="24"/>
                <w:lang w:val="en-US" w:eastAsia="zh-CN"/>
              </w:rPr>
              <w:t>个，具体如下表：</w:t>
            </w:r>
          </w:p>
          <w:p>
            <w:pPr>
              <w:bidi w:val="0"/>
              <w:jc w:val="center"/>
              <w:rPr>
                <w:rFonts w:hint="eastAsia" w:eastAsia="宋体"/>
                <w:color w:val="auto"/>
                <w:lang w:eastAsia="zh-CN"/>
              </w:rPr>
            </w:pPr>
            <w:r>
              <w:rPr>
                <w:rFonts w:hint="eastAsia" w:eastAsia="宋体"/>
                <w:color w:val="auto"/>
                <w:lang w:eastAsia="zh-CN"/>
              </w:rPr>
              <w:drawing>
                <wp:inline distT="0" distB="0" distL="114300" distR="114300">
                  <wp:extent cx="4650105" cy="3129915"/>
                  <wp:effectExtent l="0" t="0" r="17145" b="13335"/>
                  <wp:docPr id="75" name="图片 145" descr="168672269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45" descr="1686722696355"/>
                          <pic:cNvPicPr>
                            <a:picLocks noChangeAspect="1"/>
                          </pic:cNvPicPr>
                        </pic:nvPicPr>
                        <pic:blipFill>
                          <a:blip r:embed="rId8"/>
                          <a:stretch>
                            <a:fillRect/>
                          </a:stretch>
                        </pic:blipFill>
                        <pic:spPr>
                          <a:xfrm>
                            <a:off x="0" y="0"/>
                            <a:ext cx="4650105" cy="3129915"/>
                          </a:xfrm>
                          <a:prstGeom prst="rect">
                            <a:avLst/>
                          </a:prstGeom>
                          <a:noFill/>
                          <a:ln>
                            <a:noFill/>
                          </a:ln>
                        </pic:spPr>
                      </pic:pic>
                    </a:graphicData>
                  </a:graphic>
                </wp:inline>
              </w:drawing>
            </w:r>
          </w:p>
          <w:p>
            <w:pPr>
              <w:bidi w:val="0"/>
              <w:spacing w:line="360" w:lineRule="auto"/>
              <w:jc w:val="center"/>
              <w:rPr>
                <w:rFonts w:hint="eastAsia" w:ascii="黑体" w:hAnsi="黑体" w:eastAsia="黑体" w:cs="黑体"/>
                <w:color w:val="auto"/>
                <w:lang w:val="en-US" w:eastAsia="zh-CN"/>
              </w:rPr>
            </w:pPr>
            <w:r>
              <w:rPr>
                <w:rFonts w:hint="eastAsia" w:ascii="黑体" w:hAnsi="黑体" w:eastAsia="黑体" w:cs="黑体"/>
                <w:color w:val="auto"/>
                <w:lang w:eastAsia="zh-CN"/>
              </w:rPr>
              <w:t>图</w:t>
            </w:r>
            <w:r>
              <w:rPr>
                <w:rFonts w:hint="eastAsia" w:ascii="Times New Roman" w:hAnsi="Times New Roman" w:eastAsia="黑体" w:cs="黑体"/>
                <w:color w:val="auto"/>
                <w:lang w:val="en-US" w:eastAsia="zh-CN"/>
              </w:rPr>
              <w:t>1</w:t>
            </w:r>
            <w:r>
              <w:rPr>
                <w:rFonts w:hint="eastAsia" w:ascii="黑体" w:hAnsi="黑体" w:eastAsia="黑体" w:cs="黑体"/>
                <w:color w:val="auto"/>
                <w:lang w:val="en-US" w:eastAsia="zh-CN"/>
              </w:rPr>
              <w:t>-</w:t>
            </w:r>
            <w:r>
              <w:rPr>
                <w:rFonts w:hint="eastAsia" w:ascii="Times New Roman" w:hAnsi="Times New Roman" w:eastAsia="黑体" w:cs="黑体"/>
                <w:color w:val="auto"/>
                <w:lang w:val="en-US" w:eastAsia="zh-CN"/>
              </w:rPr>
              <w:t>2</w:t>
            </w:r>
            <w:r>
              <w:rPr>
                <w:rFonts w:hint="eastAsia" w:ascii="黑体" w:hAnsi="黑体" w:eastAsia="黑体" w:cs="黑体"/>
                <w:color w:val="auto"/>
                <w:lang w:val="en-US" w:eastAsia="zh-CN"/>
              </w:rPr>
              <w:t xml:space="preserve">  </w:t>
            </w:r>
            <w:r>
              <w:rPr>
                <w:rFonts w:hint="eastAsia" w:ascii="黑体" w:hAnsi="黑体" w:eastAsia="黑体" w:cs="黑体"/>
                <w:bCs/>
                <w:color w:val="auto"/>
                <w:sz w:val="21"/>
                <w:szCs w:val="21"/>
                <w:lang w:val="en-US" w:eastAsia="zh-CN"/>
              </w:rPr>
              <w:t>三线一单查询结果截图</w:t>
            </w:r>
          </w:p>
          <w:p>
            <w:pPr>
              <w:jc w:val="center"/>
              <w:rPr>
                <w:rFonts w:hint="eastAsia" w:ascii="Times New Roman" w:hAnsi="宋体" w:eastAsia="宋体" w:cs="Times New Roman"/>
                <w:b/>
                <w:color w:val="auto"/>
                <w:kern w:val="2"/>
                <w:sz w:val="21"/>
                <w:szCs w:val="21"/>
                <w:lang w:val="en-US" w:eastAsia="zh-CN" w:bidi="ar-SA"/>
              </w:rPr>
            </w:pPr>
            <w:r>
              <w:rPr>
                <w:rFonts w:hint="eastAsia" w:ascii="Times New Roman" w:hAnsi="宋体" w:eastAsia="宋体" w:cs="Times New Roman"/>
                <w:b/>
                <w:color w:val="auto"/>
                <w:kern w:val="2"/>
                <w:sz w:val="21"/>
                <w:szCs w:val="21"/>
                <w:lang w:val="en-US" w:eastAsia="zh-CN" w:bidi="ar-SA"/>
              </w:rPr>
              <w:t>表</w:t>
            </w:r>
            <w:r>
              <w:rPr>
                <w:rFonts w:hint="eastAsia" w:ascii="Times New Roman" w:hAnsi="Times New Roman" w:eastAsia="宋体" w:cs="Times New Roman"/>
                <w:b/>
                <w:color w:val="auto"/>
                <w:kern w:val="2"/>
                <w:sz w:val="21"/>
                <w:szCs w:val="21"/>
                <w:lang w:val="en-US" w:eastAsia="zh-CN" w:bidi="ar-SA"/>
              </w:rPr>
              <w:t>1</w:t>
            </w:r>
            <w:r>
              <w:rPr>
                <w:rFonts w:hint="eastAsia" w:ascii="Times New Roman" w:hAnsi="宋体" w:eastAsia="宋体" w:cs="Times New Roman"/>
                <w:b/>
                <w:color w:val="auto"/>
                <w:kern w:val="2"/>
                <w:sz w:val="21"/>
                <w:szCs w:val="21"/>
                <w:lang w:val="en-US" w:eastAsia="zh-CN" w:bidi="ar-SA"/>
              </w:rPr>
              <w:t>-</w:t>
            </w:r>
            <w:r>
              <w:rPr>
                <w:rFonts w:hint="eastAsia" w:ascii="Times New Roman" w:hAnsi="Times New Roman" w:eastAsia="宋体" w:cs="Times New Roman"/>
                <w:b/>
                <w:color w:val="auto"/>
                <w:kern w:val="2"/>
                <w:sz w:val="21"/>
                <w:szCs w:val="21"/>
                <w:lang w:val="en-US" w:eastAsia="zh-CN" w:bidi="ar-SA"/>
              </w:rPr>
              <w:t>4</w:t>
            </w:r>
            <w:r>
              <w:rPr>
                <w:rFonts w:hint="eastAsia" w:ascii="Times New Roman" w:hAnsi="宋体" w:eastAsia="宋体" w:cs="Times New Roman"/>
                <w:b/>
                <w:color w:val="auto"/>
                <w:kern w:val="2"/>
                <w:sz w:val="21"/>
                <w:szCs w:val="21"/>
                <w:lang w:val="en-US" w:eastAsia="zh-CN" w:bidi="ar-SA"/>
              </w:rPr>
              <w:t xml:space="preserve"> 环境管控单元表</w:t>
            </w:r>
          </w:p>
          <w:tbl>
            <w:tblPr>
              <w:tblStyle w:val="2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444"/>
              <w:gridCol w:w="1087"/>
              <w:gridCol w:w="835"/>
              <w:gridCol w:w="1378"/>
              <w:gridCol w:w="147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749" w:type="pct"/>
                  <w:tcBorders>
                    <w:tl2br w:val="nil"/>
                    <w:tr2bl w:val="nil"/>
                  </w:tcBorders>
                  <w:noWrap w:val="0"/>
                  <w:vAlign w:val="center"/>
                </w:tcPr>
                <w:p>
                  <w:pPr>
                    <w:widowControl/>
                    <w:spacing w:line="240" w:lineRule="auto"/>
                    <w:ind w:firstLine="0" w:firstLineChars="0"/>
                    <w:jc w:val="center"/>
                    <w:rPr>
                      <w:rStyle w:val="30"/>
                      <w:rFonts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环境管控单元编码</w:t>
                  </w:r>
                </w:p>
              </w:tc>
              <w:tc>
                <w:tcPr>
                  <w:tcW w:w="986" w:type="pct"/>
                  <w:tcBorders>
                    <w:tl2br w:val="nil"/>
                    <w:tr2bl w:val="nil"/>
                  </w:tcBorders>
                  <w:noWrap w:val="0"/>
                  <w:vAlign w:val="center"/>
                </w:tcPr>
                <w:p>
                  <w:pPr>
                    <w:widowControl/>
                    <w:spacing w:line="240" w:lineRule="auto"/>
                    <w:ind w:firstLine="0" w:firstLineChars="0"/>
                    <w:jc w:val="center"/>
                    <w:rPr>
                      <w:rStyle w:val="30"/>
                      <w:rFonts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环境管控单元名称</w:t>
                  </w:r>
                </w:p>
              </w:tc>
              <w:tc>
                <w:tcPr>
                  <w:tcW w:w="742" w:type="pct"/>
                  <w:tcBorders>
                    <w:tl2br w:val="nil"/>
                    <w:tr2bl w:val="nil"/>
                  </w:tcBorders>
                  <w:noWrap w:val="0"/>
                  <w:vAlign w:val="center"/>
                </w:tcPr>
                <w:p>
                  <w:pPr>
                    <w:widowControl/>
                    <w:spacing w:line="240" w:lineRule="auto"/>
                    <w:ind w:firstLine="0" w:firstLineChars="0"/>
                    <w:jc w:val="center"/>
                    <w:rPr>
                      <w:rStyle w:val="30"/>
                      <w:rFonts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所属市（州）</w:t>
                  </w:r>
                </w:p>
              </w:tc>
              <w:tc>
                <w:tcPr>
                  <w:tcW w:w="570" w:type="pct"/>
                  <w:tcBorders>
                    <w:tl2br w:val="nil"/>
                    <w:tr2bl w:val="nil"/>
                  </w:tcBorders>
                  <w:noWrap w:val="0"/>
                  <w:vAlign w:val="center"/>
                </w:tcPr>
                <w:p>
                  <w:pPr>
                    <w:widowControl/>
                    <w:spacing w:line="240" w:lineRule="auto"/>
                    <w:ind w:firstLine="0" w:firstLineChars="0"/>
                    <w:jc w:val="center"/>
                    <w:rPr>
                      <w:rStyle w:val="30"/>
                      <w:rFonts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所属区县</w:t>
                  </w:r>
                </w:p>
              </w:tc>
              <w:tc>
                <w:tcPr>
                  <w:tcW w:w="941" w:type="pct"/>
                  <w:tcBorders>
                    <w:tl2br w:val="nil"/>
                    <w:tr2bl w:val="nil"/>
                  </w:tcBorders>
                  <w:noWrap w:val="0"/>
                  <w:vAlign w:val="center"/>
                </w:tcPr>
                <w:p>
                  <w:pPr>
                    <w:widowControl/>
                    <w:spacing w:line="240" w:lineRule="auto"/>
                    <w:ind w:firstLine="0" w:firstLineChars="0"/>
                    <w:jc w:val="center"/>
                    <w:rPr>
                      <w:rStyle w:val="30"/>
                      <w:rFonts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准入清单类型</w:t>
                  </w:r>
                </w:p>
              </w:tc>
              <w:tc>
                <w:tcPr>
                  <w:tcW w:w="1009" w:type="pct"/>
                  <w:tcBorders>
                    <w:tl2br w:val="nil"/>
                    <w:tr2bl w:val="nil"/>
                  </w:tcBorders>
                  <w:noWrap w:val="0"/>
                  <w:vAlign w:val="center"/>
                </w:tcPr>
                <w:p>
                  <w:pPr>
                    <w:widowControl/>
                    <w:spacing w:line="240" w:lineRule="auto"/>
                    <w:ind w:firstLine="0" w:firstLineChars="0"/>
                    <w:jc w:val="center"/>
                    <w:rPr>
                      <w:rStyle w:val="30"/>
                      <w:rFonts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管控类型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749" w:type="pct"/>
                  <w:tcBorders>
                    <w:tl2br w:val="nil"/>
                    <w:tr2bl w:val="nil"/>
                  </w:tcBorders>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ZH51118120002</w:t>
                  </w:r>
                </w:p>
              </w:tc>
              <w:tc>
                <w:tcPr>
                  <w:tcW w:w="986" w:type="pct"/>
                  <w:tcBorders>
                    <w:tl2br w:val="nil"/>
                    <w:tr2bl w:val="nil"/>
                  </w:tcBorders>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四川峨眉山经济开发区</w:t>
                  </w:r>
                </w:p>
              </w:tc>
              <w:tc>
                <w:tcPr>
                  <w:tcW w:w="742" w:type="pct"/>
                  <w:tcBorders>
                    <w:tl2br w:val="nil"/>
                    <w:tr2bl w:val="nil"/>
                  </w:tcBorders>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乐山市</w:t>
                  </w:r>
                </w:p>
              </w:tc>
              <w:tc>
                <w:tcPr>
                  <w:tcW w:w="570" w:type="pct"/>
                  <w:tcBorders>
                    <w:tl2br w:val="nil"/>
                    <w:tr2bl w:val="nil"/>
                  </w:tcBorders>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峨眉山市</w:t>
                  </w:r>
                </w:p>
              </w:tc>
              <w:tc>
                <w:tcPr>
                  <w:tcW w:w="941" w:type="pct"/>
                  <w:tcBorders>
                    <w:tl2br w:val="nil"/>
                    <w:tr2bl w:val="nil"/>
                  </w:tcBorders>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环境管控单元</w:t>
                  </w:r>
                </w:p>
              </w:tc>
              <w:tc>
                <w:tcPr>
                  <w:tcW w:w="1009" w:type="pct"/>
                  <w:tcBorders>
                    <w:tl2br w:val="nil"/>
                    <w:tr2bl w:val="nil"/>
                  </w:tcBorders>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环境综合管控单元工业重点管控单元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749" w:type="pct"/>
                  <w:tcBorders>
                    <w:tl2br w:val="nil"/>
                    <w:tr2bl w:val="nil"/>
                  </w:tcBorders>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YS5111812210001</w:t>
                  </w:r>
                </w:p>
              </w:tc>
              <w:tc>
                <w:tcPr>
                  <w:tcW w:w="986" w:type="pct"/>
                  <w:tcBorders>
                    <w:tl2br w:val="nil"/>
                    <w:tr2bl w:val="nil"/>
                  </w:tcBorders>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峨眉河峨眉山市曾河坝控制单元</w:t>
                  </w:r>
                </w:p>
              </w:tc>
              <w:tc>
                <w:tcPr>
                  <w:tcW w:w="742" w:type="pct"/>
                  <w:tcBorders>
                    <w:tl2br w:val="nil"/>
                    <w:tr2bl w:val="nil"/>
                  </w:tcBorders>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乐山市</w:t>
                  </w:r>
                </w:p>
              </w:tc>
              <w:tc>
                <w:tcPr>
                  <w:tcW w:w="570" w:type="pct"/>
                  <w:tcBorders>
                    <w:tl2br w:val="nil"/>
                    <w:tr2bl w:val="nil"/>
                  </w:tcBorders>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峨眉山市</w:t>
                  </w:r>
                </w:p>
              </w:tc>
              <w:tc>
                <w:tcPr>
                  <w:tcW w:w="941" w:type="pct"/>
                  <w:tcBorders>
                    <w:tl2br w:val="nil"/>
                    <w:tr2bl w:val="nil"/>
                  </w:tcBorders>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水环境管控分区</w:t>
                  </w:r>
                </w:p>
              </w:tc>
              <w:tc>
                <w:tcPr>
                  <w:tcW w:w="1009" w:type="pct"/>
                  <w:tcBorders>
                    <w:tl2br w:val="nil"/>
                    <w:tr2bl w:val="nil"/>
                  </w:tcBorders>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水环境工业污染重点管控区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749" w:type="pct"/>
                  <w:tcBorders>
                    <w:tl2br w:val="nil"/>
                    <w:tr2bl w:val="nil"/>
                  </w:tcBorders>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YS5111812310001</w:t>
                  </w:r>
                </w:p>
              </w:tc>
              <w:tc>
                <w:tcPr>
                  <w:tcW w:w="986" w:type="pct"/>
                  <w:tcBorders>
                    <w:tl2br w:val="nil"/>
                    <w:tr2bl w:val="nil"/>
                  </w:tcBorders>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四川峨眉山经济开发区</w:t>
                  </w:r>
                </w:p>
              </w:tc>
              <w:tc>
                <w:tcPr>
                  <w:tcW w:w="742" w:type="pct"/>
                  <w:tcBorders>
                    <w:tl2br w:val="nil"/>
                    <w:tr2bl w:val="nil"/>
                  </w:tcBorders>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乐山市</w:t>
                  </w:r>
                </w:p>
              </w:tc>
              <w:tc>
                <w:tcPr>
                  <w:tcW w:w="570" w:type="pct"/>
                  <w:tcBorders>
                    <w:tl2br w:val="nil"/>
                    <w:tr2bl w:val="nil"/>
                  </w:tcBorders>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峨眉山市</w:t>
                  </w:r>
                </w:p>
              </w:tc>
              <w:tc>
                <w:tcPr>
                  <w:tcW w:w="941" w:type="pct"/>
                  <w:tcBorders>
                    <w:tl2br w:val="nil"/>
                    <w:tr2bl w:val="nil"/>
                  </w:tcBorders>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大气环境管控分区</w:t>
                  </w:r>
                </w:p>
              </w:tc>
              <w:tc>
                <w:tcPr>
                  <w:tcW w:w="1009" w:type="pct"/>
                  <w:tcBorders>
                    <w:tl2br w:val="nil"/>
                    <w:tr2bl w:val="nil"/>
                  </w:tcBorders>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大气环境高排放重点管控区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0" w:type="auto"/>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YS5111812420011</w:t>
                  </w:r>
                </w:p>
              </w:tc>
              <w:tc>
                <w:tcPr>
                  <w:tcW w:w="0" w:type="auto"/>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峨眉山市建设用地污染风险重点管控区</w:t>
                  </w:r>
                </w:p>
              </w:tc>
              <w:tc>
                <w:tcPr>
                  <w:tcW w:w="0" w:type="auto"/>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乐山市</w:t>
                  </w:r>
                </w:p>
              </w:tc>
              <w:tc>
                <w:tcPr>
                  <w:tcW w:w="0" w:type="auto"/>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峨眉山市</w:t>
                  </w:r>
                </w:p>
              </w:tc>
              <w:tc>
                <w:tcPr>
                  <w:tcW w:w="0" w:type="auto"/>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土壤污染风险管控分区</w:t>
                  </w:r>
                </w:p>
              </w:tc>
              <w:tc>
                <w:tcPr>
                  <w:tcW w:w="0" w:type="auto"/>
                  <w:noWrap w:val="0"/>
                  <w:vAlign w:val="center"/>
                </w:tcPr>
                <w:p>
                  <w:pPr>
                    <w:pStyle w:val="119"/>
                    <w:widowControl/>
                    <w:spacing w:line="240" w:lineRule="auto"/>
                    <w:ind w:firstLine="0" w:firstLineChars="0"/>
                    <w:jc w:val="center"/>
                    <w:rPr>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建设用地污染风险重点管控区</w:t>
                  </w:r>
                </w:p>
              </w:tc>
            </w:tr>
          </w:tbl>
          <w:p>
            <w:pPr>
              <w:spacing w:line="360" w:lineRule="auto"/>
              <w:ind w:firstLine="480" w:firstLineChars="200"/>
              <w:rPr>
                <w:rFonts w:hint="eastAsia"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val="en-US" w:eastAsia="zh-CN"/>
              </w:rPr>
              <w:t>本项目与生态环境分区准入符合性分析见下表：</w:t>
            </w:r>
          </w:p>
          <w:p>
            <w:pPr>
              <w:spacing w:line="360" w:lineRule="auto"/>
              <w:ind w:firstLine="482" w:firstLineChars="200"/>
              <w:rPr>
                <w:rFonts w:hint="eastAsia" w:ascii="宋体" w:hAnsi="宋体" w:cs="宋体"/>
                <w:b/>
                <w:bCs/>
                <w:color w:val="auto"/>
                <w:sz w:val="24"/>
              </w:rPr>
            </w:pPr>
          </w:p>
          <w:p>
            <w:pPr>
              <w:pStyle w:val="2"/>
              <w:rPr>
                <w:rFonts w:hint="eastAsia" w:ascii="宋体" w:hAnsi="宋体" w:cs="宋体"/>
                <w:b/>
                <w:bCs/>
                <w:color w:val="auto"/>
                <w:sz w:val="24"/>
              </w:rPr>
            </w:pPr>
          </w:p>
          <w:p>
            <w:pPr>
              <w:rPr>
                <w:rFonts w:hint="eastAsia" w:ascii="宋体" w:hAnsi="宋体" w:cs="宋体"/>
                <w:b/>
                <w:bCs/>
                <w:color w:val="auto"/>
                <w:sz w:val="24"/>
              </w:rPr>
            </w:pPr>
          </w:p>
          <w:p>
            <w:pPr>
              <w:pStyle w:val="2"/>
              <w:rPr>
                <w:rFonts w:hint="eastAsia" w:ascii="宋体" w:hAnsi="宋体" w:cs="宋体"/>
                <w:b/>
                <w:bCs/>
                <w:color w:val="auto"/>
                <w:sz w:val="24"/>
              </w:rPr>
            </w:pPr>
          </w:p>
          <w:p>
            <w:pPr>
              <w:rPr>
                <w:rFonts w:hint="eastAsia" w:ascii="宋体" w:hAnsi="宋体" w:cs="宋体"/>
                <w:b/>
                <w:bCs/>
                <w:color w:val="auto"/>
                <w:sz w:val="24"/>
              </w:rPr>
            </w:pPr>
          </w:p>
          <w:p>
            <w:pPr>
              <w:pStyle w:val="2"/>
              <w:rPr>
                <w:rFonts w:hint="eastAsia" w:ascii="宋体" w:hAnsi="宋体" w:cs="宋体"/>
                <w:b/>
                <w:bCs/>
                <w:color w:val="auto"/>
                <w:sz w:val="24"/>
              </w:rPr>
            </w:pPr>
          </w:p>
          <w:p>
            <w:pPr>
              <w:rPr>
                <w:rFonts w:hint="eastAsia" w:ascii="宋体" w:hAnsi="宋体" w:cs="宋体"/>
                <w:b/>
                <w:bCs/>
                <w:color w:val="auto"/>
                <w:sz w:val="24"/>
              </w:rPr>
            </w:pPr>
          </w:p>
          <w:p>
            <w:pPr>
              <w:pStyle w:val="2"/>
              <w:rPr>
                <w:rFonts w:hint="eastAsia" w:ascii="宋体" w:hAnsi="宋体" w:cs="宋体"/>
                <w:b/>
                <w:bCs/>
                <w:color w:val="auto"/>
                <w:sz w:val="24"/>
              </w:rPr>
            </w:pPr>
          </w:p>
          <w:p>
            <w:pPr>
              <w:rPr>
                <w:rFonts w:hint="eastAsia" w:ascii="宋体" w:hAnsi="宋体" w:cs="宋体"/>
                <w:b/>
                <w:bCs/>
                <w:color w:val="auto"/>
                <w:sz w:val="24"/>
              </w:rPr>
            </w:pPr>
          </w:p>
          <w:p>
            <w:pPr>
              <w:pStyle w:val="2"/>
              <w:rPr>
                <w:rFonts w:hint="eastAsia" w:ascii="宋体" w:hAnsi="宋体" w:cs="宋体"/>
                <w:b/>
                <w:bCs/>
                <w:color w:val="auto"/>
                <w:sz w:val="24"/>
              </w:rPr>
            </w:pPr>
          </w:p>
          <w:p>
            <w:pPr>
              <w:rPr>
                <w:rFonts w:hint="eastAsia" w:ascii="宋体" w:hAnsi="宋体" w:cs="宋体"/>
                <w:b/>
                <w:bCs/>
                <w:color w:val="auto"/>
                <w:sz w:val="24"/>
              </w:rPr>
            </w:pPr>
          </w:p>
          <w:p>
            <w:pPr>
              <w:pStyle w:val="2"/>
              <w:rPr>
                <w:rFonts w:hint="eastAsia" w:ascii="宋体" w:hAnsi="宋体" w:cs="宋体"/>
                <w:b/>
                <w:bCs/>
                <w:color w:val="auto"/>
                <w:sz w:val="24"/>
              </w:rPr>
            </w:pPr>
          </w:p>
          <w:p>
            <w:pPr>
              <w:rPr>
                <w:rFonts w:hint="eastAsia" w:ascii="宋体" w:hAnsi="宋体" w:cs="宋体"/>
                <w:b/>
                <w:bCs/>
                <w:color w:val="auto"/>
                <w:sz w:val="24"/>
              </w:rPr>
            </w:pPr>
          </w:p>
          <w:p>
            <w:pPr>
              <w:pStyle w:val="2"/>
              <w:rPr>
                <w:rFonts w:hint="eastAsia" w:ascii="宋体" w:hAnsi="宋体" w:cs="宋体"/>
                <w:b/>
                <w:bCs/>
                <w:color w:val="auto"/>
                <w:sz w:val="24"/>
              </w:rPr>
            </w:pPr>
          </w:p>
          <w:p>
            <w:pPr>
              <w:rPr>
                <w:rFonts w:hint="eastAsia" w:ascii="宋体" w:hAnsi="宋体" w:cs="宋体"/>
                <w:b/>
                <w:bCs/>
                <w:color w:val="auto"/>
                <w:sz w:val="24"/>
              </w:rPr>
            </w:pPr>
          </w:p>
          <w:p>
            <w:pPr>
              <w:pStyle w:val="2"/>
              <w:rPr>
                <w:rFonts w:hint="eastAsia" w:ascii="宋体" w:hAnsi="宋体" w:cs="宋体"/>
                <w:b/>
                <w:bCs/>
                <w:color w:val="auto"/>
                <w:sz w:val="24"/>
              </w:rPr>
            </w:pPr>
          </w:p>
          <w:p>
            <w:pPr>
              <w:rPr>
                <w:rFonts w:hint="eastAsia" w:ascii="宋体" w:hAnsi="宋体" w:cs="宋体"/>
                <w:b/>
                <w:bCs/>
                <w:color w:val="auto"/>
                <w:sz w:val="24"/>
              </w:rPr>
            </w:pPr>
          </w:p>
          <w:p>
            <w:pPr>
              <w:pStyle w:val="2"/>
              <w:rPr>
                <w:rFonts w:hint="eastAsia" w:ascii="宋体" w:hAnsi="宋体" w:cs="宋体"/>
                <w:b/>
                <w:bCs/>
                <w:color w:val="auto"/>
                <w:sz w:val="24"/>
              </w:rPr>
            </w:pPr>
          </w:p>
          <w:p>
            <w:pPr>
              <w:rPr>
                <w:rFonts w:hint="eastAsia" w:ascii="宋体" w:hAnsi="宋体" w:cs="宋体"/>
                <w:b/>
                <w:bCs/>
                <w:color w:val="auto"/>
                <w:sz w:val="24"/>
              </w:rPr>
            </w:pPr>
          </w:p>
          <w:p>
            <w:pPr>
              <w:pStyle w:val="2"/>
              <w:rPr>
                <w:rFonts w:hint="eastAsia" w:ascii="宋体" w:hAnsi="宋体" w:cs="宋体"/>
                <w:b/>
                <w:bCs/>
                <w:color w:val="auto"/>
                <w:sz w:val="24"/>
              </w:rPr>
            </w:pPr>
          </w:p>
          <w:p>
            <w:pPr>
              <w:rPr>
                <w:rFonts w:hint="eastAsia" w:ascii="宋体" w:hAnsi="宋体" w:cs="宋体"/>
                <w:b/>
                <w:bCs/>
                <w:color w:val="auto"/>
                <w:sz w:val="24"/>
              </w:rPr>
            </w:pPr>
          </w:p>
          <w:p>
            <w:pPr>
              <w:pStyle w:val="2"/>
              <w:rPr>
                <w:rFonts w:hint="eastAsia" w:ascii="宋体" w:hAnsi="宋体" w:cs="宋体"/>
                <w:b/>
                <w:bCs/>
                <w:color w:val="auto"/>
                <w:sz w:val="24"/>
              </w:rPr>
            </w:pPr>
          </w:p>
          <w:p>
            <w:pPr>
              <w:rPr>
                <w:rFonts w:hint="eastAsia" w:ascii="宋体" w:hAnsi="宋体" w:cs="宋体"/>
                <w:b/>
                <w:bCs/>
                <w:color w:val="auto"/>
                <w:sz w:val="24"/>
              </w:rPr>
            </w:pPr>
          </w:p>
          <w:p>
            <w:pPr>
              <w:pStyle w:val="2"/>
              <w:rPr>
                <w:rFonts w:hint="eastAsia" w:ascii="宋体" w:hAnsi="宋体" w:cs="宋体"/>
                <w:b/>
                <w:bCs/>
                <w:color w:val="auto"/>
                <w:sz w:val="24"/>
              </w:rPr>
            </w:pPr>
          </w:p>
          <w:p>
            <w:pPr>
              <w:rPr>
                <w:rFonts w:hint="eastAsia"/>
              </w:rPr>
            </w:pPr>
          </w:p>
          <w:p>
            <w:pPr>
              <w:widowControl/>
              <w:adjustRightInd w:val="0"/>
              <w:snapToGrid w:val="0"/>
              <w:spacing w:line="360" w:lineRule="auto"/>
              <w:ind w:firstLine="480" w:firstLineChars="200"/>
              <w:jc w:val="left"/>
              <w:rPr>
                <w:rFonts w:hint="eastAsia" w:ascii="宋体" w:hAnsi="宋体" w:eastAsia="宋体" w:cs="宋体"/>
                <w:color w:val="auto"/>
                <w:kern w:val="0"/>
                <w:sz w:val="24"/>
                <w:lang w:eastAsia="zh-CN" w:bidi="ar"/>
              </w:rPr>
            </w:pPr>
          </w:p>
        </w:tc>
      </w:tr>
    </w:tbl>
    <w:p>
      <w:pPr>
        <w:pStyle w:val="2"/>
        <w:rPr>
          <w:rFonts w:eastAsia="黑体"/>
          <w:color w:val="auto"/>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jc w:val="center"/>
        <w:rPr>
          <w:rFonts w:hint="eastAsia" w:ascii="黑体" w:hAnsi="黑体" w:eastAsia="黑体" w:cs="黑体"/>
          <w:b w:val="0"/>
          <w:bCs w:val="0"/>
          <w:color w:val="auto"/>
          <w:sz w:val="21"/>
          <w:szCs w:val="21"/>
          <w:lang w:val="en-US" w:eastAsia="zh-CN"/>
        </w:rPr>
      </w:pPr>
      <w:r>
        <w:rPr>
          <w:rFonts w:hint="eastAsia" w:ascii="Times New Roman" w:hAnsi="宋体" w:eastAsia="宋体" w:cs="Times New Roman"/>
          <w:b/>
          <w:color w:val="auto"/>
          <w:kern w:val="2"/>
          <w:sz w:val="21"/>
          <w:szCs w:val="21"/>
          <w:lang w:val="en-US" w:eastAsia="zh-CN" w:bidi="ar-SA"/>
        </w:rPr>
        <w:t>表</w:t>
      </w:r>
      <w:r>
        <w:rPr>
          <w:rFonts w:hint="eastAsia" w:ascii="Times New Roman" w:hAnsi="Times New Roman" w:eastAsia="宋体" w:cs="Times New Roman"/>
          <w:b/>
          <w:color w:val="auto"/>
          <w:kern w:val="2"/>
          <w:sz w:val="21"/>
          <w:szCs w:val="21"/>
          <w:lang w:val="en-US" w:eastAsia="zh-CN" w:bidi="ar-SA"/>
        </w:rPr>
        <w:t>1</w:t>
      </w:r>
      <w:r>
        <w:rPr>
          <w:rFonts w:hint="eastAsia" w:ascii="Times New Roman" w:hAnsi="宋体" w:eastAsia="宋体" w:cs="Times New Roman"/>
          <w:b/>
          <w:color w:val="auto"/>
          <w:kern w:val="2"/>
          <w:sz w:val="21"/>
          <w:szCs w:val="21"/>
          <w:lang w:val="en-US" w:eastAsia="zh-CN" w:bidi="ar-SA"/>
        </w:rPr>
        <w:t>-</w:t>
      </w:r>
      <w:r>
        <w:rPr>
          <w:rFonts w:hint="eastAsia" w:ascii="Times New Roman" w:hAnsi="Times New Roman" w:eastAsia="宋体" w:cs="Times New Roman"/>
          <w:b/>
          <w:color w:val="auto"/>
          <w:kern w:val="2"/>
          <w:sz w:val="21"/>
          <w:szCs w:val="21"/>
          <w:lang w:val="en-US" w:eastAsia="zh-CN" w:bidi="ar-SA"/>
        </w:rPr>
        <w:t>5</w:t>
      </w:r>
      <w:r>
        <w:rPr>
          <w:rFonts w:hint="eastAsia" w:ascii="Times New Roman" w:hAnsi="宋体" w:eastAsia="宋体" w:cs="Times New Roman"/>
          <w:b/>
          <w:color w:val="auto"/>
          <w:kern w:val="2"/>
          <w:sz w:val="21"/>
          <w:szCs w:val="21"/>
          <w:lang w:val="en-US" w:eastAsia="zh-CN" w:bidi="ar-SA"/>
        </w:rPr>
        <w:t xml:space="preserve">  本项目与生态环境分区准入符合性一览表</w:t>
      </w:r>
    </w:p>
    <w:tbl>
      <w:tblPr>
        <w:tblStyle w:val="15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827"/>
        <w:gridCol w:w="6128"/>
        <w:gridCol w:w="721"/>
        <w:gridCol w:w="2388"/>
        <w:gridCol w:w="1636"/>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环境管控单元编码</w:t>
            </w:r>
          </w:p>
        </w:tc>
        <w:tc>
          <w:tcPr>
            <w:tcW w:w="291" w:type="pct"/>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环境管控单元名称</w:t>
            </w:r>
          </w:p>
        </w:tc>
        <w:tc>
          <w:tcPr>
            <w:tcW w:w="216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乐山市普适性清单</w:t>
            </w:r>
          </w:p>
        </w:tc>
        <w:tc>
          <w:tcPr>
            <w:tcW w:w="254" w:type="pct"/>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管控类别</w:t>
            </w:r>
          </w:p>
        </w:tc>
        <w:tc>
          <w:tcPr>
            <w:tcW w:w="843"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单元特性管控要求</w:t>
            </w:r>
          </w:p>
        </w:tc>
        <w:tc>
          <w:tcPr>
            <w:tcW w:w="577" w:type="pct"/>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项目对应情况介绍</w:t>
            </w:r>
          </w:p>
        </w:tc>
        <w:tc>
          <w:tcPr>
            <w:tcW w:w="276" w:type="pct"/>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符合性</w:t>
            </w:r>
            <w:r>
              <w:rPr>
                <w:rFonts w:hint="eastAsia" w:ascii="仿宋" w:hAnsi="仿宋" w:eastAsia="仿宋" w:cs="仿宋"/>
                <w:color w:val="auto"/>
                <w:sz w:val="18"/>
                <w:szCs w:val="18"/>
                <w:lang w:val="en-US"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restar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ZH51118120002</w:t>
            </w:r>
          </w:p>
        </w:tc>
        <w:tc>
          <w:tcPr>
            <w:tcW w:w="291" w:type="pct"/>
            <w:vMerge w:val="restar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四川峨眉山经济开发区</w:t>
            </w:r>
          </w:p>
        </w:tc>
        <w:tc>
          <w:tcPr>
            <w:tcW w:w="2163" w:type="pct"/>
            <w:vMerge w:val="restart"/>
            <w:noWrap w:val="0"/>
            <w:vAlign w:val="top"/>
          </w:tcPr>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空间布局约束：</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禁止开发建设活动的要求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禁止在长江干支流岸线一公里范围内新建、扩建化工园区和化工项目；禁止在长江干流岸线三公里范围内和重要支流岸线一公里范围内新建、改建、扩建尾矿库（以提升安全、生态环境保护水平为目的的改建除外）；</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）禁止在合规园区外新建、扩建钢铁、石化、化工、焦化、建材、有色等高污染项目。禁止新建、扩建不符合国家石化、现代煤化工等产业布局规划的项目；</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3</w:t>
            </w:r>
            <w:r>
              <w:rPr>
                <w:rStyle w:val="30"/>
                <w:rFonts w:hint="eastAsia" w:ascii="宋体" w:hAnsi="宋体" w:eastAsia="宋体" w:cs="宋体"/>
                <w:color w:val="auto"/>
                <w:kern w:val="0"/>
                <w:sz w:val="21"/>
                <w:szCs w:val="21"/>
                <w:lang w:val="en-US" w:eastAsia="zh-CN" w:bidi="ar-SA"/>
              </w:rPr>
              <w:t>）重点区域严禁新增钢铁、焦化、电解铝、铸造、水泥、平板玻璃等行业项目及产能。</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限制开发建设活动的要求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）继续化解过剩产能，严禁钢铁、水泥、电解铝、平板玻璃等行业新增产能，对确有必要新建的必须实施等量或减量置换；</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）长江干流及重要支流岸线一公里范围内严控新建制革、有色金属、三磷项目。</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不符合空间布局要求活动的退出要求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）现有属于园区禁止引入产业门类的企业，原则上限制发展，污染物排放只降不增，允许以提升安全、生态环境保护水平为目的的改建，引导企业结合产业升级等适时搬迁；</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）加强沿江化工园区和重点企业的环境风险防范和污染治理，对限期未完成治理的化工企业实施关闭，逐步实施五通桥盐磷化工产业园、马边磷化特色产业园等沿江沿河化工园区和重点企业的搬迁。</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其他空间布局约束要求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污染物排放管控：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允许排放量要求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）上一年度水环境质量未完成目标的，新建排放水污染的建设项目按照总量管控要求进行倍量削减替代；</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）对新建排放二氧化硫、氮氧化物、工业烟粉尘和挥发性有机物的项目实施现役源</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倍削减替代；</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3</w:t>
            </w:r>
            <w:r>
              <w:rPr>
                <w:rStyle w:val="30"/>
                <w:rFonts w:hint="eastAsia" w:ascii="宋体" w:hAnsi="宋体" w:eastAsia="宋体" w:cs="宋体"/>
                <w:color w:val="auto"/>
                <w:kern w:val="0"/>
                <w:sz w:val="21"/>
                <w:szCs w:val="21"/>
                <w:lang w:val="en-US" w:eastAsia="zh-CN" w:bidi="ar-SA"/>
              </w:rPr>
              <w:t>）水质超标的水功能区，应当实施更严格的污染物排放总量削减要求。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现有源提标升级改造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）现有工业园区集中污水处理厂执行《四川省岷江、沱江流域水污染物排放标准》（</w:t>
            </w:r>
            <w:r>
              <w:rPr>
                <w:rStyle w:val="30"/>
                <w:rFonts w:hint="eastAsia" w:ascii="Times New Roman" w:hAnsi="Times New Roman" w:eastAsia="宋体" w:cs="宋体"/>
                <w:color w:val="auto"/>
                <w:kern w:val="0"/>
                <w:sz w:val="21"/>
                <w:szCs w:val="21"/>
                <w:lang w:val="en-US" w:eastAsia="zh-CN" w:bidi="ar-SA"/>
              </w:rPr>
              <w:t>DB51</w:t>
            </w:r>
            <w:r>
              <w:rPr>
                <w:rStyle w:val="30"/>
                <w:rFonts w:hint="eastAsia" w:ascii="宋体" w:hAnsi="宋体" w:eastAsia="宋体" w:cs="宋体"/>
                <w:color w:val="auto"/>
                <w:kern w:val="0"/>
                <w:sz w:val="21"/>
                <w:szCs w:val="21"/>
                <w:lang w:val="en-US" w:eastAsia="zh-CN" w:bidi="ar-SA"/>
              </w:rPr>
              <w:t xml:space="preserve"> </w:t>
            </w:r>
            <w:r>
              <w:rPr>
                <w:rStyle w:val="30"/>
                <w:rFonts w:hint="eastAsia" w:ascii="Times New Roman" w:hAnsi="Times New Roman" w:eastAsia="宋体" w:cs="宋体"/>
                <w:color w:val="auto"/>
                <w:kern w:val="0"/>
                <w:sz w:val="21"/>
                <w:szCs w:val="21"/>
                <w:lang w:val="en-US" w:eastAsia="zh-CN" w:bidi="ar-SA"/>
              </w:rPr>
              <w:t>2311</w:t>
            </w: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2016</w:t>
            </w:r>
            <w:r>
              <w:rPr>
                <w:rStyle w:val="30"/>
                <w:rFonts w:hint="eastAsia" w:ascii="宋体" w:hAnsi="宋体" w:eastAsia="宋体" w:cs="宋体"/>
                <w:color w:val="auto"/>
                <w:kern w:val="0"/>
                <w:sz w:val="21"/>
                <w:szCs w:val="21"/>
                <w:lang w:val="en-US" w:eastAsia="zh-CN" w:bidi="ar-SA"/>
              </w:rPr>
              <w:t>），增加工业污水中水回用配套设施建设，鼓励园区和企业中水回用；</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）推进高污染、高耗水行业清洁生产改造，确保单位产品基准排水量达到《四川省岷江、沱江流域水污染物排放标准》。加大钢铁、印染、造纸、化工、制革等高耗水企业废水深度处理回用；</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3</w:t>
            </w:r>
            <w:r>
              <w:rPr>
                <w:rStyle w:val="30"/>
                <w:rFonts w:hint="eastAsia" w:ascii="宋体" w:hAnsi="宋体" w:eastAsia="宋体" w:cs="宋体"/>
                <w:color w:val="auto"/>
                <w:kern w:val="0"/>
                <w:sz w:val="21"/>
                <w:szCs w:val="21"/>
                <w:lang w:val="en-US" w:eastAsia="zh-CN" w:bidi="ar-SA"/>
              </w:rPr>
              <w:t>）市中区、五通桥区、沙湾区、犍为县、井研县、峨眉山市、夹江县属大气污染重点区域，执行大气污染物排放特别限值和特别控制要求；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4</w:t>
            </w:r>
            <w:r>
              <w:rPr>
                <w:rStyle w:val="30"/>
                <w:rFonts w:hint="eastAsia" w:ascii="宋体" w:hAnsi="宋体" w:eastAsia="宋体" w:cs="宋体"/>
                <w:color w:val="auto"/>
                <w:kern w:val="0"/>
                <w:sz w:val="21"/>
                <w:szCs w:val="21"/>
                <w:lang w:val="en-US" w:eastAsia="zh-CN" w:bidi="ar-SA"/>
              </w:rPr>
              <w:t>）全市燃煤锅炉稳定达到超低排放限值要求，烟粉尘低于</w:t>
            </w:r>
            <w:r>
              <w:rPr>
                <w:rStyle w:val="30"/>
                <w:rFonts w:hint="eastAsia" w:ascii="Times New Roman" w:hAnsi="Times New Roman" w:eastAsia="宋体" w:cs="宋体"/>
                <w:color w:val="auto"/>
                <w:kern w:val="0"/>
                <w:sz w:val="21"/>
                <w:szCs w:val="21"/>
                <w:lang w:val="en-US" w:eastAsia="zh-CN" w:bidi="ar-SA"/>
              </w:rPr>
              <w:t>10</w:t>
            </w:r>
            <w:r>
              <w:rPr>
                <w:rStyle w:val="30"/>
                <w:rFonts w:hint="eastAsia" w:ascii="宋体" w:hAnsi="宋体" w:eastAsia="宋体" w:cs="宋体"/>
                <w:color w:val="auto"/>
                <w:kern w:val="0"/>
                <w:sz w:val="21"/>
                <w:szCs w:val="21"/>
                <w:lang w:val="en-US" w:eastAsia="zh-CN" w:bidi="ar-SA"/>
              </w:rPr>
              <w:t>毫克立方米，二氧化硫低于</w:t>
            </w:r>
            <w:r>
              <w:rPr>
                <w:rStyle w:val="30"/>
                <w:rFonts w:hint="eastAsia" w:ascii="Times New Roman" w:hAnsi="Times New Roman" w:eastAsia="宋体" w:cs="宋体"/>
                <w:color w:val="auto"/>
                <w:kern w:val="0"/>
                <w:sz w:val="21"/>
                <w:szCs w:val="21"/>
                <w:lang w:val="en-US" w:eastAsia="zh-CN" w:bidi="ar-SA"/>
              </w:rPr>
              <w:t>35</w:t>
            </w:r>
            <w:r>
              <w:rPr>
                <w:rStyle w:val="30"/>
                <w:rFonts w:hint="eastAsia" w:ascii="宋体" w:hAnsi="宋体" w:eastAsia="宋体" w:cs="宋体"/>
                <w:color w:val="auto"/>
                <w:kern w:val="0"/>
                <w:sz w:val="21"/>
                <w:szCs w:val="21"/>
                <w:lang w:val="en-US" w:eastAsia="zh-CN" w:bidi="ar-SA"/>
              </w:rPr>
              <w:t>毫克立方米，氮氧化物低于</w:t>
            </w:r>
            <w:r>
              <w:rPr>
                <w:rStyle w:val="30"/>
                <w:rFonts w:hint="eastAsia" w:ascii="Times New Roman" w:hAnsi="Times New Roman" w:eastAsia="宋体" w:cs="宋体"/>
                <w:color w:val="auto"/>
                <w:kern w:val="0"/>
                <w:sz w:val="21"/>
                <w:szCs w:val="21"/>
                <w:lang w:val="en-US" w:eastAsia="zh-CN" w:bidi="ar-SA"/>
              </w:rPr>
              <w:t>50</w:t>
            </w:r>
            <w:r>
              <w:rPr>
                <w:rStyle w:val="30"/>
                <w:rFonts w:hint="eastAsia" w:ascii="宋体" w:hAnsi="宋体" w:eastAsia="宋体" w:cs="宋体"/>
                <w:color w:val="auto"/>
                <w:kern w:val="0"/>
                <w:sz w:val="21"/>
                <w:szCs w:val="21"/>
                <w:lang w:val="en-US" w:eastAsia="zh-CN" w:bidi="ar-SA"/>
              </w:rPr>
              <w:t>毫克立方米；</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5</w:t>
            </w:r>
            <w:r>
              <w:rPr>
                <w:rStyle w:val="30"/>
                <w:rFonts w:hint="eastAsia" w:ascii="宋体" w:hAnsi="宋体" w:eastAsia="宋体" w:cs="宋体"/>
                <w:color w:val="auto"/>
                <w:kern w:val="0"/>
                <w:sz w:val="21"/>
                <w:szCs w:val="21"/>
                <w:lang w:val="en-US" w:eastAsia="zh-CN" w:bidi="ar-SA"/>
              </w:rPr>
              <w:t>）持续推进水泥、陶瓷、砖瓦、铸造、铁合金、钢铁等行业大气污染深度治理，深入推进颗粒物、二氧化硫、氮氧化物和挥发性有机物治理，持续推进陶瓷行业（喷雾干燥塔）清洁能源改造工程，加快推进五通桥涉氨排放化工企业氨排放治理。</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其他污染物排放管控要求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）工业废水集中处理设施实现稳定达《四川省岷江、沱江流域水污染物排放标准》相应标准限值排放。磷肥和含磷农药制造等企业，应当按照排污许可要求，采取有效措施控制总磷排放浓度和排放总量；</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）大力推进低（无）</w:t>
            </w:r>
            <w:r>
              <w:rPr>
                <w:rStyle w:val="30"/>
                <w:rFonts w:hint="eastAsia" w:ascii="Times New Roman" w:hAnsi="Times New Roman" w:eastAsia="宋体" w:cs="宋体"/>
                <w:color w:val="auto"/>
                <w:kern w:val="0"/>
                <w:sz w:val="21"/>
                <w:szCs w:val="21"/>
                <w:lang w:val="en-US" w:eastAsia="zh-CN" w:bidi="ar-SA"/>
              </w:rPr>
              <w:t>VOCs</w:t>
            </w:r>
            <w:r>
              <w:rPr>
                <w:rStyle w:val="30"/>
                <w:rFonts w:hint="eastAsia" w:ascii="宋体" w:hAnsi="宋体" w:eastAsia="宋体" w:cs="宋体"/>
                <w:color w:val="auto"/>
                <w:kern w:val="0"/>
                <w:sz w:val="21"/>
                <w:szCs w:val="21"/>
                <w:lang w:val="en-US" w:eastAsia="zh-CN" w:bidi="ar-SA"/>
              </w:rPr>
              <w:t>含量原辅材料替代；聚焦治污设施“三率”，提升综合治理效率。</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环境风险防控：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联防联控要求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）建立健全全过程、多层级环境风险防范体系。强化危化品泄漏应急处置措施，确保风险可控。针对化工园区建立有毒有害气体环境风险预警体系，建立区域、流域联动应急响应体系，实行联防联控。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其他环境风险防控要求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）涉及有毒有害、易燃易爆物质新建、改扩建项目，严控准入要求；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）严格涉重金属企业和园区环境准入管理，新（改、扩）建涉重金属重点行业建设项目实施“等量替代”或“减量替代”；</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3</w:t>
            </w:r>
            <w:r>
              <w:rPr>
                <w:rStyle w:val="30"/>
                <w:rFonts w:hint="eastAsia" w:ascii="宋体" w:hAnsi="宋体" w:eastAsia="宋体" w:cs="宋体"/>
                <w:color w:val="auto"/>
                <w:kern w:val="0"/>
                <w:sz w:val="21"/>
                <w:szCs w:val="21"/>
                <w:lang w:val="en-US" w:eastAsia="zh-CN" w:bidi="ar-SA"/>
              </w:rPr>
              <w:t>）有色金属冶炼、石油加工、化工、焦化、电镀、制革等行业企业拆除生产设施设备、构筑物和污染治理设施，要事先制定残留污染物清理和安全处置方案，要严格按照有关规定实施安全处理处置，防范拆除活动污染土壤；</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4</w:t>
            </w:r>
            <w:r>
              <w:rPr>
                <w:rStyle w:val="30"/>
                <w:rFonts w:hint="eastAsia" w:ascii="宋体" w:hAnsi="宋体" w:eastAsia="宋体" w:cs="宋体"/>
                <w:color w:val="auto"/>
                <w:kern w:val="0"/>
                <w:sz w:val="21"/>
                <w:szCs w:val="21"/>
                <w:lang w:val="en-US" w:eastAsia="zh-CN" w:bidi="ar-SA"/>
              </w:rPr>
              <w:t>）对拟收回土地使用权的有色金属矿采选、有色金属冶炼、石油加工、化工、焦化、电镀、制革、铅蓄电池、农药、危废处置、电子拆解等行业企业用地，应按相关要求进行土壤环境状况调查评估，符合相应规划用地土壤环境质量要求的地块，方可进入用地程序。</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资源开发利用效率要求：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水资源利用总量要求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鼓励引导新建、改建、扩建工业园区应当按照有关要求统筹建设工业废水集中处理和回用设施，适时推进企业间串联用水、分质用水、一水多用，实现水循环梯级优化利用和废水集中处理回用，创建节水型工业园区；</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鼓励火力发电、钢铁、纺织、造纸、石化和化工、食品和发酵等高耗水企业对废水进行深度处理回用，降低单位产品耗水量。火电、石化、钢铁、有色、造纸、印染等高耗水行业项目具备使用再生水条件但未有效利用的，要严格控制新增取水许可。</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地下水开采要求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能源利用总量及效率要求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）严格控制煤炭消费总量。严格控制新建、改建、扩建耗煤项目，新增耗煤项目实行当年煤炭消耗减量倍量替代。</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禁燃区要求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）保留</w:t>
            </w:r>
            <w:r>
              <w:rPr>
                <w:rStyle w:val="30"/>
                <w:rFonts w:hint="eastAsia" w:ascii="Times New Roman" w:hAnsi="Times New Roman" w:eastAsia="宋体" w:cs="宋体"/>
                <w:color w:val="auto"/>
                <w:kern w:val="0"/>
                <w:sz w:val="21"/>
                <w:szCs w:val="21"/>
                <w:lang w:val="en-US" w:eastAsia="zh-CN" w:bidi="ar-SA"/>
              </w:rPr>
              <w:t>20</w:t>
            </w:r>
            <w:r>
              <w:rPr>
                <w:rStyle w:val="30"/>
                <w:rFonts w:hint="eastAsia" w:ascii="宋体" w:hAnsi="宋体" w:eastAsia="宋体" w:cs="宋体"/>
                <w:color w:val="auto"/>
                <w:kern w:val="0"/>
                <w:sz w:val="21"/>
                <w:szCs w:val="21"/>
                <w:lang w:val="en-US" w:eastAsia="zh-CN" w:bidi="ar-SA"/>
              </w:rPr>
              <w:t>蒸吨小时以上燃煤锅炉，并执行超低排放要求；或进行清洁能源改造，清洁能源改造选择燃气锅炉的，应当同时采用低氮燃烧技术；</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）禁燃区禁止审批（核准、备案）、新建、扩建燃用高污染燃料的锅炉、炉窑等各类燃用高污染燃料的设施。</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其他资源利用效率要求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tc>
        <w:tc>
          <w:tcPr>
            <w:tcW w:w="254" w:type="pc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空间布局约束</w:t>
            </w:r>
          </w:p>
        </w:tc>
        <w:tc>
          <w:tcPr>
            <w:tcW w:w="843"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禁止开发建设活动的要求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1</w:t>
            </w:r>
            <w:r>
              <w:rPr>
                <w:rStyle w:val="30"/>
                <w:rFonts w:hint="eastAsia" w:ascii="宋体" w:hAnsi="宋体" w:eastAsia="宋体" w:cs="Times New Roman"/>
                <w:color w:val="auto"/>
                <w:kern w:val="2"/>
                <w:sz w:val="21"/>
                <w:szCs w:val="21"/>
                <w:lang w:val="en-US" w:eastAsia="zh-CN" w:bidi="ar-SA"/>
              </w:rPr>
              <w:t>、禁止新建屠宰、制浆造纸、印染、制革、农药等项目；</w:t>
            </w:r>
            <w:r>
              <w:rPr>
                <w:rStyle w:val="30"/>
                <w:rFonts w:hint="eastAsia" w:ascii="Times New Roman" w:hAnsi="Times New Roman" w:eastAsia="宋体" w:cs="Times New Roman"/>
                <w:color w:val="auto"/>
                <w:kern w:val="2"/>
                <w:sz w:val="21"/>
                <w:szCs w:val="21"/>
                <w:lang w:val="en-US" w:eastAsia="zh-CN" w:bidi="ar-SA"/>
              </w:rPr>
              <w:t>2</w:t>
            </w:r>
            <w:r>
              <w:rPr>
                <w:rStyle w:val="30"/>
                <w:rFonts w:hint="eastAsia" w:ascii="宋体" w:hAnsi="宋体" w:eastAsia="宋体" w:cs="Times New Roman"/>
                <w:color w:val="auto"/>
                <w:kern w:val="2"/>
                <w:sz w:val="21"/>
                <w:szCs w:val="21"/>
                <w:lang w:val="en-US" w:eastAsia="zh-CN" w:bidi="ar-SA"/>
              </w:rPr>
              <w:t>、其他执行乐山市工业重点管控单元普适性总体准入要求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限制开发建设活动的要求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1</w:t>
            </w:r>
            <w:r>
              <w:rPr>
                <w:rStyle w:val="30"/>
                <w:rFonts w:hint="eastAsia" w:ascii="宋体" w:hAnsi="宋体" w:eastAsia="宋体" w:cs="Times New Roman"/>
                <w:color w:val="auto"/>
                <w:kern w:val="2"/>
                <w:sz w:val="21"/>
                <w:szCs w:val="21"/>
                <w:lang w:val="en-US" w:eastAsia="zh-CN" w:bidi="ar-SA"/>
              </w:rPr>
              <w:t>、引入环境风险潜势等级</w:t>
            </w:r>
            <w:r>
              <w:rPr>
                <w:rStyle w:val="30"/>
                <w:rFonts w:hint="eastAsia" w:ascii="Times New Roman" w:hAnsi="Times New Roman" w:eastAsia="宋体" w:cs="Times New Roman"/>
                <w:color w:val="auto"/>
                <w:kern w:val="2"/>
                <w:sz w:val="21"/>
                <w:szCs w:val="21"/>
                <w:lang w:val="en-US" w:eastAsia="zh-CN" w:bidi="ar-SA"/>
              </w:rPr>
              <w:t>III</w:t>
            </w:r>
            <w:r>
              <w:rPr>
                <w:rStyle w:val="30"/>
                <w:rFonts w:hint="eastAsia" w:ascii="宋体" w:hAnsi="宋体" w:eastAsia="宋体" w:cs="Times New Roman"/>
                <w:color w:val="auto"/>
                <w:kern w:val="2"/>
                <w:sz w:val="21"/>
                <w:szCs w:val="21"/>
                <w:lang w:val="en-US" w:eastAsia="zh-CN" w:bidi="ar-SA"/>
              </w:rPr>
              <w:t>级及以上的建设项目，严格限制向靠近峨眉山市城区方向布局；</w:t>
            </w:r>
            <w:r>
              <w:rPr>
                <w:rStyle w:val="30"/>
                <w:rFonts w:hint="eastAsia" w:ascii="Times New Roman" w:hAnsi="Times New Roman" w:eastAsia="宋体" w:cs="Times New Roman"/>
                <w:color w:val="auto"/>
                <w:kern w:val="2"/>
                <w:sz w:val="21"/>
                <w:szCs w:val="21"/>
                <w:lang w:val="en-US" w:eastAsia="zh-CN" w:bidi="ar-SA"/>
              </w:rPr>
              <w:t>2</w:t>
            </w:r>
            <w:r>
              <w:rPr>
                <w:rStyle w:val="30"/>
                <w:rFonts w:hint="eastAsia" w:ascii="宋体" w:hAnsi="宋体" w:eastAsia="宋体" w:cs="Times New Roman"/>
                <w:color w:val="auto"/>
                <w:kern w:val="2"/>
                <w:sz w:val="21"/>
                <w:szCs w:val="21"/>
                <w:lang w:val="en-US" w:eastAsia="zh-CN" w:bidi="ar-SA"/>
              </w:rPr>
              <w:t>、严格限制引入高污染、高能耗、高风险项目；</w:t>
            </w:r>
            <w:r>
              <w:rPr>
                <w:rStyle w:val="30"/>
                <w:rFonts w:hint="eastAsia" w:ascii="Times New Roman" w:hAnsi="Times New Roman" w:eastAsia="宋体" w:cs="Times New Roman"/>
                <w:color w:val="auto"/>
                <w:kern w:val="2"/>
                <w:sz w:val="21"/>
                <w:szCs w:val="21"/>
                <w:lang w:val="en-US" w:eastAsia="zh-CN" w:bidi="ar-SA"/>
              </w:rPr>
              <w:t>3</w:t>
            </w:r>
            <w:r>
              <w:rPr>
                <w:rStyle w:val="30"/>
                <w:rFonts w:hint="eastAsia" w:ascii="宋体" w:hAnsi="宋体" w:eastAsia="宋体" w:cs="Times New Roman"/>
                <w:color w:val="auto"/>
                <w:kern w:val="2"/>
                <w:sz w:val="21"/>
                <w:szCs w:val="21"/>
                <w:lang w:val="en-US" w:eastAsia="zh-CN" w:bidi="ar-SA"/>
              </w:rPr>
              <w:t>、其他执行乐山市工业重点管控单元普适性总体准入要求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允许开发建设活动的要求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不符合空间布局要求活动的退出要求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1</w:t>
            </w:r>
            <w:r>
              <w:rPr>
                <w:rStyle w:val="30"/>
                <w:rFonts w:hint="eastAsia" w:ascii="宋体" w:hAnsi="宋体" w:eastAsia="宋体" w:cs="Times New Roman"/>
                <w:color w:val="auto"/>
                <w:kern w:val="2"/>
                <w:sz w:val="21"/>
                <w:szCs w:val="21"/>
                <w:lang w:val="en-US" w:eastAsia="zh-CN" w:bidi="ar-SA"/>
              </w:rPr>
              <w:t>、不满足园区产业定位的饲料加工、食品及饲料添加剂制造企业承认现状，禁止扩大规模，严格实行环境监管；</w:t>
            </w:r>
            <w:r>
              <w:rPr>
                <w:rStyle w:val="30"/>
                <w:rFonts w:hint="eastAsia" w:ascii="Times New Roman" w:hAnsi="Times New Roman" w:eastAsia="宋体" w:cs="Times New Roman"/>
                <w:color w:val="auto"/>
                <w:kern w:val="2"/>
                <w:sz w:val="21"/>
                <w:szCs w:val="21"/>
                <w:lang w:val="en-US" w:eastAsia="zh-CN" w:bidi="ar-SA"/>
              </w:rPr>
              <w:t>2</w:t>
            </w:r>
            <w:r>
              <w:rPr>
                <w:rStyle w:val="30"/>
                <w:rFonts w:hint="eastAsia" w:ascii="宋体" w:hAnsi="宋体" w:eastAsia="宋体" w:cs="Times New Roman"/>
                <w:color w:val="auto"/>
                <w:kern w:val="2"/>
                <w:sz w:val="21"/>
                <w:szCs w:val="21"/>
                <w:lang w:val="en-US" w:eastAsia="zh-CN" w:bidi="ar-SA"/>
              </w:rPr>
              <w:t>、其他执行乐山市工业重点管控单元普适性总体准入要求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其他空间布局约束要求</w:t>
            </w:r>
          </w:p>
        </w:tc>
        <w:tc>
          <w:tcPr>
            <w:tcW w:w="577"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default"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本项目为塑料包装容器制造项目，不属于屠宰、制浆造纸、印染、制革、农药等项目；项目环境风险潜势</w:t>
            </w:r>
            <w:r>
              <w:rPr>
                <w:rStyle w:val="30"/>
                <w:rFonts w:hint="eastAsia" w:ascii="宋体" w:hAnsi="宋体" w:eastAsia="宋体" w:cs="Times New Roman"/>
                <w:color w:val="auto"/>
                <w:kern w:val="2"/>
                <w:sz w:val="21"/>
                <w:szCs w:val="21"/>
                <w:lang w:val="en-US" w:eastAsia="zh-CN" w:bidi="ar-SA"/>
              </w:rPr>
              <w:fldChar w:fldCharType="begin"/>
            </w:r>
            <w:r>
              <w:rPr>
                <w:rStyle w:val="30"/>
                <w:rFonts w:hint="eastAsia" w:ascii="宋体" w:hAnsi="宋体" w:eastAsia="宋体" w:cs="Times New Roman"/>
                <w:color w:val="auto"/>
                <w:kern w:val="2"/>
                <w:sz w:val="21"/>
                <w:szCs w:val="21"/>
                <w:lang w:val="en-US" w:eastAsia="zh-CN" w:bidi="ar-SA"/>
              </w:rPr>
              <w:instrText xml:space="preserve"> = 1 \* ROMAN \* MERGEFORMAT </w:instrText>
            </w:r>
            <w:r>
              <w:rPr>
                <w:rStyle w:val="30"/>
                <w:rFonts w:hint="eastAsia" w:ascii="宋体" w:hAnsi="宋体" w:eastAsia="宋体" w:cs="Times New Roman"/>
                <w:color w:val="auto"/>
                <w:kern w:val="2"/>
                <w:sz w:val="21"/>
                <w:szCs w:val="21"/>
                <w:lang w:val="en-US" w:eastAsia="zh-CN" w:bidi="ar-SA"/>
              </w:rPr>
              <w:fldChar w:fldCharType="separate"/>
            </w:r>
            <w:r>
              <w:rPr>
                <w:rFonts w:ascii="Times New Roman" w:hAnsi="Times New Roman"/>
                <w:color w:val="auto"/>
              </w:rPr>
              <w:t>I</w:t>
            </w:r>
            <w:r>
              <w:rPr>
                <w:rStyle w:val="30"/>
                <w:rFonts w:hint="eastAsia" w:ascii="宋体" w:hAnsi="宋体" w:eastAsia="宋体" w:cs="Times New Roman"/>
                <w:color w:val="auto"/>
                <w:kern w:val="2"/>
                <w:sz w:val="21"/>
                <w:szCs w:val="21"/>
                <w:lang w:val="en-US" w:eastAsia="zh-CN" w:bidi="ar-SA"/>
              </w:rPr>
              <w:fldChar w:fldCharType="end"/>
            </w:r>
            <w:r>
              <w:rPr>
                <w:rStyle w:val="30"/>
                <w:rFonts w:hint="eastAsia" w:ascii="宋体" w:hAnsi="宋体" w:eastAsia="宋体" w:cs="Times New Roman"/>
                <w:color w:val="auto"/>
                <w:kern w:val="2"/>
                <w:sz w:val="21"/>
                <w:szCs w:val="21"/>
                <w:lang w:val="en-US" w:eastAsia="zh-CN" w:bidi="ar-SA"/>
              </w:rPr>
              <w:t>级，不属于高污染、高能耗、高风险项目</w:t>
            </w:r>
          </w:p>
        </w:tc>
        <w:tc>
          <w:tcPr>
            <w:tcW w:w="276"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default"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ZH51118120002</w:t>
            </w:r>
          </w:p>
        </w:tc>
        <w:tc>
          <w:tcPr>
            <w:tcW w:w="291"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四川峨眉山经济开发区</w:t>
            </w:r>
          </w:p>
        </w:tc>
        <w:tc>
          <w:tcPr>
            <w:tcW w:w="2163" w:type="pct"/>
            <w:vMerge w:val="continue"/>
            <w:noWrap w:val="0"/>
            <w:vAlign w:val="top"/>
          </w:tcPr>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空间布局约束：</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禁止开发建设活动的要求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禁止在长江干支流岸线一公里范围内新建、扩建化工园区和化工项目；禁止在长江干流岸线三公里范围内和重要支流岸线一公里范围内新建、改建、扩建尾矿库（以提升安全、生态环境保护水平为目的的改建除外）；</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）禁止在合规园区外新建、扩建钢铁、石化、化工、焦化、建材、有色等高污染项目。禁止新建、扩建不符合国家石化、现代煤化工等产业布局规划的项目；</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3</w:t>
            </w:r>
            <w:r>
              <w:rPr>
                <w:rStyle w:val="30"/>
                <w:rFonts w:hint="eastAsia" w:ascii="宋体" w:hAnsi="宋体" w:eastAsia="宋体" w:cs="宋体"/>
                <w:color w:val="auto"/>
                <w:kern w:val="0"/>
                <w:sz w:val="21"/>
                <w:szCs w:val="21"/>
                <w:lang w:val="en-US" w:eastAsia="zh-CN" w:bidi="ar-SA"/>
              </w:rPr>
              <w:t>）重点区域严禁新增钢铁、焦化、电解铝、铸造、水泥、平板玻璃等行业项目及产能。</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限制开发建设活动的要求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）继续化解过剩产能，严禁钢铁、水泥、电解铝、平板玻璃等行业新增产能，对确有必要新建的必须实施等量或减量置换；</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）长江干流及重要支流岸线一公里范围内严控新建制革、有色金属、三磷项目。</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不符合空间布局要求活动的退出要求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）现有属于园区禁止引入产业门类的企业，原则上限制发展，污染物排放只降不增，允许以提升安全、生态环境保护水平为目的的改建，引导企业结合产业升级等适时搬迁；</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）加强沿江化工园区和重点企业的环境风险防范和污染治理，对限期未完成治理的化工企业实施关闭，逐步实施五通桥盐磷化工产业园、马边磷化特色产业园等沿江沿河化工园区和重点企业的搬迁。</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其他空间布局约束要求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污染物排放管控：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允许排放量要求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）上一年度水环境质量未完成目标的，新建排放水污染的建设项目按照总量管控要求进行倍量削减替代；</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）对新建排放二氧化硫、氮氧化物、工业烟粉尘和挥发性有机物的项目实施现役源</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倍削减替代；</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3</w:t>
            </w:r>
            <w:r>
              <w:rPr>
                <w:rStyle w:val="30"/>
                <w:rFonts w:hint="eastAsia" w:ascii="宋体" w:hAnsi="宋体" w:eastAsia="宋体" w:cs="宋体"/>
                <w:color w:val="auto"/>
                <w:kern w:val="0"/>
                <w:sz w:val="21"/>
                <w:szCs w:val="21"/>
                <w:lang w:val="en-US" w:eastAsia="zh-CN" w:bidi="ar-SA"/>
              </w:rPr>
              <w:t>）水质超标的水功能区，应当实施更严格的污染物排放总量削减要求。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现有源提标升级改造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）现有工业园区集中污水处理厂执行《四川省岷江、沱江流域水污染物排放标准》（</w:t>
            </w:r>
            <w:r>
              <w:rPr>
                <w:rStyle w:val="30"/>
                <w:rFonts w:hint="eastAsia" w:ascii="Times New Roman" w:hAnsi="Times New Roman" w:eastAsia="宋体" w:cs="宋体"/>
                <w:color w:val="auto"/>
                <w:kern w:val="0"/>
                <w:sz w:val="21"/>
                <w:szCs w:val="21"/>
                <w:lang w:val="en-US" w:eastAsia="zh-CN" w:bidi="ar-SA"/>
              </w:rPr>
              <w:t>DB51</w:t>
            </w:r>
            <w:r>
              <w:rPr>
                <w:rStyle w:val="30"/>
                <w:rFonts w:hint="eastAsia" w:ascii="宋体" w:hAnsi="宋体" w:eastAsia="宋体" w:cs="宋体"/>
                <w:color w:val="auto"/>
                <w:kern w:val="0"/>
                <w:sz w:val="21"/>
                <w:szCs w:val="21"/>
                <w:lang w:val="en-US" w:eastAsia="zh-CN" w:bidi="ar-SA"/>
              </w:rPr>
              <w:t xml:space="preserve"> </w:t>
            </w:r>
            <w:r>
              <w:rPr>
                <w:rStyle w:val="30"/>
                <w:rFonts w:hint="eastAsia" w:ascii="Times New Roman" w:hAnsi="Times New Roman" w:eastAsia="宋体" w:cs="宋体"/>
                <w:color w:val="auto"/>
                <w:kern w:val="0"/>
                <w:sz w:val="21"/>
                <w:szCs w:val="21"/>
                <w:lang w:val="en-US" w:eastAsia="zh-CN" w:bidi="ar-SA"/>
              </w:rPr>
              <w:t>2311</w:t>
            </w: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2016</w:t>
            </w:r>
            <w:r>
              <w:rPr>
                <w:rStyle w:val="30"/>
                <w:rFonts w:hint="eastAsia" w:ascii="宋体" w:hAnsi="宋体" w:eastAsia="宋体" w:cs="宋体"/>
                <w:color w:val="auto"/>
                <w:kern w:val="0"/>
                <w:sz w:val="21"/>
                <w:szCs w:val="21"/>
                <w:lang w:val="en-US" w:eastAsia="zh-CN" w:bidi="ar-SA"/>
              </w:rPr>
              <w:t>），增加工业污水中水回用配套设施建设，鼓励园区和企业中水回用；</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）推进高污染、高耗水行业清洁生产改造，确保单位产品基准排水量达到《四川省岷江、沱江流域水污染物排放标准》。加大钢铁、印染、造纸、化工、制革等高耗水企业废水深度处理回用；</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3</w:t>
            </w:r>
            <w:r>
              <w:rPr>
                <w:rStyle w:val="30"/>
                <w:rFonts w:hint="eastAsia" w:ascii="宋体" w:hAnsi="宋体" w:eastAsia="宋体" w:cs="宋体"/>
                <w:color w:val="auto"/>
                <w:kern w:val="0"/>
                <w:sz w:val="21"/>
                <w:szCs w:val="21"/>
                <w:lang w:val="en-US" w:eastAsia="zh-CN" w:bidi="ar-SA"/>
              </w:rPr>
              <w:t>）市中区、五通桥区、沙湾区、犍为县、井研县、峨眉山市、夹江县属大气污染重点区域，执行大气污染物排放特别限值和特别控制要求；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4</w:t>
            </w:r>
            <w:r>
              <w:rPr>
                <w:rStyle w:val="30"/>
                <w:rFonts w:hint="eastAsia" w:ascii="宋体" w:hAnsi="宋体" w:eastAsia="宋体" w:cs="宋体"/>
                <w:color w:val="auto"/>
                <w:kern w:val="0"/>
                <w:sz w:val="21"/>
                <w:szCs w:val="21"/>
                <w:lang w:val="en-US" w:eastAsia="zh-CN" w:bidi="ar-SA"/>
              </w:rPr>
              <w:t>）全市燃煤锅炉稳定达到超低排放限值要求，烟粉尘低于</w:t>
            </w:r>
            <w:r>
              <w:rPr>
                <w:rStyle w:val="30"/>
                <w:rFonts w:hint="eastAsia" w:ascii="Times New Roman" w:hAnsi="Times New Roman" w:eastAsia="宋体" w:cs="宋体"/>
                <w:color w:val="auto"/>
                <w:kern w:val="0"/>
                <w:sz w:val="21"/>
                <w:szCs w:val="21"/>
                <w:lang w:val="en-US" w:eastAsia="zh-CN" w:bidi="ar-SA"/>
              </w:rPr>
              <w:t>10</w:t>
            </w:r>
            <w:r>
              <w:rPr>
                <w:rStyle w:val="30"/>
                <w:rFonts w:hint="eastAsia" w:ascii="宋体" w:hAnsi="宋体" w:eastAsia="宋体" w:cs="宋体"/>
                <w:color w:val="auto"/>
                <w:kern w:val="0"/>
                <w:sz w:val="21"/>
                <w:szCs w:val="21"/>
                <w:lang w:val="en-US" w:eastAsia="zh-CN" w:bidi="ar-SA"/>
              </w:rPr>
              <w:t>毫克立方米，二氧化硫低于</w:t>
            </w:r>
            <w:r>
              <w:rPr>
                <w:rStyle w:val="30"/>
                <w:rFonts w:hint="eastAsia" w:ascii="Times New Roman" w:hAnsi="Times New Roman" w:eastAsia="宋体" w:cs="宋体"/>
                <w:color w:val="auto"/>
                <w:kern w:val="0"/>
                <w:sz w:val="21"/>
                <w:szCs w:val="21"/>
                <w:lang w:val="en-US" w:eastAsia="zh-CN" w:bidi="ar-SA"/>
              </w:rPr>
              <w:t>35</w:t>
            </w:r>
            <w:r>
              <w:rPr>
                <w:rStyle w:val="30"/>
                <w:rFonts w:hint="eastAsia" w:ascii="宋体" w:hAnsi="宋体" w:eastAsia="宋体" w:cs="宋体"/>
                <w:color w:val="auto"/>
                <w:kern w:val="0"/>
                <w:sz w:val="21"/>
                <w:szCs w:val="21"/>
                <w:lang w:val="en-US" w:eastAsia="zh-CN" w:bidi="ar-SA"/>
              </w:rPr>
              <w:t>毫克立方米，氮氧化物低于</w:t>
            </w:r>
            <w:r>
              <w:rPr>
                <w:rStyle w:val="30"/>
                <w:rFonts w:hint="eastAsia" w:ascii="Times New Roman" w:hAnsi="Times New Roman" w:eastAsia="宋体" w:cs="宋体"/>
                <w:color w:val="auto"/>
                <w:kern w:val="0"/>
                <w:sz w:val="21"/>
                <w:szCs w:val="21"/>
                <w:lang w:val="en-US" w:eastAsia="zh-CN" w:bidi="ar-SA"/>
              </w:rPr>
              <w:t>50</w:t>
            </w:r>
            <w:r>
              <w:rPr>
                <w:rStyle w:val="30"/>
                <w:rFonts w:hint="eastAsia" w:ascii="宋体" w:hAnsi="宋体" w:eastAsia="宋体" w:cs="宋体"/>
                <w:color w:val="auto"/>
                <w:kern w:val="0"/>
                <w:sz w:val="21"/>
                <w:szCs w:val="21"/>
                <w:lang w:val="en-US" w:eastAsia="zh-CN" w:bidi="ar-SA"/>
              </w:rPr>
              <w:t>毫克立方米；</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5</w:t>
            </w:r>
            <w:r>
              <w:rPr>
                <w:rStyle w:val="30"/>
                <w:rFonts w:hint="eastAsia" w:ascii="宋体" w:hAnsi="宋体" w:eastAsia="宋体" w:cs="宋体"/>
                <w:color w:val="auto"/>
                <w:kern w:val="0"/>
                <w:sz w:val="21"/>
                <w:szCs w:val="21"/>
                <w:lang w:val="en-US" w:eastAsia="zh-CN" w:bidi="ar-SA"/>
              </w:rPr>
              <w:t>）持续推进水泥、陶瓷、砖瓦、铸造、铁合金、钢铁等行业大气污染深度治理，深入推进颗粒物、二氧化硫、氮氧化物和挥发性有机物治理，持续推进陶瓷行业（喷雾干燥塔）清洁能源改造工程，加快推进五通桥涉氨排放化工企业氨排放治理。</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其他污染物排放管控要求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）工业废水集中处理设施实现稳定达《四川省岷江、沱江流域水污染物排放标准》相应标准限值排放。磷肥和含磷农药制造等企业，应当按照排污许可要求，采取有效措施控制总磷排放浓度和排放总量；</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）大力推进低（无）</w:t>
            </w:r>
            <w:r>
              <w:rPr>
                <w:rStyle w:val="30"/>
                <w:rFonts w:hint="eastAsia" w:ascii="Times New Roman" w:hAnsi="Times New Roman" w:eastAsia="宋体" w:cs="宋体"/>
                <w:color w:val="auto"/>
                <w:kern w:val="0"/>
                <w:sz w:val="21"/>
                <w:szCs w:val="21"/>
                <w:lang w:val="en-US" w:eastAsia="zh-CN" w:bidi="ar-SA"/>
              </w:rPr>
              <w:t>VOCs</w:t>
            </w:r>
            <w:r>
              <w:rPr>
                <w:rStyle w:val="30"/>
                <w:rFonts w:hint="eastAsia" w:ascii="宋体" w:hAnsi="宋体" w:eastAsia="宋体" w:cs="宋体"/>
                <w:color w:val="auto"/>
                <w:kern w:val="0"/>
                <w:sz w:val="21"/>
                <w:szCs w:val="21"/>
                <w:lang w:val="en-US" w:eastAsia="zh-CN" w:bidi="ar-SA"/>
              </w:rPr>
              <w:t>含量原辅材料替代；聚焦治污设施“三率”，提升综合治理效率。</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环境风险防控：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联防联控要求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）建立健全全过程、多层级环境风险防范体系。强化危化品泄漏应急处置措施，确保风险可控。针对化工园区建立有毒有害气体环境风险预警体系，建立区域、流域联动应急响应体系，实行联防联控。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其他环境风险防控要求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）涉及有毒有害、易燃易爆物质新建、改扩建项目，严控准入要求；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）严格涉重金属企业和园区环境准入管理，新（改、扩）建涉重金属重点行业建设项目实施“等量替代”或“减量替代”；</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3</w:t>
            </w:r>
            <w:r>
              <w:rPr>
                <w:rStyle w:val="30"/>
                <w:rFonts w:hint="eastAsia" w:ascii="宋体" w:hAnsi="宋体" w:eastAsia="宋体" w:cs="宋体"/>
                <w:color w:val="auto"/>
                <w:kern w:val="0"/>
                <w:sz w:val="21"/>
                <w:szCs w:val="21"/>
                <w:lang w:val="en-US" w:eastAsia="zh-CN" w:bidi="ar-SA"/>
              </w:rPr>
              <w:t>）有色金属冶炼、石油加工、化工、焦化、电镀、制革等行业企业拆除生产设施设备、构筑物和污染治理设施，要事先制定残留污染物清理和安全处置方案，要严格按照有关规定实施安全处理处置，防范拆除活动污染土壤；</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4</w:t>
            </w:r>
            <w:r>
              <w:rPr>
                <w:rStyle w:val="30"/>
                <w:rFonts w:hint="eastAsia" w:ascii="宋体" w:hAnsi="宋体" w:eastAsia="宋体" w:cs="宋体"/>
                <w:color w:val="auto"/>
                <w:kern w:val="0"/>
                <w:sz w:val="21"/>
                <w:szCs w:val="21"/>
                <w:lang w:val="en-US" w:eastAsia="zh-CN" w:bidi="ar-SA"/>
              </w:rPr>
              <w:t>）对拟收回土地使用权的有色金属矿采选、有色金属冶炼、石油加工、化工、焦化、电镀、制革、铅蓄电池、农药、危废处置、电子拆解等行业企业用地，应按相关要求进行土壤环境状况调查评估，符合相应规划用地土壤环境质量要求的地块，方可进入用地程序。</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资源开发利用效率要求：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水资源利用总量要求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鼓励引导新建、改建、扩建工业园区应当按照有关要求统筹建设工业废水集中处理和回用设施，适时推进企业间串联用水、分质用水、一水多用，实现水循环梯级优化利用和废水集中处理回用，创建节水型工业园区；</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鼓励火力发电、钢铁、纺织、造纸、石化和化工、食品和发酵等高耗水企业对废水进行深度处理回用，降低单位产品耗水量。火电、石化、钢铁、有色、造纸、印染等高耗水行业项目具备使用再生水条件但未有效利用的，要严格控制新增取水许可。</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地下水开采要求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能源利用总量及效率要求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）严格控制煤炭消费总量。严格控制新建、改建、扩建耗煤项目，新增耗煤项目实行当年煤炭消耗减量倍量替代。</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禁燃区要求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）保留</w:t>
            </w:r>
            <w:r>
              <w:rPr>
                <w:rStyle w:val="30"/>
                <w:rFonts w:hint="eastAsia" w:ascii="Times New Roman" w:hAnsi="Times New Roman" w:eastAsia="宋体" w:cs="宋体"/>
                <w:color w:val="auto"/>
                <w:kern w:val="0"/>
                <w:sz w:val="21"/>
                <w:szCs w:val="21"/>
                <w:lang w:val="en-US" w:eastAsia="zh-CN" w:bidi="ar-SA"/>
              </w:rPr>
              <w:t>20</w:t>
            </w:r>
            <w:r>
              <w:rPr>
                <w:rStyle w:val="30"/>
                <w:rFonts w:hint="eastAsia" w:ascii="宋体" w:hAnsi="宋体" w:eastAsia="宋体" w:cs="宋体"/>
                <w:color w:val="auto"/>
                <w:kern w:val="0"/>
                <w:sz w:val="21"/>
                <w:szCs w:val="21"/>
                <w:lang w:val="en-US" w:eastAsia="zh-CN" w:bidi="ar-SA"/>
              </w:rPr>
              <w:t>蒸吨小时以上燃煤锅炉，并执行超低排放要求；或进行清洁能源改造，清洁能源改造选择燃气锅炉的，应当同时采用低氮燃烧技术；</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）禁燃区禁止审批（核准、备案）、新建、扩建燃用高污染燃料的锅炉、炉窑等各类燃用高污染燃料的设施。</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其他资源利用效率要求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tc>
        <w:tc>
          <w:tcPr>
            <w:tcW w:w="254" w:type="pc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污染物排放管控</w:t>
            </w:r>
          </w:p>
        </w:tc>
        <w:tc>
          <w:tcPr>
            <w:tcW w:w="843"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现有源提标升级改造</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1</w:t>
            </w:r>
            <w:r>
              <w:rPr>
                <w:rStyle w:val="30"/>
                <w:rFonts w:hint="eastAsia" w:ascii="宋体" w:hAnsi="宋体" w:eastAsia="宋体" w:cs="Times New Roman"/>
                <w:color w:val="auto"/>
                <w:kern w:val="2"/>
                <w:sz w:val="21"/>
                <w:szCs w:val="21"/>
                <w:lang w:val="en-US" w:eastAsia="zh-CN" w:bidi="ar-SA"/>
              </w:rPr>
              <w:t>、园区内燃煤锅炉全部取缔，龙腾生物公司的生物质燃料锅炉应改为天然气；</w:t>
            </w:r>
            <w:r>
              <w:rPr>
                <w:rStyle w:val="30"/>
                <w:rFonts w:hint="eastAsia" w:ascii="Times New Roman" w:hAnsi="Times New Roman" w:eastAsia="宋体" w:cs="Times New Roman"/>
                <w:color w:val="auto"/>
                <w:kern w:val="2"/>
                <w:sz w:val="21"/>
                <w:szCs w:val="21"/>
                <w:lang w:val="en-US" w:eastAsia="zh-CN" w:bidi="ar-SA"/>
              </w:rPr>
              <w:t>2</w:t>
            </w:r>
            <w:r>
              <w:rPr>
                <w:rStyle w:val="30"/>
                <w:rFonts w:hint="eastAsia" w:ascii="宋体" w:hAnsi="宋体" w:eastAsia="宋体" w:cs="Times New Roman"/>
                <w:color w:val="auto"/>
                <w:kern w:val="2"/>
                <w:sz w:val="21"/>
                <w:szCs w:val="21"/>
                <w:lang w:val="en-US" w:eastAsia="zh-CN" w:bidi="ar-SA"/>
              </w:rPr>
              <w:t>、其他执行乐山市工业重点管控单元普适性总体准入要求。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新增源等量或倍量替代</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执行乐山市工业重点管控单元普适性总体准入要求。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新增源排放标准限值</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污染物排放绩效水平准入要求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执行乐山市工业重点管控单元普适性总体准入要求。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其他污染物排放管控要求</w:t>
            </w:r>
          </w:p>
        </w:tc>
        <w:tc>
          <w:tcPr>
            <w:tcW w:w="577"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项目无生产废水排放，生活污水排入园区市政污水管网；注塑机采用原料为</w:t>
            </w:r>
            <w:r>
              <w:rPr>
                <w:rStyle w:val="30"/>
                <w:rFonts w:hint="eastAsia" w:ascii="Times New Roman" w:hAnsi="Times New Roman" w:eastAsia="宋体" w:cs="Times New Roman"/>
                <w:color w:val="auto"/>
                <w:kern w:val="2"/>
                <w:sz w:val="21"/>
                <w:szCs w:val="21"/>
                <w:lang w:val="en-US" w:eastAsia="zh-CN" w:bidi="ar-SA"/>
              </w:rPr>
              <w:t>PP</w:t>
            </w:r>
            <w:r>
              <w:rPr>
                <w:rStyle w:val="30"/>
                <w:rFonts w:hint="eastAsia" w:ascii="宋体" w:hAnsi="宋体" w:eastAsia="宋体" w:cs="Times New Roman"/>
                <w:color w:val="auto"/>
                <w:kern w:val="2"/>
                <w:sz w:val="21"/>
                <w:szCs w:val="21"/>
                <w:lang w:val="en-US" w:eastAsia="zh-CN" w:bidi="ar-SA"/>
              </w:rPr>
              <w:t>、</w:t>
            </w:r>
            <w:r>
              <w:rPr>
                <w:rStyle w:val="30"/>
                <w:rFonts w:hint="eastAsia" w:ascii="Times New Roman" w:hAnsi="Times New Roman" w:eastAsia="宋体" w:cs="Times New Roman"/>
                <w:color w:val="auto"/>
                <w:kern w:val="2"/>
                <w:sz w:val="21"/>
                <w:szCs w:val="21"/>
                <w:lang w:val="en-US" w:eastAsia="zh-CN" w:bidi="ar-SA"/>
              </w:rPr>
              <w:t>PET</w:t>
            </w:r>
            <w:r>
              <w:rPr>
                <w:rStyle w:val="30"/>
                <w:rFonts w:hint="eastAsia" w:ascii="宋体" w:hAnsi="宋体" w:eastAsia="宋体" w:cs="Times New Roman"/>
                <w:color w:val="auto"/>
                <w:kern w:val="2"/>
                <w:sz w:val="21"/>
                <w:szCs w:val="21"/>
                <w:lang w:val="en-US" w:eastAsia="zh-CN" w:bidi="ar-SA"/>
              </w:rPr>
              <w:t>等树脂和稻壳纤维塑料，排放</w:t>
            </w:r>
            <w:r>
              <w:rPr>
                <w:rStyle w:val="30"/>
                <w:rFonts w:hint="eastAsia" w:eastAsia="宋体" w:cs="Times New Roman"/>
                <w:color w:val="auto"/>
                <w:kern w:val="2"/>
                <w:sz w:val="21"/>
                <w:szCs w:val="21"/>
                <w:lang w:val="en-US" w:eastAsia="zh-CN" w:bidi="ar-SA"/>
              </w:rPr>
              <w:t>非甲烷总烃</w:t>
            </w:r>
            <w:r>
              <w:rPr>
                <w:rStyle w:val="30"/>
                <w:rFonts w:hint="eastAsia" w:ascii="宋体" w:hAnsi="宋体" w:eastAsia="宋体" w:cs="Times New Roman"/>
                <w:color w:val="auto"/>
                <w:kern w:val="2"/>
                <w:sz w:val="21"/>
                <w:szCs w:val="21"/>
                <w:lang w:val="en-US" w:eastAsia="zh-CN" w:bidi="ar-SA"/>
              </w:rPr>
              <w:t>实施现役源等量削减替代，</w:t>
            </w:r>
            <w:r>
              <w:rPr>
                <w:rStyle w:val="30"/>
                <w:rFonts w:hint="eastAsia" w:ascii="宋体" w:hAnsi="宋体" w:eastAsia="宋体" w:cs="宋体"/>
                <w:color w:val="auto"/>
                <w:kern w:val="0"/>
                <w:sz w:val="21"/>
                <w:szCs w:val="21"/>
                <w:lang w:val="en-US" w:eastAsia="zh-CN" w:bidi="ar-SA"/>
              </w:rPr>
              <w:t>执行大气污染物排放特别限值和特别控制要求。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p>
        </w:tc>
        <w:tc>
          <w:tcPr>
            <w:tcW w:w="276"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default"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ZH51118120002</w:t>
            </w:r>
          </w:p>
        </w:tc>
        <w:tc>
          <w:tcPr>
            <w:tcW w:w="291"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四川峨眉山经济开发区</w:t>
            </w:r>
          </w:p>
        </w:tc>
        <w:tc>
          <w:tcPr>
            <w:tcW w:w="2163" w:type="pct"/>
            <w:vMerge w:val="continue"/>
            <w:noWrap w:val="0"/>
            <w:vAlign w:val="top"/>
          </w:tcPr>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空间布局约束：</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禁止开发建设活动的要求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禁止在长江干支流岸线一公里范围内新建、扩建化工园区和化工项目；禁止在长江干流岸线三公里范围内和重要支流岸线一公里范围内新建、改建、扩建尾矿库（以提升安全、生态环境保护水平为目的的改建除外）；</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）禁止在合规园区外新建、扩建钢铁、石化、化工、焦化、建材、有色等高污染项目。禁止新建、扩建不符合国家石化、现代煤化工等产业布局规划的项目；</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3</w:t>
            </w:r>
            <w:r>
              <w:rPr>
                <w:rStyle w:val="30"/>
                <w:rFonts w:hint="eastAsia" w:ascii="宋体" w:hAnsi="宋体" w:eastAsia="宋体" w:cs="宋体"/>
                <w:color w:val="auto"/>
                <w:kern w:val="0"/>
                <w:sz w:val="21"/>
                <w:szCs w:val="21"/>
                <w:lang w:val="en-US" w:eastAsia="zh-CN" w:bidi="ar-SA"/>
              </w:rPr>
              <w:t>）重点区域严禁新增钢铁、焦化、电解铝、铸造、水泥、平板玻璃等行业项目及产能。</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限制开发建设活动的要求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）继续化解过剩产能，严禁钢铁、水泥、电解铝、平板玻璃等行业新增产能，对确有必要新建的必须实施等量或减量置换；</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）长江干流及重要支流岸线一公里范围内严控新建制革、有色金属、三磷项目。</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不符合空间布局要求活动的退出要求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）现有属于园区禁止引入产业门类的企业，原则上限制发展，污染物排放只降不增，允许以提升安全、生态环境保护水平为目的的改建，引导企业结合产业升级等适时搬迁；</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）加强沿江化工园区和重点企业的环境风险防范和污染治理，对限期未完成治理的化工企业实施关闭，逐步实施五通桥盐磷化工产业园、马边磷化特色产业园等沿江沿河化工园区和重点企业的搬迁。</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其他空间布局约束要求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污染物排放管控：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允许排放量要求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）上一年度水环境质量未完成目标的，新建排放水污染的建设项目按照总量管控要求进行倍量削减替代；</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）对新建排放二氧化硫、氮氧化物、工业烟粉尘和挥发性有机物的项目实施现役源</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倍削减替代；</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3</w:t>
            </w:r>
            <w:r>
              <w:rPr>
                <w:rStyle w:val="30"/>
                <w:rFonts w:hint="eastAsia" w:ascii="宋体" w:hAnsi="宋体" w:eastAsia="宋体" w:cs="宋体"/>
                <w:color w:val="auto"/>
                <w:kern w:val="0"/>
                <w:sz w:val="21"/>
                <w:szCs w:val="21"/>
                <w:lang w:val="en-US" w:eastAsia="zh-CN" w:bidi="ar-SA"/>
              </w:rPr>
              <w:t>）水质超标的水功能区，应当实施更严格的污染物排放总量削减要求。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现有源提标升级改造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）现有工业园区集中污水处理厂执行《四川省岷江、沱江流域水污染物排放标准》（</w:t>
            </w:r>
            <w:r>
              <w:rPr>
                <w:rStyle w:val="30"/>
                <w:rFonts w:hint="eastAsia" w:ascii="Times New Roman" w:hAnsi="Times New Roman" w:eastAsia="宋体" w:cs="宋体"/>
                <w:color w:val="auto"/>
                <w:kern w:val="0"/>
                <w:sz w:val="21"/>
                <w:szCs w:val="21"/>
                <w:lang w:val="en-US" w:eastAsia="zh-CN" w:bidi="ar-SA"/>
              </w:rPr>
              <w:t>DB51</w:t>
            </w:r>
            <w:r>
              <w:rPr>
                <w:rStyle w:val="30"/>
                <w:rFonts w:hint="eastAsia" w:ascii="宋体" w:hAnsi="宋体" w:eastAsia="宋体" w:cs="宋体"/>
                <w:color w:val="auto"/>
                <w:kern w:val="0"/>
                <w:sz w:val="21"/>
                <w:szCs w:val="21"/>
                <w:lang w:val="en-US" w:eastAsia="zh-CN" w:bidi="ar-SA"/>
              </w:rPr>
              <w:t xml:space="preserve"> </w:t>
            </w:r>
            <w:r>
              <w:rPr>
                <w:rStyle w:val="30"/>
                <w:rFonts w:hint="eastAsia" w:ascii="Times New Roman" w:hAnsi="Times New Roman" w:eastAsia="宋体" w:cs="宋体"/>
                <w:color w:val="auto"/>
                <w:kern w:val="0"/>
                <w:sz w:val="21"/>
                <w:szCs w:val="21"/>
                <w:lang w:val="en-US" w:eastAsia="zh-CN" w:bidi="ar-SA"/>
              </w:rPr>
              <w:t>2311</w:t>
            </w: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2016</w:t>
            </w:r>
            <w:r>
              <w:rPr>
                <w:rStyle w:val="30"/>
                <w:rFonts w:hint="eastAsia" w:ascii="宋体" w:hAnsi="宋体" w:eastAsia="宋体" w:cs="宋体"/>
                <w:color w:val="auto"/>
                <w:kern w:val="0"/>
                <w:sz w:val="21"/>
                <w:szCs w:val="21"/>
                <w:lang w:val="en-US" w:eastAsia="zh-CN" w:bidi="ar-SA"/>
              </w:rPr>
              <w:t>），增加工业污水中水回用配套设施建设，鼓励园区和企业中水回用；</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）推进高污染、高耗水行业清洁生产改造，确保单位产品基准排水量达到《四川省岷江、沱江流域水污染物排放标准》。加大钢铁、印染、造纸、化工、制革等高耗水企业废水深度处理回用；</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3</w:t>
            </w:r>
            <w:r>
              <w:rPr>
                <w:rStyle w:val="30"/>
                <w:rFonts w:hint="eastAsia" w:ascii="宋体" w:hAnsi="宋体" w:eastAsia="宋体" w:cs="宋体"/>
                <w:color w:val="auto"/>
                <w:kern w:val="0"/>
                <w:sz w:val="21"/>
                <w:szCs w:val="21"/>
                <w:lang w:val="en-US" w:eastAsia="zh-CN" w:bidi="ar-SA"/>
              </w:rPr>
              <w:t>）市中区、五通桥区、沙湾区、犍为县、井研县、峨眉山市、夹江县属大气污染重点区域，执行大气污染物排放特别限值和特别控制要求；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4</w:t>
            </w:r>
            <w:r>
              <w:rPr>
                <w:rStyle w:val="30"/>
                <w:rFonts w:hint="eastAsia" w:ascii="宋体" w:hAnsi="宋体" w:eastAsia="宋体" w:cs="宋体"/>
                <w:color w:val="auto"/>
                <w:kern w:val="0"/>
                <w:sz w:val="21"/>
                <w:szCs w:val="21"/>
                <w:lang w:val="en-US" w:eastAsia="zh-CN" w:bidi="ar-SA"/>
              </w:rPr>
              <w:t>）全市燃煤锅炉稳定达到超低排放限值要求，烟粉尘低于</w:t>
            </w:r>
            <w:r>
              <w:rPr>
                <w:rStyle w:val="30"/>
                <w:rFonts w:hint="eastAsia" w:ascii="Times New Roman" w:hAnsi="Times New Roman" w:eastAsia="宋体" w:cs="宋体"/>
                <w:color w:val="auto"/>
                <w:kern w:val="0"/>
                <w:sz w:val="21"/>
                <w:szCs w:val="21"/>
                <w:lang w:val="en-US" w:eastAsia="zh-CN" w:bidi="ar-SA"/>
              </w:rPr>
              <w:t>10</w:t>
            </w:r>
            <w:r>
              <w:rPr>
                <w:rStyle w:val="30"/>
                <w:rFonts w:hint="eastAsia" w:ascii="宋体" w:hAnsi="宋体" w:eastAsia="宋体" w:cs="宋体"/>
                <w:color w:val="auto"/>
                <w:kern w:val="0"/>
                <w:sz w:val="21"/>
                <w:szCs w:val="21"/>
                <w:lang w:val="en-US" w:eastAsia="zh-CN" w:bidi="ar-SA"/>
              </w:rPr>
              <w:t>毫克立方米，二氧化硫低于</w:t>
            </w:r>
            <w:r>
              <w:rPr>
                <w:rStyle w:val="30"/>
                <w:rFonts w:hint="eastAsia" w:ascii="Times New Roman" w:hAnsi="Times New Roman" w:eastAsia="宋体" w:cs="宋体"/>
                <w:color w:val="auto"/>
                <w:kern w:val="0"/>
                <w:sz w:val="21"/>
                <w:szCs w:val="21"/>
                <w:lang w:val="en-US" w:eastAsia="zh-CN" w:bidi="ar-SA"/>
              </w:rPr>
              <w:t>35</w:t>
            </w:r>
            <w:r>
              <w:rPr>
                <w:rStyle w:val="30"/>
                <w:rFonts w:hint="eastAsia" w:ascii="宋体" w:hAnsi="宋体" w:eastAsia="宋体" w:cs="宋体"/>
                <w:color w:val="auto"/>
                <w:kern w:val="0"/>
                <w:sz w:val="21"/>
                <w:szCs w:val="21"/>
                <w:lang w:val="en-US" w:eastAsia="zh-CN" w:bidi="ar-SA"/>
              </w:rPr>
              <w:t>毫克立方米，氮氧化物低于</w:t>
            </w:r>
            <w:r>
              <w:rPr>
                <w:rStyle w:val="30"/>
                <w:rFonts w:hint="eastAsia" w:ascii="Times New Roman" w:hAnsi="Times New Roman" w:eastAsia="宋体" w:cs="宋体"/>
                <w:color w:val="auto"/>
                <w:kern w:val="0"/>
                <w:sz w:val="21"/>
                <w:szCs w:val="21"/>
                <w:lang w:val="en-US" w:eastAsia="zh-CN" w:bidi="ar-SA"/>
              </w:rPr>
              <w:t>50</w:t>
            </w:r>
            <w:r>
              <w:rPr>
                <w:rStyle w:val="30"/>
                <w:rFonts w:hint="eastAsia" w:ascii="宋体" w:hAnsi="宋体" w:eastAsia="宋体" w:cs="宋体"/>
                <w:color w:val="auto"/>
                <w:kern w:val="0"/>
                <w:sz w:val="21"/>
                <w:szCs w:val="21"/>
                <w:lang w:val="en-US" w:eastAsia="zh-CN" w:bidi="ar-SA"/>
              </w:rPr>
              <w:t>毫克立方米；</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5</w:t>
            </w:r>
            <w:r>
              <w:rPr>
                <w:rStyle w:val="30"/>
                <w:rFonts w:hint="eastAsia" w:ascii="宋体" w:hAnsi="宋体" w:eastAsia="宋体" w:cs="宋体"/>
                <w:color w:val="auto"/>
                <w:kern w:val="0"/>
                <w:sz w:val="21"/>
                <w:szCs w:val="21"/>
                <w:lang w:val="en-US" w:eastAsia="zh-CN" w:bidi="ar-SA"/>
              </w:rPr>
              <w:t>）持续推进水泥、陶瓷、砖瓦、铸造、铁合金、钢铁等行业大气污染深度治理，深入推进颗粒物、二氧化硫、氮氧化物和挥发性有机物治理，持续推进陶瓷行业（喷雾干燥塔）清洁能源改造工程，加快推进五通桥涉氨排放化工企业氨排放治理。</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其他污染物排放管控要求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）工业废水集中处理设施实现稳定达《四川省岷江、沱江流域水污染物排放标准》相应标准限值排放。磷肥和含磷农药制造等企业，应当按照排污许可要求，采取有效措施控制总磷排放浓度和排放总量；</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）大力推进低（无）</w:t>
            </w:r>
            <w:r>
              <w:rPr>
                <w:rStyle w:val="30"/>
                <w:rFonts w:hint="eastAsia" w:ascii="Times New Roman" w:hAnsi="Times New Roman" w:eastAsia="宋体" w:cs="宋体"/>
                <w:color w:val="auto"/>
                <w:kern w:val="0"/>
                <w:sz w:val="21"/>
                <w:szCs w:val="21"/>
                <w:lang w:val="en-US" w:eastAsia="zh-CN" w:bidi="ar-SA"/>
              </w:rPr>
              <w:t>VOCs</w:t>
            </w:r>
            <w:r>
              <w:rPr>
                <w:rStyle w:val="30"/>
                <w:rFonts w:hint="eastAsia" w:ascii="宋体" w:hAnsi="宋体" w:eastAsia="宋体" w:cs="宋体"/>
                <w:color w:val="auto"/>
                <w:kern w:val="0"/>
                <w:sz w:val="21"/>
                <w:szCs w:val="21"/>
                <w:lang w:val="en-US" w:eastAsia="zh-CN" w:bidi="ar-SA"/>
              </w:rPr>
              <w:t>含量原辅材料替代；聚焦治污设施“三率”，提升综合治理效率。</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环境风险防控：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联防联控要求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）建立健全全过程、多层级环境风险防范体系。强化危化品泄漏应急处置措施，确保风险可控。针对化工园区建立有毒有害气体环境风险预警体系，建立区域、流域联动应急响应体系，实行联防联控。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其他环境风险防控要求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）涉及有毒有害、易燃易爆物质新建、改扩建项目，严控准入要求；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）严格涉重金属企业和园区环境准入管理，新（改、扩）建涉重金属重点行业建设项目实施“等量替代”或“减量替代”；</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3</w:t>
            </w:r>
            <w:r>
              <w:rPr>
                <w:rStyle w:val="30"/>
                <w:rFonts w:hint="eastAsia" w:ascii="宋体" w:hAnsi="宋体" w:eastAsia="宋体" w:cs="宋体"/>
                <w:color w:val="auto"/>
                <w:kern w:val="0"/>
                <w:sz w:val="21"/>
                <w:szCs w:val="21"/>
                <w:lang w:val="en-US" w:eastAsia="zh-CN" w:bidi="ar-SA"/>
              </w:rPr>
              <w:t>）有色金属冶炼、石油加工、化工、焦化、电镀、制革等行业企业拆除生产设施设备、构筑物和污染治理设施，要事先制定残留污染物清理和安全处置方案，要严格按照有关规定实施安全处理处置，防范拆除活动污染土壤；</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4</w:t>
            </w:r>
            <w:r>
              <w:rPr>
                <w:rStyle w:val="30"/>
                <w:rFonts w:hint="eastAsia" w:ascii="宋体" w:hAnsi="宋体" w:eastAsia="宋体" w:cs="宋体"/>
                <w:color w:val="auto"/>
                <w:kern w:val="0"/>
                <w:sz w:val="21"/>
                <w:szCs w:val="21"/>
                <w:lang w:val="en-US" w:eastAsia="zh-CN" w:bidi="ar-SA"/>
              </w:rPr>
              <w:t>）对拟收回土地使用权的有色金属矿采选、有色金属冶炼、石油加工、化工、焦化、电镀、制革、铅蓄电池、农药、危废处置、电子拆解等行业企业用地，应按相关要求进行土壤环境状况调查评估，符合相应规划用地土壤环境质量要求的地块，方可进入用地程序。</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资源开发利用效率要求：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水资源利用总量要求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鼓励引导新建、改建、扩建工业园区应当按照有关要求统筹建设工业废水集中处理和回用设施，适时推进企业间串联用水、分质用水、一水多用，实现水循环梯级优化利用和废水集中处理回用，创建节水型工业园区；</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鼓励火力发电、钢铁、纺织、造纸、石化和化工、食品和发酵等高耗水企业对废水进行深度处理回用，降低单位产品耗水量。火电、石化、钢铁、有色、造纸、印染等高耗水行业项目具备使用再生水条件但未有效利用的，要严格控制新增取水许可。</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地下水开采要求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能源利用总量及效率要求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）严格控制煤炭消费总量。严格控制新建、改建、扩建耗煤项目，新增耗煤项目实行当年煤炭消耗减量倍量替代。</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禁燃区要求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）保留</w:t>
            </w:r>
            <w:r>
              <w:rPr>
                <w:rStyle w:val="30"/>
                <w:rFonts w:hint="eastAsia" w:ascii="Times New Roman" w:hAnsi="Times New Roman" w:eastAsia="宋体" w:cs="宋体"/>
                <w:color w:val="auto"/>
                <w:kern w:val="0"/>
                <w:sz w:val="21"/>
                <w:szCs w:val="21"/>
                <w:lang w:val="en-US" w:eastAsia="zh-CN" w:bidi="ar-SA"/>
              </w:rPr>
              <w:t>20</w:t>
            </w:r>
            <w:r>
              <w:rPr>
                <w:rStyle w:val="30"/>
                <w:rFonts w:hint="eastAsia" w:ascii="宋体" w:hAnsi="宋体" w:eastAsia="宋体" w:cs="宋体"/>
                <w:color w:val="auto"/>
                <w:kern w:val="0"/>
                <w:sz w:val="21"/>
                <w:szCs w:val="21"/>
                <w:lang w:val="en-US" w:eastAsia="zh-CN" w:bidi="ar-SA"/>
              </w:rPr>
              <w:t>蒸吨小时以上燃煤锅炉，并执行超低排放要求；或进行清洁能源改造，清洁能源改造选择燃气锅炉的，应当同时采用低氮燃烧技术；</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）禁燃区禁止审批（核准、备案）、新建、扩建燃用高污染燃料的锅炉、炉窑等各类燃用高污染燃料的设施。</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其他资源利用效率要求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tc>
        <w:tc>
          <w:tcPr>
            <w:tcW w:w="254" w:type="pc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环境风险防控</w:t>
            </w:r>
          </w:p>
        </w:tc>
        <w:tc>
          <w:tcPr>
            <w:tcW w:w="843"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严格管控类农用地管控要求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安全利用类农用地管控要求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污染地块管控要求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园区环境风险防控要求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1</w:t>
            </w:r>
            <w:r>
              <w:rPr>
                <w:rStyle w:val="30"/>
                <w:rFonts w:hint="eastAsia" w:ascii="宋体" w:hAnsi="宋体" w:eastAsia="宋体" w:cs="Times New Roman"/>
                <w:color w:val="auto"/>
                <w:kern w:val="2"/>
                <w:sz w:val="21"/>
                <w:szCs w:val="21"/>
                <w:lang w:val="en-US" w:eastAsia="zh-CN" w:bidi="ar-SA"/>
              </w:rPr>
              <w:t>、完善峨眉河、临江河沿岸河堤，并对可能发生事故的装置区设置事故围堰、设置事故处理池，完善园区雨污收集系统；</w:t>
            </w:r>
            <w:r>
              <w:rPr>
                <w:rStyle w:val="30"/>
                <w:rFonts w:hint="eastAsia" w:ascii="Times New Roman" w:hAnsi="Times New Roman" w:eastAsia="宋体" w:cs="Times New Roman"/>
                <w:color w:val="auto"/>
                <w:kern w:val="2"/>
                <w:sz w:val="21"/>
                <w:szCs w:val="21"/>
                <w:lang w:val="en-US" w:eastAsia="zh-CN" w:bidi="ar-SA"/>
              </w:rPr>
              <w:t>2</w:t>
            </w:r>
            <w:r>
              <w:rPr>
                <w:rStyle w:val="30"/>
                <w:rFonts w:hint="eastAsia" w:ascii="宋体" w:hAnsi="宋体" w:eastAsia="宋体" w:cs="Times New Roman"/>
                <w:color w:val="auto"/>
                <w:kern w:val="2"/>
                <w:sz w:val="21"/>
                <w:szCs w:val="21"/>
                <w:lang w:val="en-US" w:eastAsia="zh-CN" w:bidi="ar-SA"/>
              </w:rPr>
              <w:t>、其他执行乐山市工业重点管控单元普适性总体准入要求。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企业环境风险防控要求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执行乐山市工业重点管控单元普适性总体准入要求。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其他环境风险防控要求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执行乐山市工业重点管控单元普适性总体准入要求。</w:t>
            </w:r>
          </w:p>
        </w:tc>
        <w:tc>
          <w:tcPr>
            <w:tcW w:w="577"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default" w:ascii="宋体" w:hAnsi="宋体" w:eastAsia="宋体" w:cs="Times New Roman"/>
                <w:color w:val="auto"/>
                <w:kern w:val="2"/>
                <w:sz w:val="21"/>
                <w:szCs w:val="21"/>
                <w:lang w:val="en-US" w:eastAsia="zh-CN" w:bidi="ar-SA"/>
              </w:rPr>
            </w:pPr>
            <w:r>
              <w:rPr>
                <w:rStyle w:val="30"/>
                <w:rFonts w:hint="eastAsia" w:ascii="宋体" w:hAnsi="宋体" w:eastAsia="宋体" w:cs="宋体"/>
                <w:color w:val="auto"/>
                <w:kern w:val="0"/>
                <w:sz w:val="21"/>
                <w:szCs w:val="21"/>
                <w:lang w:val="en-US" w:eastAsia="zh-CN" w:bidi="ar-SA"/>
              </w:rPr>
              <w:t>不涉及有毒有害、易燃易爆物质；不涉重金属；用地为闲置厂房无原有环境污染</w:t>
            </w:r>
          </w:p>
        </w:tc>
        <w:tc>
          <w:tcPr>
            <w:tcW w:w="276"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default"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ZH51118120002</w:t>
            </w:r>
          </w:p>
        </w:tc>
        <w:tc>
          <w:tcPr>
            <w:tcW w:w="291"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四川峨眉山经济开发区</w:t>
            </w:r>
          </w:p>
        </w:tc>
        <w:tc>
          <w:tcPr>
            <w:tcW w:w="2163" w:type="pct"/>
            <w:vMerge w:val="continue"/>
            <w:noWrap w:val="0"/>
            <w:vAlign w:val="top"/>
          </w:tcPr>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空间布局约束：</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禁止开发建设活动的要求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禁止在长江干支流岸线一公里范围内新建、扩建化工园区和化工项目；禁止在长江干流岸线三公里范围内和重要支流岸线一公里范围内新建、改建、扩建尾矿库（以提升安全、生态环境保护水平为目的的改建除外）；</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）禁止在合规园区外新建、扩建钢铁、石化、化工、焦化、建材、有色等高污染项目。禁止新建、扩建不符合国家石化、现代煤化工等产业布局规划的项目；</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3</w:t>
            </w:r>
            <w:r>
              <w:rPr>
                <w:rStyle w:val="30"/>
                <w:rFonts w:hint="eastAsia" w:ascii="宋体" w:hAnsi="宋体" w:eastAsia="宋体" w:cs="宋体"/>
                <w:color w:val="auto"/>
                <w:kern w:val="0"/>
                <w:sz w:val="21"/>
                <w:szCs w:val="21"/>
                <w:lang w:val="en-US" w:eastAsia="zh-CN" w:bidi="ar-SA"/>
              </w:rPr>
              <w:t>）重点区域严禁新增钢铁、焦化、电解铝、铸造、水泥、平板玻璃等行业项目及产能。</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限制开发建设活动的要求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）继续化解过剩产能，严禁钢铁、水泥、电解铝、平板玻璃等行业新增产能，对确有必要新建的必须实施等量或减量置换；</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）长江干流及重要支流岸线一公里范围内严控新建制革、有色金属、三磷项目。</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不符合空间布局要求活动的退出要求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）现有属于园区禁止引入产业门类的企业，原则上限制发展，污染物排放只降不增，允许以提升安全、生态环境保护水平为目的的改建，引导企业结合产业升级等适时搬迁；</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）加强沿江化工园区和重点企业的环境风险防范和污染治理，对限期未完成治理的化工企业实施关闭，逐步实施五通桥盐磷化工产业园、马边磷化特色产业园等沿江沿河化工园区和重点企业的搬迁。</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其他空间布局约束要求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污染物排放管控：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允许排放量要求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）上一年度水环境质量未完成目标的，新建排放水污染的建设项目按照总量管控要求进行倍量削减替代；</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）对新建排放二氧化硫、氮氧化物、工业烟粉尘和挥发性有机物的项目实施现役源</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倍削减替代；</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3</w:t>
            </w:r>
            <w:r>
              <w:rPr>
                <w:rStyle w:val="30"/>
                <w:rFonts w:hint="eastAsia" w:ascii="宋体" w:hAnsi="宋体" w:eastAsia="宋体" w:cs="宋体"/>
                <w:color w:val="auto"/>
                <w:kern w:val="0"/>
                <w:sz w:val="21"/>
                <w:szCs w:val="21"/>
                <w:lang w:val="en-US" w:eastAsia="zh-CN" w:bidi="ar-SA"/>
              </w:rPr>
              <w:t>）水质超标的水功能区，应当实施更严格的污染物排放总量削减要求。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现有源提标升级改造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）现有工业园区集中污水处理厂执行《四川省岷江、沱江流域水污染物排放标准》（</w:t>
            </w:r>
            <w:r>
              <w:rPr>
                <w:rStyle w:val="30"/>
                <w:rFonts w:hint="eastAsia" w:ascii="Times New Roman" w:hAnsi="Times New Roman" w:eastAsia="宋体" w:cs="宋体"/>
                <w:color w:val="auto"/>
                <w:kern w:val="0"/>
                <w:sz w:val="21"/>
                <w:szCs w:val="21"/>
                <w:lang w:val="en-US" w:eastAsia="zh-CN" w:bidi="ar-SA"/>
              </w:rPr>
              <w:t>DB51</w:t>
            </w:r>
            <w:r>
              <w:rPr>
                <w:rStyle w:val="30"/>
                <w:rFonts w:hint="eastAsia" w:ascii="宋体" w:hAnsi="宋体" w:eastAsia="宋体" w:cs="宋体"/>
                <w:color w:val="auto"/>
                <w:kern w:val="0"/>
                <w:sz w:val="21"/>
                <w:szCs w:val="21"/>
                <w:lang w:val="en-US" w:eastAsia="zh-CN" w:bidi="ar-SA"/>
              </w:rPr>
              <w:t xml:space="preserve"> </w:t>
            </w:r>
            <w:r>
              <w:rPr>
                <w:rStyle w:val="30"/>
                <w:rFonts w:hint="eastAsia" w:ascii="Times New Roman" w:hAnsi="Times New Roman" w:eastAsia="宋体" w:cs="宋体"/>
                <w:color w:val="auto"/>
                <w:kern w:val="0"/>
                <w:sz w:val="21"/>
                <w:szCs w:val="21"/>
                <w:lang w:val="en-US" w:eastAsia="zh-CN" w:bidi="ar-SA"/>
              </w:rPr>
              <w:t>2311</w:t>
            </w: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2016</w:t>
            </w:r>
            <w:r>
              <w:rPr>
                <w:rStyle w:val="30"/>
                <w:rFonts w:hint="eastAsia" w:ascii="宋体" w:hAnsi="宋体" w:eastAsia="宋体" w:cs="宋体"/>
                <w:color w:val="auto"/>
                <w:kern w:val="0"/>
                <w:sz w:val="21"/>
                <w:szCs w:val="21"/>
                <w:lang w:val="en-US" w:eastAsia="zh-CN" w:bidi="ar-SA"/>
              </w:rPr>
              <w:t>），增加工业污水中水回用配套设施建设，鼓励园区和企业中水回用；</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）推进高污染、高耗水行业清洁生产改造，确保单位产品基准排水量达到《四川省岷江、沱江流域水污染物排放标准》。加大钢铁、印染、造纸、化工、制革等高耗水企业废水深度处理回用；</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3</w:t>
            </w:r>
            <w:r>
              <w:rPr>
                <w:rStyle w:val="30"/>
                <w:rFonts w:hint="eastAsia" w:ascii="宋体" w:hAnsi="宋体" w:eastAsia="宋体" w:cs="宋体"/>
                <w:color w:val="auto"/>
                <w:kern w:val="0"/>
                <w:sz w:val="21"/>
                <w:szCs w:val="21"/>
                <w:lang w:val="en-US" w:eastAsia="zh-CN" w:bidi="ar-SA"/>
              </w:rPr>
              <w:t>）市中区、五通桥区、沙湾区、犍为县、井研县、峨眉山市、夹江县属大气污染重点区域，执行大气污染物排放特别限值和特别控制要求；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4</w:t>
            </w:r>
            <w:r>
              <w:rPr>
                <w:rStyle w:val="30"/>
                <w:rFonts w:hint="eastAsia" w:ascii="宋体" w:hAnsi="宋体" w:eastAsia="宋体" w:cs="宋体"/>
                <w:color w:val="auto"/>
                <w:kern w:val="0"/>
                <w:sz w:val="21"/>
                <w:szCs w:val="21"/>
                <w:lang w:val="en-US" w:eastAsia="zh-CN" w:bidi="ar-SA"/>
              </w:rPr>
              <w:t>）全市燃煤锅炉稳定达到超低排放限值要求，烟粉尘低于</w:t>
            </w:r>
            <w:r>
              <w:rPr>
                <w:rStyle w:val="30"/>
                <w:rFonts w:hint="eastAsia" w:ascii="Times New Roman" w:hAnsi="Times New Roman" w:eastAsia="宋体" w:cs="宋体"/>
                <w:color w:val="auto"/>
                <w:kern w:val="0"/>
                <w:sz w:val="21"/>
                <w:szCs w:val="21"/>
                <w:lang w:val="en-US" w:eastAsia="zh-CN" w:bidi="ar-SA"/>
              </w:rPr>
              <w:t>10</w:t>
            </w:r>
            <w:r>
              <w:rPr>
                <w:rStyle w:val="30"/>
                <w:rFonts w:hint="eastAsia" w:ascii="宋体" w:hAnsi="宋体" w:eastAsia="宋体" w:cs="宋体"/>
                <w:color w:val="auto"/>
                <w:kern w:val="0"/>
                <w:sz w:val="21"/>
                <w:szCs w:val="21"/>
                <w:lang w:val="en-US" w:eastAsia="zh-CN" w:bidi="ar-SA"/>
              </w:rPr>
              <w:t>毫克立方米，二氧化硫低于</w:t>
            </w:r>
            <w:r>
              <w:rPr>
                <w:rStyle w:val="30"/>
                <w:rFonts w:hint="eastAsia" w:ascii="Times New Roman" w:hAnsi="Times New Roman" w:eastAsia="宋体" w:cs="宋体"/>
                <w:color w:val="auto"/>
                <w:kern w:val="0"/>
                <w:sz w:val="21"/>
                <w:szCs w:val="21"/>
                <w:lang w:val="en-US" w:eastAsia="zh-CN" w:bidi="ar-SA"/>
              </w:rPr>
              <w:t>35</w:t>
            </w:r>
            <w:r>
              <w:rPr>
                <w:rStyle w:val="30"/>
                <w:rFonts w:hint="eastAsia" w:ascii="宋体" w:hAnsi="宋体" w:eastAsia="宋体" w:cs="宋体"/>
                <w:color w:val="auto"/>
                <w:kern w:val="0"/>
                <w:sz w:val="21"/>
                <w:szCs w:val="21"/>
                <w:lang w:val="en-US" w:eastAsia="zh-CN" w:bidi="ar-SA"/>
              </w:rPr>
              <w:t>毫克立方米，氮氧化物低于</w:t>
            </w:r>
            <w:r>
              <w:rPr>
                <w:rStyle w:val="30"/>
                <w:rFonts w:hint="eastAsia" w:ascii="Times New Roman" w:hAnsi="Times New Roman" w:eastAsia="宋体" w:cs="宋体"/>
                <w:color w:val="auto"/>
                <w:kern w:val="0"/>
                <w:sz w:val="21"/>
                <w:szCs w:val="21"/>
                <w:lang w:val="en-US" w:eastAsia="zh-CN" w:bidi="ar-SA"/>
              </w:rPr>
              <w:t>50</w:t>
            </w:r>
            <w:r>
              <w:rPr>
                <w:rStyle w:val="30"/>
                <w:rFonts w:hint="eastAsia" w:ascii="宋体" w:hAnsi="宋体" w:eastAsia="宋体" w:cs="宋体"/>
                <w:color w:val="auto"/>
                <w:kern w:val="0"/>
                <w:sz w:val="21"/>
                <w:szCs w:val="21"/>
                <w:lang w:val="en-US" w:eastAsia="zh-CN" w:bidi="ar-SA"/>
              </w:rPr>
              <w:t>毫克立方米；</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5</w:t>
            </w:r>
            <w:r>
              <w:rPr>
                <w:rStyle w:val="30"/>
                <w:rFonts w:hint="eastAsia" w:ascii="宋体" w:hAnsi="宋体" w:eastAsia="宋体" w:cs="宋体"/>
                <w:color w:val="auto"/>
                <w:kern w:val="0"/>
                <w:sz w:val="21"/>
                <w:szCs w:val="21"/>
                <w:lang w:val="en-US" w:eastAsia="zh-CN" w:bidi="ar-SA"/>
              </w:rPr>
              <w:t>）持续推进水泥、陶瓷、砖瓦、铸造、铁合金、钢铁等行业大气污染深度治理，深入推进颗粒物、二氧化硫、氮氧化物和挥发性有机物治理，持续推进陶瓷行业（喷雾干燥塔）清洁能源改造工程，加快推进五通桥涉氨排放化工企业氨排放治理。</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其他污染物排放管控要求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）工业废水集中处理设施实现稳定达《四川省岷江、沱江流域水污染物排放标准》相应标准限值排放。磷肥和含磷农药制造等企业，应当按照排污许可要求，采取有效措施控制总磷排放浓度和排放总量；</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）大力推进低（无）</w:t>
            </w:r>
            <w:r>
              <w:rPr>
                <w:rStyle w:val="30"/>
                <w:rFonts w:hint="eastAsia" w:ascii="Times New Roman" w:hAnsi="Times New Roman" w:eastAsia="宋体" w:cs="宋体"/>
                <w:color w:val="auto"/>
                <w:kern w:val="0"/>
                <w:sz w:val="21"/>
                <w:szCs w:val="21"/>
                <w:lang w:val="en-US" w:eastAsia="zh-CN" w:bidi="ar-SA"/>
              </w:rPr>
              <w:t>VOCs</w:t>
            </w:r>
            <w:r>
              <w:rPr>
                <w:rStyle w:val="30"/>
                <w:rFonts w:hint="eastAsia" w:ascii="宋体" w:hAnsi="宋体" w:eastAsia="宋体" w:cs="宋体"/>
                <w:color w:val="auto"/>
                <w:kern w:val="0"/>
                <w:sz w:val="21"/>
                <w:szCs w:val="21"/>
                <w:lang w:val="en-US" w:eastAsia="zh-CN" w:bidi="ar-SA"/>
              </w:rPr>
              <w:t>含量原辅材料替代；聚焦治污设施“三率”，提升综合治理效率。</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环境风险防控：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联防联控要求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）建立健全全过程、多层级环境风险防范体系。强化危化品泄漏应急处置措施，确保风险可控。针对化工园区建立有毒有害气体环境风险预警体系，建立区域、流域联动应急响应体系，实行联防联控。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其他环境风险防控要求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）涉及有毒有害、易燃易爆物质新建、改扩建项目，严控准入要求；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）严格涉重金属企业和园区环境准入管理，新（改、扩）建涉重金属重点行业建设项目实施“等量替代”或“减量替代”；</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3</w:t>
            </w:r>
            <w:r>
              <w:rPr>
                <w:rStyle w:val="30"/>
                <w:rFonts w:hint="eastAsia" w:ascii="宋体" w:hAnsi="宋体" w:eastAsia="宋体" w:cs="宋体"/>
                <w:color w:val="auto"/>
                <w:kern w:val="0"/>
                <w:sz w:val="21"/>
                <w:szCs w:val="21"/>
                <w:lang w:val="en-US" w:eastAsia="zh-CN" w:bidi="ar-SA"/>
              </w:rPr>
              <w:t>）有色金属冶炼、石油加工、化工、焦化、电镀、制革等行业企业拆除生产设施设备、构筑物和污染治理设施，要事先制定残留污染物清理和安全处置方案，要严格按照有关规定实施安全处理处置，防范拆除活动污染土壤；</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4</w:t>
            </w:r>
            <w:r>
              <w:rPr>
                <w:rStyle w:val="30"/>
                <w:rFonts w:hint="eastAsia" w:ascii="宋体" w:hAnsi="宋体" w:eastAsia="宋体" w:cs="宋体"/>
                <w:color w:val="auto"/>
                <w:kern w:val="0"/>
                <w:sz w:val="21"/>
                <w:szCs w:val="21"/>
                <w:lang w:val="en-US" w:eastAsia="zh-CN" w:bidi="ar-SA"/>
              </w:rPr>
              <w:t>）对拟收回土地使用权的有色金属矿采选、有色金属冶炼、石油加工、化工、焦化、电镀、制革、铅蓄电池、农药、危废处置、电子拆解等行业企业用地，应按相关要求进行土壤环境状况调查评估，符合相应规划用地土壤环境质量要求的地块，方可进入用地程序。</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资源开发利用效率要求：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水资源利用总量要求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鼓励引导新建、改建、扩建工业园区应当按照有关要求统筹建设工业废水集中处理和回用设施，适时推进企业间串联用水、分质用水、一水多用，实现水循环梯级优化利用和废水集中处理回用，创建节水型工业园区；</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鼓励火力发电、钢铁、纺织、造纸、石化和化工、食品和发酵等高耗水企业对废水进行深度处理回用，降低单位产品耗水量。火电、石化、钢铁、有色、造纸、印染等高耗水行业项目具备使用再生水条件但未有效利用的，要严格控制新增取水许可。</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地下水开采要求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能源利用总量及效率要求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）严格控制煤炭消费总量。严格控制新建、改建、扩建耗煤项目，新增耗煤项目实行当年煤炭消耗减量倍量替代。</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禁燃区要求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1</w:t>
            </w:r>
            <w:r>
              <w:rPr>
                <w:rStyle w:val="30"/>
                <w:rFonts w:hint="eastAsia" w:ascii="宋体" w:hAnsi="宋体" w:eastAsia="宋体" w:cs="宋体"/>
                <w:color w:val="auto"/>
                <w:kern w:val="0"/>
                <w:sz w:val="21"/>
                <w:szCs w:val="21"/>
                <w:lang w:val="en-US" w:eastAsia="zh-CN" w:bidi="ar-SA"/>
              </w:rPr>
              <w:t>）保留</w:t>
            </w:r>
            <w:r>
              <w:rPr>
                <w:rStyle w:val="30"/>
                <w:rFonts w:hint="eastAsia" w:ascii="Times New Roman" w:hAnsi="Times New Roman" w:eastAsia="宋体" w:cs="宋体"/>
                <w:color w:val="auto"/>
                <w:kern w:val="0"/>
                <w:sz w:val="21"/>
                <w:szCs w:val="21"/>
                <w:lang w:val="en-US" w:eastAsia="zh-CN" w:bidi="ar-SA"/>
              </w:rPr>
              <w:t>20</w:t>
            </w:r>
            <w:r>
              <w:rPr>
                <w:rStyle w:val="30"/>
                <w:rFonts w:hint="eastAsia" w:ascii="宋体" w:hAnsi="宋体" w:eastAsia="宋体" w:cs="宋体"/>
                <w:color w:val="auto"/>
                <w:kern w:val="0"/>
                <w:sz w:val="21"/>
                <w:szCs w:val="21"/>
                <w:lang w:val="en-US" w:eastAsia="zh-CN" w:bidi="ar-SA"/>
              </w:rPr>
              <w:t>蒸吨小时以上燃煤锅炉，并执行超低排放要求；或进行清洁能源改造，清洁能源改造选择燃气锅炉的，应当同时采用低氮燃烧技术；</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w:t>
            </w:r>
            <w:r>
              <w:rPr>
                <w:rStyle w:val="30"/>
                <w:rFonts w:hint="eastAsia" w:ascii="Times New Roman" w:hAnsi="Times New Roman" w:eastAsia="宋体" w:cs="宋体"/>
                <w:color w:val="auto"/>
                <w:kern w:val="0"/>
                <w:sz w:val="21"/>
                <w:szCs w:val="21"/>
                <w:lang w:val="en-US" w:eastAsia="zh-CN" w:bidi="ar-SA"/>
              </w:rPr>
              <w:t>2</w:t>
            </w:r>
            <w:r>
              <w:rPr>
                <w:rStyle w:val="30"/>
                <w:rFonts w:hint="eastAsia" w:ascii="宋体" w:hAnsi="宋体" w:eastAsia="宋体" w:cs="宋体"/>
                <w:color w:val="auto"/>
                <w:kern w:val="0"/>
                <w:sz w:val="21"/>
                <w:szCs w:val="21"/>
                <w:lang w:val="en-US" w:eastAsia="zh-CN" w:bidi="ar-SA"/>
              </w:rPr>
              <w:t>）禁燃区禁止审批（核准、备案）、新建、扩建燃用高污染燃料的锅炉、炉窑等各类燃用高污染燃料的设施。</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其他资源利用效率要求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tc>
        <w:tc>
          <w:tcPr>
            <w:tcW w:w="254" w:type="pc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资源开发效率要求</w:t>
            </w:r>
          </w:p>
        </w:tc>
        <w:tc>
          <w:tcPr>
            <w:tcW w:w="843"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水资源利用效率要求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执行乐山市工业重点管控单元普适性总体准入要求。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地下水开采要求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能源利用效率要求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1</w:t>
            </w:r>
            <w:r>
              <w:rPr>
                <w:rStyle w:val="30"/>
                <w:rFonts w:hint="eastAsia" w:ascii="宋体" w:hAnsi="宋体" w:eastAsia="宋体" w:cs="Times New Roman"/>
                <w:color w:val="auto"/>
                <w:kern w:val="2"/>
                <w:sz w:val="21"/>
                <w:szCs w:val="21"/>
                <w:lang w:val="en-US" w:eastAsia="zh-CN" w:bidi="ar-SA"/>
              </w:rPr>
              <w:t>、严格控制新建、改建、扩建耗煤项目，新增耗煤项目实行现有煤炭消耗减量倍量替代；</w:t>
            </w:r>
            <w:r>
              <w:rPr>
                <w:rStyle w:val="30"/>
                <w:rFonts w:hint="eastAsia" w:ascii="Times New Roman" w:hAnsi="Times New Roman" w:eastAsia="宋体" w:cs="Times New Roman"/>
                <w:color w:val="auto"/>
                <w:kern w:val="2"/>
                <w:sz w:val="21"/>
                <w:szCs w:val="21"/>
                <w:lang w:val="en-US" w:eastAsia="zh-CN" w:bidi="ar-SA"/>
              </w:rPr>
              <w:t>2</w:t>
            </w:r>
            <w:r>
              <w:rPr>
                <w:rStyle w:val="30"/>
                <w:rFonts w:hint="eastAsia" w:ascii="宋体" w:hAnsi="宋体" w:eastAsia="宋体" w:cs="Times New Roman"/>
                <w:color w:val="auto"/>
                <w:kern w:val="2"/>
                <w:sz w:val="21"/>
                <w:szCs w:val="21"/>
                <w:lang w:val="en-US" w:eastAsia="zh-CN" w:bidi="ar-SA"/>
              </w:rPr>
              <w:t>、禁燃区内禁止生产、销售、使用高污染燃料，禁止新建、扩建燃用高污染燃料的锅炉、炉窑、炉灶等燃烧设备；</w:t>
            </w:r>
            <w:r>
              <w:rPr>
                <w:rStyle w:val="30"/>
                <w:rFonts w:hint="eastAsia" w:ascii="Times New Roman" w:hAnsi="Times New Roman" w:eastAsia="宋体" w:cs="Times New Roman"/>
                <w:color w:val="auto"/>
                <w:kern w:val="2"/>
                <w:sz w:val="21"/>
                <w:szCs w:val="21"/>
                <w:lang w:val="en-US" w:eastAsia="zh-CN" w:bidi="ar-SA"/>
              </w:rPr>
              <w:t>3</w:t>
            </w:r>
            <w:r>
              <w:rPr>
                <w:rStyle w:val="30"/>
                <w:rFonts w:hint="eastAsia" w:ascii="宋体" w:hAnsi="宋体" w:eastAsia="宋体" w:cs="Times New Roman"/>
                <w:color w:val="auto"/>
                <w:kern w:val="2"/>
                <w:sz w:val="21"/>
                <w:szCs w:val="21"/>
                <w:lang w:val="en-US" w:eastAsia="zh-CN" w:bidi="ar-SA"/>
              </w:rPr>
              <w:t>、其他执行乐山市工业重点管控单元普适性总体准入要求。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其他资源利用效率要求</w:t>
            </w:r>
          </w:p>
        </w:tc>
        <w:tc>
          <w:tcPr>
            <w:tcW w:w="577"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default"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能源为电能，不耗煤、无高污染燃料；使用园区自来水；注塑机冷却水循环使用</w:t>
            </w:r>
          </w:p>
        </w:tc>
        <w:tc>
          <w:tcPr>
            <w:tcW w:w="276"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default"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restar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YS5111812210001</w:t>
            </w:r>
          </w:p>
        </w:tc>
        <w:tc>
          <w:tcPr>
            <w:tcW w:w="291" w:type="pct"/>
            <w:vMerge w:val="restar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峨眉河峨眉山市曾河坝控制单元</w:t>
            </w:r>
          </w:p>
        </w:tc>
        <w:tc>
          <w:tcPr>
            <w:tcW w:w="2163" w:type="pct"/>
            <w:vMerge w:val="restart"/>
            <w:noWrap w:val="0"/>
            <w:vAlign w:val="top"/>
          </w:tcPr>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空间布局约束：</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禁止开发建设活动的要求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限制开发建设活动的要求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不符合空间布局要求活动的退出要求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其他空间布局约束要求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污染物排放管控：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允许排放量要求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现有源提标升级改造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其他污染物排放管控要求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环境风险防控：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联防联控要求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其他环境风险防控要求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资源开发利用效率要求：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水资源利用总量要求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地下水开采要求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能源利用总量及效率要求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禁燃区要求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其他资源利用效率要求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tc>
        <w:tc>
          <w:tcPr>
            <w:tcW w:w="254" w:type="pc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空间布局约束</w:t>
            </w:r>
          </w:p>
        </w:tc>
        <w:tc>
          <w:tcPr>
            <w:tcW w:w="843"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禁止开发建设活动的要求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限制开发建设活动的要求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允许开发建设活动的要求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不符合空间布局要求活动的退出要求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其他空间布局约束要求</w:t>
            </w:r>
          </w:p>
        </w:tc>
        <w:tc>
          <w:tcPr>
            <w:tcW w:w="577"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default"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w:t>
            </w:r>
          </w:p>
        </w:tc>
        <w:tc>
          <w:tcPr>
            <w:tcW w:w="276"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default"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YS5111812210001</w:t>
            </w:r>
          </w:p>
        </w:tc>
        <w:tc>
          <w:tcPr>
            <w:tcW w:w="291"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峨眉河峨眉山市曾河坝控制单元</w:t>
            </w:r>
          </w:p>
        </w:tc>
        <w:tc>
          <w:tcPr>
            <w:tcW w:w="2163" w:type="pct"/>
            <w:vMerge w:val="continue"/>
            <w:noWrap w:val="0"/>
            <w:vAlign w:val="top"/>
          </w:tcPr>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空间布局约束：</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禁止开发建设活动的要求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限制开发建设活动的要求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不符合空间布局要求活动的退出要求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其他空间布局约束要求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污染物排放管控：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允许排放量要求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现有源提标升级改造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其他污染物排放管控要求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环境风险防控：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联防联控要求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其他环境风险防控要求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资源开发利用效率要求：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水资源利用总量要求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地下水开采要求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能源利用总量及效率要求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禁燃区要求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其他资源利用效率要求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tc>
        <w:tc>
          <w:tcPr>
            <w:tcW w:w="254" w:type="pc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污染物排放管控</w:t>
            </w:r>
          </w:p>
        </w:tc>
        <w:tc>
          <w:tcPr>
            <w:tcW w:w="843"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城镇污水污染控制措施要求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工业废水污染控制措施要求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严格落实排污许可制度，持证排污，达标排放；强化工业企业储存危险化学品监管，完善储存防护设施；加快布局分散的企业向园区集中；推进工业园区“零直排区”建设，加强企业废水预处理和排水管理，严格执行污水处理厂接管标准。</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农业面源水污染控制措施要求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船舶港口水污染控制措施要求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饮用水水源和其它特殊水体保护要求</w:t>
            </w:r>
          </w:p>
        </w:tc>
        <w:tc>
          <w:tcPr>
            <w:tcW w:w="577"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default"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项目无生产废水排放，生活污水排入园区市政污水管网；无危化品储存；位于工业园区内</w:t>
            </w:r>
          </w:p>
        </w:tc>
        <w:tc>
          <w:tcPr>
            <w:tcW w:w="276"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default"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YS5111812210001</w:t>
            </w:r>
          </w:p>
        </w:tc>
        <w:tc>
          <w:tcPr>
            <w:tcW w:w="291"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峨眉河峨眉山市曾河坝控制单元</w:t>
            </w:r>
          </w:p>
        </w:tc>
        <w:tc>
          <w:tcPr>
            <w:tcW w:w="2163" w:type="pct"/>
            <w:vMerge w:val="continue"/>
            <w:noWrap w:val="0"/>
            <w:vAlign w:val="top"/>
          </w:tcPr>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空间布局约束：</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禁止开发建设活动的要求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限制开发建设活动的要求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不符合空间布局要求活动的退出要求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其他空间布局约束要求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污染物排放管控：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允许排放量要求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现有源提标升级改造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其他污染物排放管控要求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环境风险防控：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联防联控要求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其他环境风险防控要求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资源开发利用效率要求：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水资源利用总量要求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地下水开采要求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能源利用总量及效率要求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禁燃区要求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其他资源利用效率要求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tc>
        <w:tc>
          <w:tcPr>
            <w:tcW w:w="254" w:type="pc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环境风险防控</w:t>
            </w:r>
          </w:p>
        </w:tc>
        <w:tc>
          <w:tcPr>
            <w:tcW w:w="843" w:type="pct"/>
            <w:vMerge w:val="restar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w:t>
            </w:r>
          </w:p>
        </w:tc>
        <w:tc>
          <w:tcPr>
            <w:tcW w:w="577" w:type="pct"/>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w:t>
            </w:r>
          </w:p>
        </w:tc>
        <w:tc>
          <w:tcPr>
            <w:tcW w:w="276" w:type="pct"/>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YS5111812210001</w:t>
            </w:r>
          </w:p>
        </w:tc>
        <w:tc>
          <w:tcPr>
            <w:tcW w:w="291"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峨眉河峨眉山市曾河坝控制单元</w:t>
            </w:r>
          </w:p>
        </w:tc>
        <w:tc>
          <w:tcPr>
            <w:tcW w:w="2163" w:type="pct"/>
            <w:vMerge w:val="continue"/>
            <w:noWrap w:val="0"/>
            <w:vAlign w:val="top"/>
          </w:tcPr>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空间布局约束：</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禁止开发建设活动的要求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限制开发建设活动的要求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不符合空间布局要求活动的退出要求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其他空间布局约束要求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污染物排放管控：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允许排放量要求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现有源提标升级改造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其他污染物排放管控要求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环境风险防控：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联防联控要求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其他环境风险防控要求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资源开发利用效率要求：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水资源利用总量要求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地下水开采要求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能源利用总量及效率要求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禁燃区要求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其他资源利用效率要求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tc>
        <w:tc>
          <w:tcPr>
            <w:tcW w:w="254" w:type="pc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资源开发效率要求</w:t>
            </w:r>
          </w:p>
        </w:tc>
        <w:tc>
          <w:tcPr>
            <w:tcW w:w="843" w:type="pct"/>
            <w:vMerge w:val="continue"/>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w:t>
            </w:r>
          </w:p>
        </w:tc>
        <w:tc>
          <w:tcPr>
            <w:tcW w:w="577" w:type="pct"/>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w:t>
            </w:r>
          </w:p>
        </w:tc>
        <w:tc>
          <w:tcPr>
            <w:tcW w:w="276" w:type="pct"/>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restar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YS5111812310001</w:t>
            </w:r>
          </w:p>
        </w:tc>
        <w:tc>
          <w:tcPr>
            <w:tcW w:w="291" w:type="pct"/>
            <w:vMerge w:val="restar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四川峨眉山经济开发区</w:t>
            </w:r>
          </w:p>
        </w:tc>
        <w:tc>
          <w:tcPr>
            <w:tcW w:w="2163" w:type="pct"/>
            <w:vMerge w:val="continue"/>
            <w:noWrap w:val="0"/>
            <w:vAlign w:val="top"/>
          </w:tcPr>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空间布局约束：</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禁止开发建设活动的要求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限制开发建设活动的要求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不符合空间布局要求活动的退出要求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其他空间布局约束要求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污染物排放管控：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允许排放量要求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现有源提标升级改造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其他污染物排放管控要求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环境风险防控：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联防联控要求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其他环境风险防控要求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资源开发利用效率要求：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水资源利用总量要求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地下水开采要求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能源利用总量及效率要求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禁燃区要求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其他资源利用效率要求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tc>
        <w:tc>
          <w:tcPr>
            <w:tcW w:w="254" w:type="pc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空间布局约束</w:t>
            </w:r>
          </w:p>
        </w:tc>
        <w:tc>
          <w:tcPr>
            <w:tcW w:w="843"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禁止开发建设活动的要求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限制开发建设活动的要求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允许开发建设活动的要求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不符合空间布局要求活动的退出要求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其他空间布局约束要求</w:t>
            </w:r>
          </w:p>
        </w:tc>
        <w:tc>
          <w:tcPr>
            <w:tcW w:w="577" w:type="pct"/>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w:t>
            </w:r>
          </w:p>
        </w:tc>
        <w:tc>
          <w:tcPr>
            <w:tcW w:w="276" w:type="pct"/>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YS5111812310001</w:t>
            </w:r>
          </w:p>
        </w:tc>
        <w:tc>
          <w:tcPr>
            <w:tcW w:w="291"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四川峨眉山经济开发区</w:t>
            </w:r>
          </w:p>
        </w:tc>
        <w:tc>
          <w:tcPr>
            <w:tcW w:w="2163" w:type="pct"/>
            <w:vMerge w:val="continue"/>
            <w:noWrap w:val="0"/>
            <w:vAlign w:val="top"/>
          </w:tcPr>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空间布局约束：</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禁止开发建设活动的要求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限制开发建设活动的要求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不符合空间布局要求活动的退出要求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其他空间布局约束要求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污染物排放管控：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允许排放量要求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现有源提标升级改造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其他污染物排放管控要求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环境风险防控：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联防联控要求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其他环境风险防控要求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资源开发利用效率要求：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水资源利用总量要求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地下水开采要求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能源利用总量及效率要求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禁燃区要求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其他资源利用效率要求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tc>
        <w:tc>
          <w:tcPr>
            <w:tcW w:w="254" w:type="pc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污染物排放管控</w:t>
            </w:r>
          </w:p>
        </w:tc>
        <w:tc>
          <w:tcPr>
            <w:tcW w:w="843"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大气环境质量执行标准</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《环境空气质量标准》（</w:t>
            </w:r>
            <w:r>
              <w:rPr>
                <w:rStyle w:val="30"/>
                <w:rFonts w:hint="eastAsia" w:ascii="Times New Roman" w:hAnsi="Times New Roman" w:eastAsia="宋体" w:cs="Times New Roman"/>
                <w:color w:val="auto"/>
                <w:kern w:val="2"/>
                <w:sz w:val="21"/>
                <w:szCs w:val="21"/>
                <w:lang w:val="en-US" w:eastAsia="zh-CN" w:bidi="ar-SA"/>
              </w:rPr>
              <w:t>GB3095</w:t>
            </w:r>
            <w:r>
              <w:rPr>
                <w:rStyle w:val="30"/>
                <w:rFonts w:hint="eastAsia" w:ascii="宋体" w:hAnsi="宋体" w:eastAsia="宋体" w:cs="Times New Roman"/>
                <w:color w:val="auto"/>
                <w:kern w:val="2"/>
                <w:sz w:val="21"/>
                <w:szCs w:val="21"/>
                <w:lang w:val="en-US" w:eastAsia="zh-CN" w:bidi="ar-SA"/>
              </w:rPr>
              <w:t>-</w:t>
            </w:r>
            <w:r>
              <w:rPr>
                <w:rStyle w:val="30"/>
                <w:rFonts w:hint="eastAsia" w:ascii="Times New Roman" w:hAnsi="Times New Roman" w:eastAsia="宋体" w:cs="Times New Roman"/>
                <w:color w:val="auto"/>
                <w:kern w:val="2"/>
                <w:sz w:val="21"/>
                <w:szCs w:val="21"/>
                <w:lang w:val="en-US" w:eastAsia="zh-CN" w:bidi="ar-SA"/>
              </w:rPr>
              <w:t>2012</w:t>
            </w:r>
            <w:r>
              <w:rPr>
                <w:rStyle w:val="30"/>
                <w:rFonts w:hint="eastAsia" w:ascii="宋体" w:hAnsi="宋体" w:eastAsia="宋体" w:cs="Times New Roman"/>
                <w:color w:val="auto"/>
                <w:kern w:val="2"/>
                <w:sz w:val="21"/>
                <w:szCs w:val="21"/>
                <w:lang w:val="en-US" w:eastAsia="zh-CN" w:bidi="ar-SA"/>
              </w:rPr>
              <w:t>）：二级</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区域大气污染物削减/替代要求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新增大气污染物排放的建设项目实施总量削减替代。</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燃煤和其他能源大气污染控制要求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工业废气污染控制要求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加强工业无组织排放管控。扎实开展钢铁、建材、化工、火电、焦化、铸造等重点行业和燃煤锅炉无组织排放整治，建立管理台账。对物料（含废渣）运输、装卸、储存、转移与输送以及生产工艺过程等无组织排放实施深度治理。加强园区污染治理。推进园区绿色循环低碳发展。推动园区实施循环化改造。大力推进企业清洁生产。</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机动车船大气污染控制要求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扬尘污染控制要求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农业生产经营活动大气污染控制要求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重点行业企业专项治理要求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其他大气污染物排放管控要求</w:t>
            </w:r>
          </w:p>
        </w:tc>
        <w:tc>
          <w:tcPr>
            <w:tcW w:w="577"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default"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环境空气质量满足《环境空气质量标准》（</w:t>
            </w:r>
            <w:r>
              <w:rPr>
                <w:rStyle w:val="30"/>
                <w:rFonts w:hint="eastAsia" w:ascii="Times New Roman" w:hAnsi="Times New Roman" w:eastAsia="宋体" w:cs="Times New Roman"/>
                <w:color w:val="auto"/>
                <w:kern w:val="2"/>
                <w:sz w:val="21"/>
                <w:szCs w:val="21"/>
                <w:lang w:val="en-US" w:eastAsia="zh-CN" w:bidi="ar-SA"/>
              </w:rPr>
              <w:t>GB3095</w:t>
            </w:r>
            <w:r>
              <w:rPr>
                <w:rStyle w:val="30"/>
                <w:rFonts w:hint="eastAsia" w:ascii="宋体" w:hAnsi="宋体" w:eastAsia="宋体" w:cs="Times New Roman"/>
                <w:color w:val="auto"/>
                <w:kern w:val="2"/>
                <w:sz w:val="21"/>
                <w:szCs w:val="21"/>
                <w:lang w:val="en-US" w:eastAsia="zh-CN" w:bidi="ar-SA"/>
              </w:rPr>
              <w:t>-</w:t>
            </w:r>
            <w:r>
              <w:rPr>
                <w:rStyle w:val="30"/>
                <w:rFonts w:hint="eastAsia" w:ascii="Times New Roman" w:hAnsi="Times New Roman" w:eastAsia="宋体" w:cs="Times New Roman"/>
                <w:color w:val="auto"/>
                <w:kern w:val="2"/>
                <w:sz w:val="21"/>
                <w:szCs w:val="21"/>
                <w:lang w:val="en-US" w:eastAsia="zh-CN" w:bidi="ar-SA"/>
              </w:rPr>
              <w:t>2012</w:t>
            </w:r>
            <w:r>
              <w:rPr>
                <w:rStyle w:val="30"/>
                <w:rFonts w:hint="eastAsia" w:ascii="宋体" w:hAnsi="宋体" w:eastAsia="宋体" w:cs="Times New Roman"/>
                <w:color w:val="auto"/>
                <w:kern w:val="2"/>
                <w:sz w:val="21"/>
                <w:szCs w:val="21"/>
                <w:lang w:val="en-US" w:eastAsia="zh-CN" w:bidi="ar-SA"/>
              </w:rPr>
              <w:t>）：二级标准限值；注塑产生废气经集气罩收集后采用二级活性炭柜处理，控制无组织排放</w:t>
            </w:r>
          </w:p>
        </w:tc>
        <w:tc>
          <w:tcPr>
            <w:tcW w:w="276"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default"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YS5111812310001</w:t>
            </w:r>
          </w:p>
        </w:tc>
        <w:tc>
          <w:tcPr>
            <w:tcW w:w="291"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四川峨眉山经济开发区</w:t>
            </w:r>
          </w:p>
        </w:tc>
        <w:tc>
          <w:tcPr>
            <w:tcW w:w="2163" w:type="pct"/>
            <w:vMerge w:val="continue"/>
            <w:noWrap w:val="0"/>
            <w:vAlign w:val="top"/>
          </w:tcPr>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空间布局约束：</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禁止开发建设活动的要求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限制开发建设活动的要求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不符合空间布局要求活动的退出要求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其他空间布局约束要求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污染物排放管控：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允许排放量要求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现有源提标升级改造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其他污染物排放管控要求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环境风险防控：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联防联控要求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其他环境风险防控要求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资源开发利用效率要求：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水资源利用总量要求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地下水开采要求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能源利用总量及效率要求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禁燃区要求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其他资源利用效率要求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tc>
        <w:tc>
          <w:tcPr>
            <w:tcW w:w="254" w:type="pc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环境风险防控</w:t>
            </w:r>
          </w:p>
        </w:tc>
        <w:tc>
          <w:tcPr>
            <w:tcW w:w="843" w:type="pct"/>
            <w:vMerge w:val="restar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w:t>
            </w:r>
          </w:p>
        </w:tc>
        <w:tc>
          <w:tcPr>
            <w:tcW w:w="577" w:type="pct"/>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符合</w:t>
            </w:r>
          </w:p>
        </w:tc>
        <w:tc>
          <w:tcPr>
            <w:tcW w:w="276" w:type="pct"/>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YS5111812310001</w:t>
            </w:r>
          </w:p>
        </w:tc>
        <w:tc>
          <w:tcPr>
            <w:tcW w:w="291"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四川峨眉山经济开发区</w:t>
            </w:r>
          </w:p>
        </w:tc>
        <w:tc>
          <w:tcPr>
            <w:tcW w:w="2163" w:type="pct"/>
            <w:vMerge w:val="continue"/>
            <w:noWrap w:val="0"/>
            <w:vAlign w:val="top"/>
          </w:tcPr>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空间布局约束：</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禁止开发建设活动的要求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限制开发建设活动的要求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不符合空间布局要求活动的退出要求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其他空间布局约束要求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污染物排放管控：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允许排放量要求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现有源提标升级改造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其他污染物排放管控要求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环境风险防控：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联防联控要求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其他环境风险防控要求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资源开发利用效率要求：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水资源利用总量要求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地下水开采要求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能源利用总量及效率要求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禁燃区要求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其他资源利用效率要求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tc>
        <w:tc>
          <w:tcPr>
            <w:tcW w:w="254" w:type="pc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资源开发效率要求</w:t>
            </w:r>
          </w:p>
        </w:tc>
        <w:tc>
          <w:tcPr>
            <w:tcW w:w="843" w:type="pct"/>
            <w:vMerge w:val="continue"/>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w:t>
            </w:r>
          </w:p>
        </w:tc>
        <w:tc>
          <w:tcPr>
            <w:tcW w:w="577" w:type="pct"/>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符合</w:t>
            </w:r>
          </w:p>
        </w:tc>
        <w:tc>
          <w:tcPr>
            <w:tcW w:w="276" w:type="pct"/>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restar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YS5111812420011</w:t>
            </w:r>
          </w:p>
        </w:tc>
        <w:tc>
          <w:tcPr>
            <w:tcW w:w="291" w:type="pct"/>
            <w:vMerge w:val="restar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峨眉山市建设用地污染风险重点管控区</w:t>
            </w:r>
          </w:p>
        </w:tc>
        <w:tc>
          <w:tcPr>
            <w:tcW w:w="2163" w:type="pct"/>
            <w:vMerge w:val="continue"/>
            <w:noWrap w:val="0"/>
            <w:vAlign w:val="top"/>
          </w:tcPr>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空间布局约束：</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禁止开发建设活动的要求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限制开发建设活动的要求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不符合空间布局要求活动的退出要求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其他空间布局约束要求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污染物排放管控：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允许排放量要求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现有源提标升级改造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其他污染物排放管控要求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环境风险防控：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联防联控要求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其他环境风险防控要求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资源开发利用效率要求：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水资源利用总量要求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地下水开采要求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能源利用总量及效率要求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禁燃区要求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其他资源利用效率要求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tc>
        <w:tc>
          <w:tcPr>
            <w:tcW w:w="254" w:type="pc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空间布局约束</w:t>
            </w:r>
          </w:p>
        </w:tc>
        <w:tc>
          <w:tcPr>
            <w:tcW w:w="843" w:type="pc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禁止开发建设活动的要求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限制开发建设活动的要求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允许开发建设活动的要求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不符合空间布局要求活动的退出要求</w:t>
            </w:r>
          </w:p>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其他空间布局约束要求</w:t>
            </w:r>
          </w:p>
        </w:tc>
        <w:tc>
          <w:tcPr>
            <w:tcW w:w="577" w:type="pct"/>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符合</w:t>
            </w:r>
          </w:p>
        </w:tc>
        <w:tc>
          <w:tcPr>
            <w:tcW w:w="276" w:type="pct"/>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YS5111812420011</w:t>
            </w:r>
          </w:p>
        </w:tc>
        <w:tc>
          <w:tcPr>
            <w:tcW w:w="291"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峨眉山市建设用地污染风险重点管控区</w:t>
            </w:r>
          </w:p>
        </w:tc>
        <w:tc>
          <w:tcPr>
            <w:tcW w:w="2163" w:type="pct"/>
            <w:vMerge w:val="continue"/>
            <w:noWrap w:val="0"/>
            <w:vAlign w:val="top"/>
          </w:tcPr>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空间布局约束：</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禁止开发建设活动的要求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限制开发建设活动的要求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不符合空间布局要求活动的退出要求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其他空间布局约束要求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污染物排放管控：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允许排放量要求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现有源提标升级改造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其他污染物排放管控要求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环境风险防控：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联防联控要求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其他环境风险防控要求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资源开发利用效率要求：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水资源利用总量要求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地下水开采要求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能源利用总量及效率要求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禁燃区要求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其他资源利用效率要求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tc>
        <w:tc>
          <w:tcPr>
            <w:tcW w:w="254" w:type="pc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污染物排放管控</w:t>
            </w:r>
          </w:p>
        </w:tc>
        <w:tc>
          <w:tcPr>
            <w:tcW w:w="843" w:type="pct"/>
            <w:vMerge w:val="restart"/>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w:t>
            </w:r>
          </w:p>
        </w:tc>
        <w:tc>
          <w:tcPr>
            <w:tcW w:w="577" w:type="pct"/>
            <w:vMerge w:val="restart"/>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default"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符合</w:t>
            </w:r>
          </w:p>
        </w:tc>
        <w:tc>
          <w:tcPr>
            <w:tcW w:w="276" w:type="pct"/>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YS5111812420011</w:t>
            </w:r>
          </w:p>
        </w:tc>
        <w:tc>
          <w:tcPr>
            <w:tcW w:w="291"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峨眉山市建设用地污染风险重点管控区</w:t>
            </w:r>
          </w:p>
        </w:tc>
        <w:tc>
          <w:tcPr>
            <w:tcW w:w="2163" w:type="pct"/>
            <w:vMerge w:val="continue"/>
            <w:noWrap w:val="0"/>
            <w:vAlign w:val="top"/>
          </w:tcPr>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空间布局约束：</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禁止开发建设活动的要求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限制开发建设活动的要求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不符合空间布局要求活动的退出要求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其他空间布局约束要求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污染物排放管控：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允许排放量要求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现有源提标升级改造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其他污染物排放管控要求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环境风险防控：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联防联控要求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其他环境风险防控要求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资源开发利用效率要求：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水资源利用总量要求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地下水开采要求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能源利用总量及效率要求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禁燃区要求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其他资源利用效率要求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tc>
        <w:tc>
          <w:tcPr>
            <w:tcW w:w="254" w:type="pc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环境风险防控</w:t>
            </w:r>
          </w:p>
        </w:tc>
        <w:tc>
          <w:tcPr>
            <w:tcW w:w="843" w:type="pct"/>
            <w:vMerge w:val="continue"/>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w:t>
            </w:r>
          </w:p>
        </w:tc>
        <w:tc>
          <w:tcPr>
            <w:tcW w:w="577" w:type="pct"/>
            <w:vMerge w:val="continue"/>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p>
        </w:tc>
        <w:tc>
          <w:tcPr>
            <w:tcW w:w="276" w:type="pct"/>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Times New Roman" w:hAnsi="Times New Roman" w:eastAsia="宋体" w:cs="Times New Roman"/>
                <w:color w:val="auto"/>
                <w:kern w:val="2"/>
                <w:sz w:val="21"/>
                <w:szCs w:val="21"/>
                <w:lang w:val="en-US" w:eastAsia="zh-CN" w:bidi="ar-SA"/>
              </w:rPr>
              <w:t>YS5111812420011</w:t>
            </w:r>
          </w:p>
        </w:tc>
        <w:tc>
          <w:tcPr>
            <w:tcW w:w="291" w:type="pct"/>
            <w:vMerge w:val="continue"/>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峨眉山市建设用地污染风险重点管控区</w:t>
            </w:r>
          </w:p>
        </w:tc>
        <w:tc>
          <w:tcPr>
            <w:tcW w:w="2163" w:type="pct"/>
            <w:vMerge w:val="continue"/>
            <w:noWrap w:val="0"/>
            <w:vAlign w:val="top"/>
          </w:tcPr>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空间布局约束：</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禁止开发建设活动的要求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限制开发建设活动的要求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不符合空间布局要求活动的退出要求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其他空间布局约束要求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污染物排放管控：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允许排放量要求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现有源提标升级改造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其他污染物排放管控要求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环境风险防控：</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联防联控要求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其他环境风险防控要求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资源开发利用效率要求：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水资源利用总量要求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地下水开采要求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能源利用总量及效率要求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禁燃区要求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其他资源利用效率要求</w:t>
            </w:r>
          </w:p>
          <w:p>
            <w:pPr>
              <w:pStyle w:val="1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30"/>
                <w:rFonts w:hint="eastAsia" w:ascii="宋体" w:hAnsi="宋体" w:eastAsia="宋体" w:cs="宋体"/>
                <w:color w:val="auto"/>
                <w:kern w:val="0"/>
                <w:sz w:val="21"/>
                <w:szCs w:val="21"/>
                <w:lang w:val="en-US" w:eastAsia="zh-CN" w:bidi="ar-SA"/>
              </w:rPr>
            </w:pPr>
            <w:r>
              <w:rPr>
                <w:rStyle w:val="30"/>
                <w:rFonts w:hint="eastAsia" w:ascii="宋体" w:hAnsi="宋体" w:eastAsia="宋体" w:cs="宋体"/>
                <w:color w:val="auto"/>
                <w:kern w:val="0"/>
                <w:sz w:val="21"/>
                <w:szCs w:val="21"/>
                <w:lang w:val="en-US" w:eastAsia="zh-CN" w:bidi="ar-SA"/>
              </w:rPr>
              <w:t>暂无</w:t>
            </w:r>
          </w:p>
        </w:tc>
        <w:tc>
          <w:tcPr>
            <w:tcW w:w="254" w:type="pct"/>
            <w:noWrap w:val="0"/>
            <w:vAlign w:val="center"/>
          </w:tcPr>
          <w:p>
            <w:pPr>
              <w:pStyle w:val="146"/>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资源开发效率要求</w:t>
            </w:r>
          </w:p>
        </w:tc>
        <w:tc>
          <w:tcPr>
            <w:tcW w:w="843" w:type="pct"/>
            <w:vMerge w:val="continue"/>
            <w:noWrap w:val="0"/>
            <w:vAlign w:val="center"/>
          </w:tcPr>
          <w:p>
            <w:pPr>
              <w:pStyle w:val="146"/>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w:t>
            </w:r>
          </w:p>
        </w:tc>
        <w:tc>
          <w:tcPr>
            <w:tcW w:w="577" w:type="pct"/>
            <w:vMerge w:val="continue"/>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p>
        </w:tc>
        <w:tc>
          <w:tcPr>
            <w:tcW w:w="276" w:type="pct"/>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0"/>
                <w:rFonts w:hint="eastAsia" w:ascii="宋体" w:hAnsi="宋体" w:eastAsia="宋体" w:cs="Times New Roman"/>
                <w:color w:val="auto"/>
                <w:kern w:val="2"/>
                <w:sz w:val="21"/>
                <w:szCs w:val="21"/>
                <w:lang w:val="en-US" w:eastAsia="zh-CN" w:bidi="ar-SA"/>
              </w:rPr>
            </w:pPr>
            <w:r>
              <w:rPr>
                <w:rStyle w:val="30"/>
                <w:rFonts w:hint="eastAsia" w:ascii="宋体" w:hAnsi="宋体" w:eastAsia="宋体" w:cs="Times New Roman"/>
                <w:color w:val="auto"/>
                <w:kern w:val="2"/>
                <w:sz w:val="21"/>
                <w:szCs w:val="21"/>
                <w:lang w:val="en-US" w:eastAsia="zh-CN" w:bidi="ar-SA"/>
              </w:rPr>
              <w:t>/</w:t>
            </w:r>
          </w:p>
        </w:tc>
      </w:tr>
    </w:tbl>
    <w:p>
      <w:pPr>
        <w:rPr>
          <w:rFonts w:hint="default"/>
          <w:color w:val="auto"/>
          <w:lang w:val="en-US" w:eastAsia="zh-CN"/>
        </w:rPr>
      </w:pPr>
    </w:p>
    <w:p>
      <w:pPr>
        <w:keepNext w:val="0"/>
        <w:keepLines w:val="0"/>
        <w:widowControl/>
        <w:suppressLineNumbers w:val="0"/>
        <w:spacing w:line="360" w:lineRule="auto"/>
        <w:ind w:firstLine="482" w:firstLineChars="200"/>
        <w:jc w:val="left"/>
        <w:rPr>
          <w:b/>
          <w:bCs/>
          <w:color w:val="auto"/>
          <w:sz w:val="24"/>
          <w:szCs w:val="24"/>
        </w:rPr>
      </w:pPr>
      <w:r>
        <w:rPr>
          <w:rFonts w:hint="eastAsia"/>
          <w:b/>
          <w:bCs/>
          <w:color w:val="auto"/>
          <w:sz w:val="24"/>
          <w:szCs w:val="24"/>
        </w:rPr>
        <w:t>综上，</w:t>
      </w:r>
      <w:r>
        <w:rPr>
          <w:rFonts w:hint="eastAsia" w:ascii="宋体" w:hAnsi="宋体" w:eastAsia="宋体" w:cs="宋体"/>
          <w:b/>
          <w:bCs/>
          <w:color w:val="auto"/>
          <w:kern w:val="0"/>
          <w:sz w:val="24"/>
          <w:szCs w:val="24"/>
          <w:lang w:val="en-US" w:eastAsia="zh-CN" w:bidi="ar"/>
        </w:rPr>
        <w:t>本项目的建设与乐山市“三线一单”相符。</w:t>
      </w:r>
    </w:p>
    <w:p>
      <w:pPr>
        <w:rPr>
          <w:rFonts w:hint="default"/>
          <w:color w:val="auto"/>
          <w:lang w:val="en-US" w:eastAsia="zh-CN"/>
        </w:rPr>
        <w:sectPr>
          <w:pgSz w:w="16838" w:h="11906" w:orient="landscape"/>
          <w:pgMar w:top="1080" w:right="1440" w:bottom="1080" w:left="1440"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keepNext w:val="0"/>
              <w:keepLines w:val="0"/>
              <w:widowControl w:val="0"/>
              <w:suppressLineNumbers w:val="0"/>
              <w:spacing w:before="0" w:beforeAutospacing="0" w:after="0" w:afterAutospacing="0" w:line="360" w:lineRule="auto"/>
              <w:ind w:right="0"/>
              <w:jc w:val="both"/>
              <w:rPr>
                <w:rFonts w:hint="eastAsia" w:ascii="Times New Roman" w:hAnsi="Times New Roman" w:eastAsia="宋体" w:cs="Times New Roman"/>
                <w:b/>
                <w:color w:val="auto"/>
                <w:kern w:val="2"/>
                <w:sz w:val="24"/>
                <w:szCs w:val="24"/>
                <w:lang w:val="en-US" w:eastAsia="zh-CN" w:bidi="ar"/>
              </w:rPr>
            </w:pPr>
            <w:r>
              <w:rPr>
                <w:rFonts w:hint="eastAsia" w:ascii="Times New Roman" w:hAnsi="Times New Roman" w:eastAsia="宋体" w:cs="Times New Roman"/>
                <w:b/>
                <w:color w:val="auto"/>
                <w:kern w:val="2"/>
                <w:sz w:val="24"/>
                <w:szCs w:val="24"/>
                <w:lang w:val="en-US" w:eastAsia="zh-CN" w:bidi="ar"/>
              </w:rPr>
              <w:t>四、与《乐山市人民政府关于落实生态保护红线、环境质量底线、资源利用上线制定生态环境准入清单实施生态环境分区管控的通知》符合性分析</w:t>
            </w:r>
          </w:p>
          <w:p>
            <w:pPr>
              <w:autoSpaceDE w:val="0"/>
              <w:autoSpaceDN w:val="0"/>
              <w:adjustRightInd w:val="0"/>
              <w:snapToGrid w:val="0"/>
              <w:spacing w:line="360" w:lineRule="auto"/>
              <w:ind w:firstLine="482" w:firstLineChars="200"/>
              <w:jc w:val="left"/>
              <w:rPr>
                <w:rFonts w:hint="eastAsia" w:eastAsia="宋体"/>
                <w:bCs/>
                <w:color w:val="auto"/>
                <w:sz w:val="24"/>
                <w:lang w:val="en-US" w:eastAsia="zh-CN"/>
              </w:rPr>
            </w:pPr>
            <w:r>
              <w:rPr>
                <w:rFonts w:hint="eastAsia" w:ascii="Times New Roman" w:hAnsi="Times New Roman"/>
                <w:b/>
                <w:bCs w:val="0"/>
                <w:color w:val="auto"/>
                <w:sz w:val="24"/>
                <w:lang w:val="en-US" w:eastAsia="zh-CN"/>
              </w:rPr>
              <w:t>1</w:t>
            </w:r>
            <w:r>
              <w:rPr>
                <w:rFonts w:hint="eastAsia"/>
                <w:b/>
                <w:bCs w:val="0"/>
                <w:color w:val="auto"/>
                <w:sz w:val="24"/>
                <w:lang w:val="en-US" w:eastAsia="zh-CN"/>
              </w:rPr>
              <w:t>、环境管控单元管控要求</w:t>
            </w:r>
          </w:p>
          <w:p>
            <w:pPr>
              <w:autoSpaceDE w:val="0"/>
              <w:autoSpaceDN w:val="0"/>
              <w:adjustRightInd w:val="0"/>
              <w:snapToGrid w:val="0"/>
              <w:spacing w:line="360" w:lineRule="auto"/>
              <w:ind w:firstLine="480" w:firstLineChars="200"/>
              <w:jc w:val="left"/>
              <w:rPr>
                <w:rFonts w:hint="eastAsia"/>
                <w:bCs/>
                <w:color w:val="auto"/>
                <w:sz w:val="24"/>
              </w:rPr>
            </w:pPr>
            <w:r>
              <w:rPr>
                <w:rFonts w:hint="eastAsia"/>
                <w:bCs/>
                <w:color w:val="auto"/>
                <w:sz w:val="24"/>
              </w:rPr>
              <w:t>乐山市人民政府于</w:t>
            </w:r>
            <w:r>
              <w:rPr>
                <w:rFonts w:hint="eastAsia" w:ascii="Times New Roman" w:hAnsi="Times New Roman"/>
                <w:bCs/>
                <w:color w:val="auto"/>
                <w:sz w:val="24"/>
              </w:rPr>
              <w:t>2021</w:t>
            </w:r>
            <w:r>
              <w:rPr>
                <w:rFonts w:hint="eastAsia"/>
                <w:bCs/>
                <w:color w:val="auto"/>
                <w:sz w:val="24"/>
              </w:rPr>
              <w:t>年</w:t>
            </w:r>
            <w:r>
              <w:rPr>
                <w:rFonts w:hint="eastAsia" w:ascii="Times New Roman" w:hAnsi="Times New Roman"/>
                <w:bCs/>
                <w:color w:val="auto"/>
                <w:sz w:val="24"/>
              </w:rPr>
              <w:t>6</w:t>
            </w:r>
            <w:r>
              <w:rPr>
                <w:rFonts w:hint="eastAsia"/>
                <w:bCs/>
                <w:color w:val="auto"/>
                <w:sz w:val="24"/>
              </w:rPr>
              <w:t>月</w:t>
            </w:r>
            <w:r>
              <w:rPr>
                <w:rFonts w:hint="eastAsia" w:ascii="Times New Roman" w:hAnsi="Times New Roman"/>
                <w:bCs/>
                <w:color w:val="auto"/>
                <w:sz w:val="24"/>
              </w:rPr>
              <w:t>7</w:t>
            </w:r>
            <w:r>
              <w:rPr>
                <w:rFonts w:hint="eastAsia"/>
                <w:bCs/>
                <w:color w:val="auto"/>
                <w:sz w:val="24"/>
              </w:rPr>
              <w:t>日发布了《关于落实生态保护红线、环境质量底线、资源利用上线制定生态环境准入清单实施生态环境分区管控的通知》（乐府发[</w:t>
            </w:r>
            <w:r>
              <w:rPr>
                <w:rFonts w:hint="eastAsia" w:ascii="Times New Roman" w:hAnsi="Times New Roman"/>
                <w:bCs/>
                <w:color w:val="auto"/>
                <w:sz w:val="24"/>
              </w:rPr>
              <w:t>2021</w:t>
            </w:r>
            <w:r>
              <w:rPr>
                <w:rFonts w:hint="eastAsia"/>
                <w:bCs/>
                <w:color w:val="auto"/>
                <w:sz w:val="24"/>
              </w:rPr>
              <w:t>]</w:t>
            </w:r>
            <w:r>
              <w:rPr>
                <w:rFonts w:hint="eastAsia" w:ascii="Times New Roman" w:hAnsi="Times New Roman"/>
                <w:bCs/>
                <w:color w:val="auto"/>
                <w:sz w:val="24"/>
              </w:rPr>
              <w:t>7</w:t>
            </w:r>
            <w:r>
              <w:rPr>
                <w:rFonts w:hint="eastAsia"/>
                <w:bCs/>
                <w:color w:val="auto"/>
                <w:sz w:val="24"/>
              </w:rPr>
              <w:t>号），根据通知，将全市行政区域从生态环境保护角度划分为优先保护、重点管控和一般管控三类环境管控单元。</w:t>
            </w:r>
          </w:p>
          <w:p>
            <w:pPr>
              <w:autoSpaceDE w:val="0"/>
              <w:autoSpaceDN w:val="0"/>
              <w:adjustRightInd w:val="0"/>
              <w:snapToGrid w:val="0"/>
              <w:spacing w:line="360" w:lineRule="auto"/>
              <w:ind w:firstLine="482" w:firstLineChars="200"/>
              <w:jc w:val="left"/>
              <w:rPr>
                <w:rFonts w:hint="eastAsia"/>
                <w:bCs/>
                <w:color w:val="auto"/>
                <w:sz w:val="24"/>
              </w:rPr>
            </w:pPr>
            <w:r>
              <w:rPr>
                <w:rFonts w:hint="eastAsia"/>
                <w:b/>
                <w:bCs w:val="0"/>
                <w:color w:val="auto"/>
                <w:sz w:val="24"/>
              </w:rPr>
              <w:t>①优先保护单元。</w:t>
            </w:r>
            <w:r>
              <w:rPr>
                <w:rFonts w:hint="eastAsia"/>
                <w:bCs/>
                <w:color w:val="auto"/>
                <w:sz w:val="24"/>
              </w:rPr>
              <w:t>以生态环境保护为主的区域，全市划分优先保护单元</w:t>
            </w:r>
            <w:r>
              <w:rPr>
                <w:rFonts w:hint="eastAsia" w:ascii="Times New Roman" w:hAnsi="Times New Roman"/>
                <w:bCs/>
                <w:color w:val="auto"/>
                <w:sz w:val="24"/>
              </w:rPr>
              <w:t>26</w:t>
            </w:r>
            <w:r>
              <w:rPr>
                <w:rFonts w:hint="eastAsia"/>
                <w:bCs/>
                <w:color w:val="auto"/>
                <w:sz w:val="24"/>
              </w:rPr>
              <w:t>个，主要包括生态保护红线、自然保护地、饮用水水源保护区等，应以生态环境保护优先为原则，严格执行相关法律、法规要求，严守生态环境质量底线，确保生态环境功能不降低。</w:t>
            </w:r>
          </w:p>
          <w:p>
            <w:pPr>
              <w:autoSpaceDE w:val="0"/>
              <w:autoSpaceDN w:val="0"/>
              <w:adjustRightInd w:val="0"/>
              <w:snapToGrid w:val="0"/>
              <w:spacing w:line="360" w:lineRule="auto"/>
              <w:ind w:firstLine="482" w:firstLineChars="200"/>
              <w:jc w:val="left"/>
              <w:rPr>
                <w:rFonts w:hint="eastAsia" w:ascii="Times New Roman" w:hAnsi="Times New Roman" w:eastAsia="宋体" w:cs="Times New Roman"/>
                <w:bCs/>
                <w:color w:val="auto"/>
                <w:sz w:val="24"/>
              </w:rPr>
            </w:pPr>
            <w:r>
              <w:rPr>
                <w:rFonts w:hint="eastAsia"/>
                <w:b/>
                <w:bCs w:val="0"/>
                <w:color w:val="auto"/>
                <w:sz w:val="24"/>
              </w:rPr>
              <w:t>②重点管控单元。</w:t>
            </w:r>
            <w:r>
              <w:rPr>
                <w:rFonts w:hint="eastAsia"/>
                <w:bCs/>
                <w:color w:val="auto"/>
                <w:sz w:val="24"/>
              </w:rPr>
              <w:t>涉及水、大气、土壤、自然资源等资源环境要素重点管控的区域，全市划分重点管控单元</w:t>
            </w:r>
            <w:r>
              <w:rPr>
                <w:rFonts w:hint="eastAsia" w:ascii="Times New Roman" w:hAnsi="Times New Roman"/>
                <w:bCs/>
                <w:color w:val="auto"/>
                <w:sz w:val="24"/>
              </w:rPr>
              <w:t>33</w:t>
            </w:r>
            <w:r>
              <w:rPr>
                <w:rFonts w:hint="eastAsia"/>
                <w:bCs/>
                <w:color w:val="auto"/>
                <w:sz w:val="24"/>
              </w:rPr>
              <w:t>个，主要包括人口密集的城镇规划区和产业集聚的工业园区（工业集聚区）等，应不断提升资源利用效率，有针对性地加强污染物排放控制和环境风险防控，解决生态环境质量不达标、生态环境风险突出等问题，制定差别化的生态环境准入要</w:t>
            </w:r>
            <w:r>
              <w:rPr>
                <w:rFonts w:hint="eastAsia" w:ascii="Times New Roman" w:hAnsi="Times New Roman" w:eastAsia="宋体" w:cs="Times New Roman"/>
                <w:bCs/>
                <w:color w:val="auto"/>
                <w:sz w:val="24"/>
              </w:rPr>
              <w:t>求。对环境质量不达标区域，提出污染物削减比例要求；对环境质量达标区域，提出允许排放量建议指标。</w:t>
            </w:r>
          </w:p>
          <w:p>
            <w:pPr>
              <w:autoSpaceDE w:val="0"/>
              <w:autoSpaceDN w:val="0"/>
              <w:adjustRightInd w:val="0"/>
              <w:snapToGrid w:val="0"/>
              <w:spacing w:line="360" w:lineRule="auto"/>
              <w:ind w:firstLine="482" w:firstLineChars="200"/>
              <w:jc w:val="left"/>
              <w:rPr>
                <w:rFonts w:hint="eastAsia" w:ascii="Times New Roman" w:hAnsi="Times New Roman" w:eastAsia="宋体" w:cs="Times New Roman"/>
                <w:bCs/>
                <w:color w:val="auto"/>
                <w:sz w:val="24"/>
              </w:rPr>
            </w:pPr>
            <w:r>
              <w:rPr>
                <w:rFonts w:hint="eastAsia" w:ascii="Times New Roman" w:hAnsi="Times New Roman" w:eastAsia="宋体" w:cs="Times New Roman"/>
                <w:b/>
                <w:bCs w:val="0"/>
                <w:color w:val="auto"/>
                <w:sz w:val="24"/>
              </w:rPr>
              <w:t>③一般管控单元。</w:t>
            </w:r>
            <w:r>
              <w:rPr>
                <w:rFonts w:hint="eastAsia" w:ascii="Times New Roman" w:hAnsi="Times New Roman" w:eastAsia="宋体" w:cs="Times New Roman"/>
                <w:bCs/>
                <w:color w:val="auto"/>
                <w:sz w:val="24"/>
              </w:rPr>
              <w:t>除优先保护单元和重点管控单元之外的其他区域，全市共划分一般管控单元6个。执行区域生态环境保护的基本要求，重点加强农业、生活等领域污染治理。</w:t>
            </w:r>
          </w:p>
          <w:p>
            <w:pPr>
              <w:pStyle w:val="44"/>
              <w:ind w:firstLine="480"/>
              <w:rPr>
                <w:rFonts w:hint="eastAsia" w:eastAsia="宋体"/>
                <w:color w:val="auto"/>
                <w:lang w:eastAsia="zh-CN"/>
              </w:rPr>
            </w:pPr>
            <w:r>
              <w:rPr>
                <w:color w:val="auto"/>
              </w:rPr>
              <w:t>乐山市环境管控单元分布图见下图</w:t>
            </w:r>
            <w:r>
              <w:rPr>
                <w:rFonts w:hint="eastAsia"/>
                <w:color w:val="auto"/>
                <w:lang w:eastAsia="zh-CN"/>
              </w:rPr>
              <w:t>：</w:t>
            </w:r>
          </w:p>
          <w:p>
            <w:pPr>
              <w:pStyle w:val="2"/>
              <w:rPr>
                <w:rFonts w:hint="eastAsia" w:eastAsia="宋体"/>
                <w:color w:val="auto"/>
                <w:lang w:eastAsia="zh-CN"/>
              </w:rPr>
            </w:pPr>
            <w:r>
              <w:rPr>
                <w:color w:val="auto"/>
                <w:sz w:val="18"/>
              </w:rPr>
              <mc:AlternateContent>
                <mc:Choice Requires="wps">
                  <w:drawing>
                    <wp:anchor distT="0" distB="0" distL="114300" distR="114300" simplePos="0" relativeHeight="251662336" behindDoc="0" locked="0" layoutInCell="1" allowOverlap="1">
                      <wp:simplePos x="0" y="0"/>
                      <wp:positionH relativeFrom="column">
                        <wp:posOffset>1383665</wp:posOffset>
                      </wp:positionH>
                      <wp:positionV relativeFrom="paragraph">
                        <wp:posOffset>591820</wp:posOffset>
                      </wp:positionV>
                      <wp:extent cx="708025" cy="259080"/>
                      <wp:effectExtent l="4445" t="5080" r="106680" b="231140"/>
                      <wp:wrapNone/>
                      <wp:docPr id="61" name="自选图形 627"/>
                      <wp:cNvGraphicFramePr/>
                      <a:graphic xmlns:a="http://schemas.openxmlformats.org/drawingml/2006/main">
                        <a:graphicData uri="http://schemas.microsoft.com/office/word/2010/wordprocessingShape">
                          <wps:wsp>
                            <wps:cNvSpPr/>
                            <wps:spPr>
                              <a:xfrm>
                                <a:off x="0" y="0"/>
                                <a:ext cx="708025" cy="259080"/>
                              </a:xfrm>
                              <a:prstGeom prst="wedgeRectCallout">
                                <a:avLst>
                                  <a:gd name="adj1" fmla="val 61213"/>
                                  <a:gd name="adj2" fmla="val 126472"/>
                                </a:avLst>
                              </a:prstGeom>
                              <a:solidFill>
                                <a:srgbClr val="D9D9D9"/>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本项目</w:t>
                                  </w:r>
                                </w:p>
                              </w:txbxContent>
                            </wps:txbx>
                            <wps:bodyPr wrap="square" upright="1"/>
                          </wps:wsp>
                        </a:graphicData>
                      </a:graphic>
                    </wp:anchor>
                  </w:drawing>
                </mc:Choice>
                <mc:Fallback>
                  <w:pict>
                    <v:shape id="自选图形 627" o:spid="_x0000_s1026" o:spt="61" type="#_x0000_t61" style="position:absolute;left:0pt;margin-left:108.95pt;margin-top:46.6pt;height:20.4pt;width:55.75pt;z-index:251662336;mso-width-relative:page;mso-height-relative:page;" fillcolor="#D9D9D9" filled="t" stroked="t" coordsize="21600,21600" o:gfxdata="UEsDBAoAAAAAAIdO4kAAAAAAAAAAAAAAAAAEAAAAZHJzL1BLAwQUAAAACACHTuJAt82NEtoAAAAK&#10;AQAADwAAAGRycy9kb3ducmV2LnhtbE2Py07DMBBF90j8gzWV2FE7DwFJ41Q8hMqmC1oWLN3YTaLG&#10;48h22vTvGVawHN2je89U69kO7Gx86B1KSJYCmMHG6R5bCV/79/snYCEq1GpwaCRcTYB1fXtTqVK7&#10;C36a8y62jEowlEpCF+NYch6azlgVlm40SNnReasinb7l2qsLlduBp0I8cKt6pIVOjea1M81pN1kJ&#10;bf4xbyefH7/3b9n00mw3z6frRsq7RSJWwKKZ4x8Mv/qkDjU5HdyEOrBBQpo8FoRKKLIUGAFZWuTA&#10;DkRmuQBeV/z/C/UPUEsDBBQAAAAIAIdO4kASuuiuQwIAAJ0EAAAOAAAAZHJzL2Uyb0RvYy54bWyt&#10;VEuOEzEQ3SNxB8t70h9IZhKlM4sJwwbBiIEDOLa728g/bCfd2bFDnIEdS+4AtxkJbkHZ3WQyA4ss&#10;SKROuV1+Ve89V5YXvZJox50XRle4mOQYcU0NE7qp8Lu3V0/OMfKBaEak0bzCe+7xxerxo2VnF7w0&#10;rZGMOwQg2i86W+E2BLvIMk9broifGMs1bNbGKRJg6ZqMOdIBupJZmeezrDOOWWco9x7erodNPCK6&#10;UwBNXQvK14ZuFddhQHVckgCUfCusx6vUbV1zGl7XtecByQoD05CeUATiTXxmqyVZNI7YVtCxBXJK&#10;Cw84KSI0FD1ArUkgaOvEX1BKUGe8qcOEGpUNRJIiwKLIH2hz0xLLExeQ2tuD6P7/wdJXu2uHBKvw&#10;rMBIEwWO//z07dfHz7dfftx+/4pm5VkUqbN+Abk39tqNKw9hZNzXTsVf4IL6JOz+ICzvA6Lw8iw/&#10;z8spRhS2yukcVhEzuztsnQ8vuFEoBhXuOGv4GzDvkkhptiFJS3YvfUgas7FRwt5D07WSYNmOSDQr&#10;yuLpaOlRTnmcU5SzZ2flWH6EhEb+NBDxvZGCXQkp08I1m0vpEOBXeD2P3/HwvTSpUVfh+TSxJDAW&#10;NVxHIKwsSOt1kxjcO+GPgfP0+RdwbGxNfDs0kBAGhkoE7tL1bTlhzzVDYW/BPQ1Ti2MzijOMJIch&#10;j1HKDETIUzJBEKnBoOj64HOMQr/pR/M3hu3h3nQwOEDvw5Y4qLm1TjQt2FckIvEI3Nrk8zhhcSyO&#10;16nE3b/K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3zY0S2gAAAAoBAAAPAAAAAAAAAAEAIAAA&#10;ACIAAABkcnMvZG93bnJldi54bWxQSwECFAAUAAAACACHTuJAErrorkMCAACdBAAADgAAAAAAAAAB&#10;ACAAAAApAQAAZHJzL2Uyb0RvYy54bWxQSwUGAAAAAAYABgBZAQAA3gUAAAAA&#10;" adj="24022,38118">
                      <v:fill on="t" focussize="0,0"/>
                      <v:stroke color="#000000" joinstyle="miter"/>
                      <v:imagedata o:title=""/>
                      <o:lock v:ext="edit" aspectratio="f"/>
                      <v:textbox>
                        <w:txbxContent>
                          <w:p>
                            <w:pPr>
                              <w:jc w:val="center"/>
                              <w:rPr>
                                <w:rFonts w:hint="eastAsia" w:eastAsia="宋体"/>
                                <w:lang w:eastAsia="zh-CN"/>
                              </w:rPr>
                            </w:pPr>
                            <w:r>
                              <w:rPr>
                                <w:rFonts w:hint="eastAsia"/>
                                <w:lang w:eastAsia="zh-CN"/>
                              </w:rPr>
                              <w:t>本项目</w:t>
                            </w:r>
                          </w:p>
                        </w:txbxContent>
                      </v:textbox>
                    </v:shape>
                  </w:pict>
                </mc:Fallback>
              </mc:AlternateContent>
            </w:r>
            <w:r>
              <w:rPr>
                <w:rFonts w:hint="eastAsia" w:eastAsia="宋体"/>
                <w:color w:val="auto"/>
                <w:lang w:eastAsia="zh-CN"/>
              </w:rPr>
              <w:drawing>
                <wp:inline distT="0" distB="0" distL="114300" distR="114300">
                  <wp:extent cx="5408295" cy="3691890"/>
                  <wp:effectExtent l="0" t="0" r="1905" b="3810"/>
                  <wp:docPr id="76" name="图片 143" descr="乐山市环境分区管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43" descr="乐山市环境分区管控图"/>
                          <pic:cNvPicPr>
                            <a:picLocks noChangeAspect="1"/>
                          </pic:cNvPicPr>
                        </pic:nvPicPr>
                        <pic:blipFill>
                          <a:blip r:embed="rId9"/>
                          <a:stretch>
                            <a:fillRect/>
                          </a:stretch>
                        </pic:blipFill>
                        <pic:spPr>
                          <a:xfrm>
                            <a:off x="0" y="0"/>
                            <a:ext cx="5408295" cy="3691890"/>
                          </a:xfrm>
                          <a:prstGeom prst="rect">
                            <a:avLst/>
                          </a:prstGeom>
                          <a:noFill/>
                          <a:ln>
                            <a:noFill/>
                          </a:ln>
                        </pic:spPr>
                      </pic:pic>
                    </a:graphicData>
                  </a:graphic>
                </wp:inline>
              </w:drawing>
            </w:r>
          </w:p>
          <w:p>
            <w:pPr>
              <w:spacing w:line="360" w:lineRule="auto"/>
              <w:jc w:val="center"/>
              <w:rPr>
                <w:rFonts w:hint="eastAsia" w:ascii="黑体" w:hAnsi="黑体" w:eastAsia="黑体" w:cs="黑体"/>
                <w:b w:val="0"/>
                <w:bCs w:val="0"/>
                <w:color w:val="auto"/>
                <w:lang w:val="en-US" w:eastAsia="zh-CN"/>
              </w:rPr>
            </w:pPr>
            <w:r>
              <w:rPr>
                <w:rFonts w:hint="eastAsia" w:ascii="黑体" w:hAnsi="黑体" w:eastAsia="黑体" w:cs="黑体"/>
                <w:b w:val="0"/>
                <w:bCs w:val="0"/>
                <w:color w:val="auto"/>
                <w:lang w:eastAsia="zh-CN"/>
              </w:rPr>
              <w:t>图</w:t>
            </w:r>
            <w:r>
              <w:rPr>
                <w:rFonts w:hint="eastAsia" w:ascii="Times New Roman" w:hAnsi="Times New Roman" w:eastAsia="黑体" w:cs="黑体"/>
                <w:b w:val="0"/>
                <w:bCs w:val="0"/>
                <w:color w:val="auto"/>
                <w:lang w:val="en-US" w:eastAsia="zh-CN"/>
              </w:rPr>
              <w:t>1</w:t>
            </w:r>
            <w:r>
              <w:rPr>
                <w:rFonts w:hint="eastAsia" w:ascii="黑体" w:hAnsi="黑体" w:eastAsia="黑体" w:cs="黑体"/>
                <w:b w:val="0"/>
                <w:bCs w:val="0"/>
                <w:color w:val="auto"/>
                <w:lang w:val="en-US" w:eastAsia="zh-CN"/>
              </w:rPr>
              <w:t>-</w:t>
            </w:r>
            <w:r>
              <w:rPr>
                <w:rFonts w:hint="eastAsia" w:ascii="Times New Roman" w:hAnsi="Times New Roman" w:eastAsia="黑体" w:cs="黑体"/>
                <w:b w:val="0"/>
                <w:bCs w:val="0"/>
                <w:color w:val="auto"/>
                <w:lang w:val="en-US" w:eastAsia="zh-CN"/>
              </w:rPr>
              <w:t>2</w:t>
            </w:r>
            <w:r>
              <w:rPr>
                <w:rFonts w:hint="eastAsia" w:ascii="黑体" w:hAnsi="黑体" w:eastAsia="黑体" w:cs="黑体"/>
                <w:b w:val="0"/>
                <w:bCs w:val="0"/>
                <w:color w:val="auto"/>
                <w:lang w:val="en-US" w:eastAsia="zh-CN"/>
              </w:rPr>
              <w:t xml:space="preserve">  乐山市环境管控单元图</w:t>
            </w:r>
          </w:p>
          <w:p>
            <w:pPr>
              <w:keepNext w:val="0"/>
              <w:keepLines w:val="0"/>
              <w:widowControl w:val="0"/>
              <w:suppressLineNumbers w:val="0"/>
              <w:spacing w:before="0" w:beforeAutospacing="0" w:after="0" w:afterAutospacing="0" w:line="360" w:lineRule="auto"/>
              <w:ind w:right="0"/>
              <w:jc w:val="both"/>
              <w:rPr>
                <w:rFonts w:hint="eastAsia" w:ascii="Times New Roman" w:hAnsi="Times New Roman" w:eastAsia="宋体" w:cs="Times New Roman"/>
                <w:b/>
                <w:color w:val="auto"/>
                <w:kern w:val="2"/>
                <w:sz w:val="24"/>
                <w:szCs w:val="24"/>
                <w:lang w:val="en-US" w:eastAsia="zh-CN" w:bidi="ar"/>
              </w:rPr>
            </w:pPr>
            <w:r>
              <w:rPr>
                <w:rFonts w:hint="eastAsia" w:ascii="Times New Roman" w:hAnsi="Times New Roman" w:eastAsia="宋体" w:cs="Times New Roman"/>
                <w:b/>
                <w:color w:val="auto"/>
                <w:kern w:val="2"/>
                <w:sz w:val="24"/>
                <w:szCs w:val="24"/>
                <w:lang w:val="en-US" w:eastAsia="zh-CN" w:bidi="ar"/>
              </w:rPr>
              <w:t>五、与现行相关污染防治政策符合性分析</w:t>
            </w:r>
          </w:p>
          <w:p>
            <w:pPr>
              <w:bidi w:val="0"/>
              <w:spacing w:line="360" w:lineRule="auto"/>
              <w:rPr>
                <w:rFonts w:hint="default" w:ascii="宋体" w:hAnsi="宋体" w:cs="宋体"/>
                <w:b/>
                <w:bCs/>
                <w:color w:val="0000FF"/>
                <w:sz w:val="24"/>
                <w:szCs w:val="24"/>
                <w:lang w:val="en-US" w:eastAsia="zh-CN"/>
              </w:rPr>
            </w:pPr>
            <w:r>
              <w:rPr>
                <w:rFonts w:hint="eastAsia" w:ascii="Times New Roman" w:hAnsi="Times New Roman" w:eastAsia="宋体" w:cs="宋体"/>
                <w:b/>
                <w:bCs/>
                <w:color w:val="auto"/>
                <w:sz w:val="24"/>
                <w:szCs w:val="24"/>
                <w:lang w:val="en-US" w:eastAsia="zh-CN"/>
              </w:rPr>
              <w:t>1</w:t>
            </w:r>
            <w:r>
              <w:rPr>
                <w:rFonts w:hint="eastAsia" w:ascii="宋体" w:hAnsi="宋体" w:eastAsia="宋体" w:cs="宋体"/>
                <w:b/>
                <w:bCs/>
                <w:color w:val="auto"/>
                <w:sz w:val="24"/>
                <w:szCs w:val="24"/>
                <w:lang w:val="en-US" w:eastAsia="zh-CN"/>
              </w:rPr>
              <w:t>、</w:t>
            </w:r>
            <w:r>
              <w:rPr>
                <w:rFonts w:hint="eastAsia" w:ascii="宋体" w:hAnsi="宋体" w:cs="宋体"/>
                <w:b/>
                <w:bCs/>
                <w:color w:val="0000FF"/>
                <w:sz w:val="24"/>
                <w:szCs w:val="24"/>
                <w:lang w:val="en-US" w:eastAsia="zh-CN"/>
              </w:rPr>
              <w:t>&lt;关于扎实推进塑料污染治理工作的通知&gt;（发改环资〔2020〕1146号）、&lt;关于进一步加强塑料污染治理的意见&gt;（发改环资〔2020〕80号）相关要求的</w:t>
            </w:r>
            <w:r>
              <w:rPr>
                <w:rFonts w:hint="eastAsia" w:ascii="宋体" w:hAnsi="宋体" w:eastAsia="宋体" w:cs="宋体"/>
                <w:b/>
                <w:bCs/>
                <w:color w:val="0000FF"/>
                <w:sz w:val="24"/>
                <w:szCs w:val="24"/>
                <w:lang w:val="en-US" w:eastAsia="zh-CN"/>
              </w:rPr>
              <w:t>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0000FF"/>
                <w:spacing w:val="0"/>
                <w:sz w:val="24"/>
                <w:szCs w:val="24"/>
                <w:shd w:val="clear" w:fill="FFFFFF"/>
                <w:lang w:eastAsia="zh-CN"/>
              </w:rPr>
            </w:pPr>
            <w:r>
              <w:rPr>
                <w:rFonts w:hint="eastAsia" w:ascii="宋体" w:hAnsi="宋体" w:cs="宋体"/>
                <w:b w:val="0"/>
                <w:bCs w:val="0"/>
                <w:color w:val="0000FF"/>
                <w:sz w:val="24"/>
                <w:szCs w:val="24"/>
                <w:lang w:val="en-US" w:eastAsia="zh-CN"/>
              </w:rPr>
              <w:t>文件中均提到的“禁止、限制部分塑料制品的生产、销售和使用”，“禁止生产、销售的塑料制品：</w:t>
            </w:r>
            <w:r>
              <w:rPr>
                <w:rFonts w:hint="eastAsia" w:ascii="宋体" w:hAnsi="宋体" w:eastAsia="宋体" w:cs="宋体"/>
                <w:i w:val="0"/>
                <w:iCs w:val="0"/>
                <w:caps w:val="0"/>
                <w:color w:val="0000FF"/>
                <w:spacing w:val="0"/>
                <w:sz w:val="24"/>
                <w:szCs w:val="24"/>
                <w:shd w:val="clear" w:fill="FFFFFF"/>
              </w:rPr>
              <w:t>禁止生产和销售厚度小于0.025毫米的超薄塑料购物袋、厚度小于0.01毫米的聚乙烯农用地膜。禁止以医疗废物为原料制造塑料制品。</w:t>
            </w:r>
            <w:r>
              <w:rPr>
                <w:rFonts w:hint="eastAsia" w:ascii="宋体" w:hAnsi="宋体" w:eastAsia="宋体" w:cs="宋体"/>
                <w:i w:val="0"/>
                <w:iCs w:val="0"/>
                <w:caps w:val="0"/>
                <w:color w:val="0000FF"/>
                <w:spacing w:val="0"/>
                <w:sz w:val="24"/>
                <w:szCs w:val="24"/>
                <w:shd w:val="clear" w:fill="FFFFFF"/>
                <w:lang w:eastAsia="zh-CN"/>
              </w:rPr>
              <w:t>”“</w:t>
            </w:r>
            <w:r>
              <w:rPr>
                <w:rFonts w:hint="eastAsia" w:ascii="宋体" w:hAnsi="宋体" w:eastAsia="宋体" w:cs="宋体"/>
                <w:i w:val="0"/>
                <w:iCs w:val="0"/>
                <w:caps w:val="0"/>
                <w:color w:val="0000FF"/>
                <w:spacing w:val="0"/>
                <w:sz w:val="24"/>
                <w:szCs w:val="24"/>
                <w:shd w:val="clear" w:fill="FFFFFF"/>
              </w:rPr>
              <w:t>禁止、限制使用的塑料制品</w:t>
            </w:r>
            <w:r>
              <w:rPr>
                <w:rFonts w:hint="eastAsia" w:ascii="宋体" w:hAnsi="宋体" w:eastAsia="宋体" w:cs="宋体"/>
                <w:i w:val="0"/>
                <w:iCs w:val="0"/>
                <w:caps w:val="0"/>
                <w:color w:val="0000FF"/>
                <w:spacing w:val="0"/>
                <w:sz w:val="24"/>
                <w:szCs w:val="24"/>
                <w:shd w:val="clear" w:fill="FFFFFF"/>
                <w:lang w:eastAsia="zh-CN"/>
              </w:rPr>
              <w:t>：</w:t>
            </w:r>
            <w:r>
              <w:rPr>
                <w:rFonts w:hint="eastAsia" w:ascii="宋体" w:hAnsi="宋体" w:eastAsia="宋体" w:cs="宋体"/>
                <w:i w:val="0"/>
                <w:iCs w:val="0"/>
                <w:caps w:val="0"/>
                <w:color w:val="0000FF"/>
                <w:spacing w:val="0"/>
                <w:sz w:val="24"/>
                <w:szCs w:val="24"/>
                <w:shd w:val="clear" w:fill="FFFFFF"/>
              </w:rPr>
              <w:t>一次性塑料餐具。到2020年底，全国范围餐饮行业禁止使用不可降解一次性塑料吸管；地级以上城市建成区、景区景点的餐饮堂食服务，禁止使用不可降解一次性塑料餐具。到2022年底，县城建成区、景区景点餐饮堂食服务，禁止使用不可降解一次性塑料餐具。到2025年，地级以上城市餐饮外卖领域不可降解一次性塑料餐具消耗强度下降30%。</w:t>
            </w:r>
            <w:r>
              <w:rPr>
                <w:rFonts w:hint="eastAsia" w:ascii="宋体" w:hAnsi="宋体" w:eastAsia="宋体" w:cs="宋体"/>
                <w:i w:val="0"/>
                <w:iCs w:val="0"/>
                <w:caps w:val="0"/>
                <w:color w:val="0000FF"/>
                <w:spacing w:val="0"/>
                <w:sz w:val="24"/>
                <w:szCs w:val="24"/>
                <w:shd w:val="clear" w:fill="FFFFFF"/>
                <w:lang w:eastAsia="zh-CN"/>
              </w:rPr>
              <w:t>”</w:t>
            </w:r>
          </w:p>
          <w:p>
            <w:pPr>
              <w:pStyle w:val="44"/>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 w:val="0"/>
                <w:bCs w:val="0"/>
                <w:color w:val="0000FF"/>
                <w:kern w:val="2"/>
                <w:sz w:val="24"/>
                <w:szCs w:val="24"/>
                <w:lang w:val="en-US" w:eastAsia="zh-CN" w:bidi="ar-SA"/>
              </w:rPr>
            </w:pPr>
            <w:r>
              <w:rPr>
                <w:rFonts w:hint="eastAsia" w:ascii="宋体" w:hAnsi="宋体" w:eastAsia="宋体" w:cs="宋体"/>
                <w:b w:val="0"/>
                <w:bCs w:val="0"/>
                <w:color w:val="0000FF"/>
                <w:kern w:val="2"/>
                <w:sz w:val="24"/>
                <w:szCs w:val="24"/>
                <w:lang w:val="en-US" w:eastAsia="zh-CN" w:bidi="ar-SA"/>
              </w:rPr>
              <w:t>“推广应用替代产品和模式”“推广应用替代产品。在商场、超市、药店、书店等场所，推广使用环保布袋、纸袋等非塑制品和可降解购物袋，鼓励设置自助式、智慧化投放装置，方便群众生活。推广使用生鲜产品可降解包装膜（袋）。建立集贸市场购物袋集中购销制。在餐饮外卖领域推广使用符合性能和食品安全要求的秸秆覆膜餐盒等生物基产品、可降解塑料袋等替代产品。在重点覆膜区域，结合农艺措施规模化推广可降解地膜。”</w:t>
            </w:r>
          </w:p>
          <w:p>
            <w:pPr>
              <w:pStyle w:val="44"/>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b w:val="0"/>
                <w:bCs w:val="0"/>
                <w:color w:val="0000FF"/>
                <w:kern w:val="2"/>
                <w:sz w:val="24"/>
                <w:szCs w:val="24"/>
                <w:lang w:val="en-US" w:eastAsia="zh-CN" w:bidi="ar-SA"/>
              </w:rPr>
            </w:pPr>
            <w:r>
              <w:rPr>
                <w:rFonts w:hint="eastAsia" w:ascii="宋体" w:hAnsi="宋体" w:eastAsia="宋体" w:cs="宋体"/>
                <w:b w:val="0"/>
                <w:bCs w:val="0"/>
                <w:color w:val="0000FF"/>
                <w:sz w:val="24"/>
                <w:szCs w:val="24"/>
                <w:lang w:val="en-US" w:eastAsia="zh-CN"/>
              </w:rPr>
              <w:t>本项目为采用外购PP、PET塑料、</w:t>
            </w:r>
            <w:r>
              <w:rPr>
                <w:rFonts w:hint="eastAsia" w:ascii="宋体" w:hAnsi="宋体" w:cs="宋体"/>
                <w:b w:val="0"/>
                <w:bCs w:val="0"/>
                <w:color w:val="0000FF"/>
                <w:sz w:val="24"/>
                <w:szCs w:val="24"/>
                <w:lang w:val="en-US" w:eastAsia="zh-CN"/>
              </w:rPr>
              <w:t>稻壳纤维塑料</w:t>
            </w:r>
            <w:r>
              <w:rPr>
                <w:rFonts w:hint="eastAsia" w:ascii="宋体" w:hAnsi="宋体" w:eastAsia="宋体" w:cs="宋体"/>
                <w:b w:val="0"/>
                <w:bCs w:val="0"/>
                <w:color w:val="0000FF"/>
                <w:sz w:val="24"/>
                <w:szCs w:val="24"/>
                <w:lang w:val="en-US" w:eastAsia="zh-CN"/>
              </w:rPr>
              <w:t>（新料，不回收利用废旧塑料），通过熔融、成型、冷却得到塑料容器，其中以PP、PET塑料为原料生产果框、桶、盆等塑料容器（非一次性塑料制品）；以</w:t>
            </w:r>
            <w:r>
              <w:rPr>
                <w:rFonts w:hint="eastAsia" w:ascii="宋体" w:hAnsi="宋体" w:cs="宋体"/>
                <w:b w:val="0"/>
                <w:bCs w:val="0"/>
                <w:color w:val="0000FF"/>
                <w:sz w:val="24"/>
                <w:szCs w:val="24"/>
                <w:lang w:val="en-US" w:eastAsia="zh-CN"/>
              </w:rPr>
              <w:t>稻壳纤维塑料</w:t>
            </w:r>
            <w:r>
              <w:rPr>
                <w:rFonts w:hint="eastAsia" w:ascii="宋体" w:hAnsi="宋体" w:eastAsia="宋体" w:cs="宋体"/>
                <w:b w:val="0"/>
                <w:bCs w:val="0"/>
                <w:color w:val="0000FF"/>
                <w:sz w:val="24"/>
                <w:szCs w:val="24"/>
                <w:lang w:val="en-US" w:eastAsia="zh-CN"/>
              </w:rPr>
              <w:t>为原料生产</w:t>
            </w:r>
            <w:r>
              <w:rPr>
                <w:rFonts w:hint="eastAsia" w:ascii="宋体" w:hAnsi="宋体" w:eastAsia="宋体" w:cs="宋体"/>
                <w:b/>
                <w:bCs/>
                <w:color w:val="0000FF"/>
                <w:sz w:val="24"/>
                <w:szCs w:val="24"/>
                <w:lang w:val="en-US" w:eastAsia="zh-CN"/>
              </w:rPr>
              <w:t>一次性可降解塑料</w:t>
            </w:r>
            <w:r>
              <w:rPr>
                <w:rFonts w:hint="eastAsia" w:ascii="宋体" w:hAnsi="宋体" w:eastAsia="宋体" w:cs="宋体"/>
                <w:b w:val="0"/>
                <w:bCs w:val="0"/>
                <w:color w:val="0000FF"/>
                <w:sz w:val="24"/>
                <w:szCs w:val="24"/>
                <w:lang w:val="en-US" w:eastAsia="zh-CN"/>
              </w:rPr>
              <w:t>餐具</w:t>
            </w:r>
            <w:r>
              <w:rPr>
                <w:rFonts w:hint="eastAsia" w:ascii="宋体" w:hAnsi="宋体" w:cs="宋体"/>
                <w:b w:val="0"/>
                <w:bCs w:val="0"/>
                <w:color w:val="0000FF"/>
                <w:sz w:val="24"/>
                <w:szCs w:val="24"/>
                <w:lang w:val="en-US" w:eastAsia="zh-CN"/>
              </w:rPr>
              <w:t>，属于植物纤维素型塑料餐具</w:t>
            </w:r>
            <w:r>
              <w:rPr>
                <w:rFonts w:hint="eastAsia" w:ascii="宋体" w:hAnsi="宋体" w:eastAsia="宋体" w:cs="宋体"/>
                <w:b w:val="0"/>
                <w:bCs w:val="0"/>
                <w:color w:val="0000FF"/>
                <w:sz w:val="24"/>
                <w:szCs w:val="24"/>
                <w:lang w:val="en-US" w:eastAsia="zh-CN"/>
              </w:rPr>
              <w:t>。</w:t>
            </w:r>
            <w:r>
              <w:rPr>
                <w:rFonts w:hint="eastAsia" w:ascii="宋体" w:hAnsi="宋体" w:eastAsia="宋体" w:cs="宋体"/>
                <w:b/>
                <w:bCs/>
                <w:color w:val="0000FF"/>
                <w:sz w:val="24"/>
                <w:szCs w:val="24"/>
                <w:lang w:val="en-US" w:eastAsia="zh-CN"/>
              </w:rPr>
              <w:t>项目产品不属于禁止、限制使用的不可降解一次性塑料餐具</w:t>
            </w:r>
            <w:r>
              <w:rPr>
                <w:rFonts w:hint="eastAsia" w:hAnsi="宋体" w:cs="宋体"/>
                <w:b/>
                <w:bCs/>
                <w:color w:val="0000FF"/>
                <w:sz w:val="24"/>
                <w:szCs w:val="24"/>
                <w:lang w:val="en-US" w:eastAsia="zh-CN"/>
              </w:rPr>
              <w:t>，属于“</w:t>
            </w:r>
            <w:r>
              <w:rPr>
                <w:rFonts w:hint="eastAsia" w:ascii="宋体" w:hAnsi="宋体" w:eastAsia="宋体" w:cs="宋体"/>
                <w:b w:val="0"/>
                <w:bCs w:val="0"/>
                <w:color w:val="0000FF"/>
                <w:kern w:val="2"/>
                <w:sz w:val="24"/>
                <w:szCs w:val="24"/>
                <w:lang w:val="en-US" w:eastAsia="zh-CN" w:bidi="ar-SA"/>
              </w:rPr>
              <w:t>推广应用替代产品</w:t>
            </w:r>
            <w:r>
              <w:rPr>
                <w:rFonts w:hint="eastAsia" w:hAnsi="宋体" w:cs="宋体"/>
                <w:b w:val="0"/>
                <w:bCs w:val="0"/>
                <w:color w:val="0000FF"/>
                <w:kern w:val="2"/>
                <w:sz w:val="24"/>
                <w:szCs w:val="24"/>
                <w:lang w:val="en-US" w:eastAsia="zh-CN" w:bidi="ar-SA"/>
              </w:rPr>
              <w:t>”中</w:t>
            </w:r>
            <w:r>
              <w:rPr>
                <w:rFonts w:hint="eastAsia" w:ascii="宋体" w:hAnsi="宋体" w:eastAsia="宋体" w:cs="宋体"/>
                <w:b w:val="0"/>
                <w:bCs w:val="0"/>
                <w:color w:val="0000FF"/>
                <w:kern w:val="2"/>
                <w:sz w:val="24"/>
                <w:szCs w:val="24"/>
                <w:lang w:val="en-US" w:eastAsia="zh-CN" w:bidi="ar-SA"/>
              </w:rPr>
              <w:t>在餐饮外卖领域推广使用</w:t>
            </w:r>
            <w:r>
              <w:rPr>
                <w:rFonts w:hint="eastAsia" w:hAnsi="宋体" w:cs="宋体"/>
                <w:b w:val="0"/>
                <w:bCs w:val="0"/>
                <w:color w:val="0000FF"/>
                <w:kern w:val="2"/>
                <w:sz w:val="24"/>
                <w:szCs w:val="24"/>
                <w:lang w:val="en-US" w:eastAsia="zh-CN" w:bidi="ar-SA"/>
              </w:rPr>
              <w:t>的</w:t>
            </w:r>
            <w:r>
              <w:rPr>
                <w:rFonts w:hint="eastAsia" w:ascii="宋体" w:hAnsi="宋体" w:eastAsia="宋体" w:cs="宋体"/>
                <w:b w:val="0"/>
                <w:bCs w:val="0"/>
                <w:color w:val="0000FF"/>
                <w:kern w:val="2"/>
                <w:sz w:val="24"/>
                <w:szCs w:val="24"/>
                <w:lang w:val="en-US" w:eastAsia="zh-CN" w:bidi="ar-SA"/>
              </w:rPr>
              <w:t>符合性能和食品安全要求的</w:t>
            </w:r>
            <w:r>
              <w:rPr>
                <w:rFonts w:hint="eastAsia" w:hAnsi="宋体" w:cs="宋体"/>
                <w:b w:val="0"/>
                <w:bCs w:val="0"/>
                <w:color w:val="0000FF"/>
                <w:kern w:val="2"/>
                <w:sz w:val="24"/>
                <w:szCs w:val="24"/>
                <w:lang w:val="en-US" w:eastAsia="zh-CN" w:bidi="ar-SA"/>
              </w:rPr>
              <w:t>在</w:t>
            </w:r>
            <w:r>
              <w:rPr>
                <w:rFonts w:hint="eastAsia" w:ascii="宋体" w:hAnsi="宋体" w:eastAsia="宋体" w:cs="宋体"/>
                <w:b w:val="0"/>
                <w:bCs w:val="0"/>
                <w:color w:val="0000FF"/>
                <w:kern w:val="2"/>
                <w:sz w:val="24"/>
                <w:szCs w:val="24"/>
                <w:lang w:val="en-US" w:eastAsia="zh-CN" w:bidi="ar-SA"/>
              </w:rPr>
              <w:t>生物基产品</w:t>
            </w:r>
            <w:r>
              <w:rPr>
                <w:rFonts w:hint="eastAsia" w:hAnsi="宋体" w:cs="宋体"/>
                <w:b w:val="0"/>
                <w:bCs w:val="0"/>
                <w:color w:val="0000FF"/>
                <w:kern w:val="2"/>
                <w:sz w:val="24"/>
                <w:szCs w:val="24"/>
                <w:lang w:val="en-US" w:eastAsia="zh-CN" w:bidi="ar-SA"/>
              </w:rPr>
              <w:t>餐盒，也属于《中华人民共和国固体废物污染环境防治法》第十九条“国家鼓励科研、生产单位研究、生产易回收利用、易处置或在环境中可可降解的商品包装物”。</w:t>
            </w:r>
          </w:p>
          <w:p>
            <w:pPr>
              <w:bidi w:val="0"/>
              <w:spacing w:line="360" w:lineRule="auto"/>
              <w:rPr>
                <w:rFonts w:hint="default" w:ascii="宋体" w:hAnsi="宋体" w:cs="宋体"/>
                <w:b/>
                <w:bCs/>
                <w:color w:val="0000FF"/>
                <w:sz w:val="24"/>
                <w:szCs w:val="24"/>
                <w:lang w:val="en-US" w:eastAsia="zh-CN"/>
              </w:rPr>
            </w:pPr>
            <w:r>
              <w:rPr>
                <w:rFonts w:hint="eastAsia" w:ascii="宋体" w:hAnsi="宋体" w:cs="宋体"/>
                <w:b/>
                <w:bCs/>
                <w:color w:val="0000FF"/>
                <w:sz w:val="24"/>
                <w:szCs w:val="24"/>
                <w:lang w:val="en-US" w:eastAsia="zh-CN"/>
              </w:rPr>
              <w:t>2、与&lt;十四五”塑料污染治理行动方案的通知&gt;（发改环资〔2021〕1298号）符合性分析</w:t>
            </w:r>
          </w:p>
          <w:p>
            <w:pPr>
              <w:bidi w:val="0"/>
              <w:spacing w:line="360" w:lineRule="auto"/>
              <w:ind w:firstLine="480" w:firstLineChars="200"/>
              <w:rPr>
                <w:rFonts w:hint="eastAsia" w:ascii="宋体" w:hAnsi="宋体" w:cs="宋体"/>
                <w:color w:val="auto"/>
                <w:sz w:val="24"/>
                <w:szCs w:val="24"/>
                <w:lang w:val="en-US" w:eastAsia="zh-CN"/>
              </w:rPr>
            </w:pPr>
            <w:r>
              <w:rPr>
                <w:rFonts w:hint="eastAsia" w:ascii="宋体" w:hAnsi="宋体" w:eastAsia="宋体" w:cs="宋体"/>
                <w:color w:val="auto"/>
                <w:sz w:val="24"/>
                <w:szCs w:val="24"/>
                <w:lang w:val="en-US" w:eastAsia="zh-CN"/>
              </w:rPr>
              <w:t>行动方案</w:t>
            </w:r>
            <w:r>
              <w:rPr>
                <w:rFonts w:hint="eastAsia" w:ascii="宋体" w:hAnsi="宋体" w:cs="宋体"/>
                <w:color w:val="auto"/>
                <w:sz w:val="24"/>
                <w:szCs w:val="24"/>
                <w:lang w:val="en-US" w:eastAsia="zh-CN"/>
              </w:rPr>
              <w:t>中</w:t>
            </w:r>
            <w:r>
              <w:rPr>
                <w:rFonts w:hint="eastAsia" w:ascii="宋体" w:hAnsi="宋体" w:eastAsia="宋体" w:cs="宋体"/>
                <w:color w:val="auto"/>
                <w:sz w:val="24"/>
                <w:szCs w:val="24"/>
                <w:lang w:val="en-US" w:eastAsia="zh-CN"/>
              </w:rPr>
              <w:t>“三、主要任务 （一）积极推动塑料生产和使用源头减量 3、科学稳妥推广塑料替代产品。充分考虑竹木制品、纸制品、</w:t>
            </w:r>
            <w:r>
              <w:rPr>
                <w:rFonts w:hint="eastAsia" w:ascii="宋体" w:hAnsi="宋体" w:eastAsia="宋体" w:cs="宋体"/>
                <w:b/>
                <w:bCs/>
                <w:color w:val="auto"/>
                <w:sz w:val="24"/>
                <w:szCs w:val="24"/>
                <w:lang w:val="en-US" w:eastAsia="zh-CN"/>
              </w:rPr>
              <w:t>可降解塑料制品</w:t>
            </w:r>
            <w:r>
              <w:rPr>
                <w:rFonts w:hint="eastAsia" w:ascii="宋体" w:hAnsi="宋体" w:eastAsia="宋体" w:cs="宋体"/>
                <w:color w:val="auto"/>
                <w:sz w:val="24"/>
                <w:szCs w:val="24"/>
                <w:lang w:val="en-US" w:eastAsia="zh-CN"/>
              </w:rPr>
              <w:t>等全生命周期资源环境影响，完善相关产品的质量和食品安全标准。开展不同类型可降解塑料降解机理及影响研究，科学评估其环境安全性和可控性。健全标准体系，出台生物降解塑料标准，规范应用领域，明确降解条件和处置方式。加大可降解塑料关键核心技术攻关和成果转化，不断提升产品质量和性能，降低应用成本。推动生物降解塑料产业有序发展，引导产业合理布局，防止产能盲目扩张。</w:t>
            </w:r>
            <w:r>
              <w:rPr>
                <w:rFonts w:hint="eastAsia" w:ascii="宋体" w:hAnsi="宋体" w:cs="宋体"/>
                <w:color w:val="auto"/>
                <w:sz w:val="24"/>
                <w:szCs w:val="24"/>
                <w:lang w:val="en-US" w:eastAsia="zh-CN"/>
              </w:rPr>
              <w:t>”</w:t>
            </w:r>
          </w:p>
          <w:p>
            <w:pPr>
              <w:bidi w:val="0"/>
              <w:spacing w:line="360" w:lineRule="auto"/>
              <w:ind w:firstLine="480" w:firstLineChars="200"/>
              <w:rPr>
                <w:rFonts w:hint="eastAsia" w:ascii="宋体" w:hAnsi="宋体" w:cs="宋体"/>
                <w:b w:val="0"/>
                <w:bCs w:val="0"/>
                <w:color w:val="auto"/>
                <w:sz w:val="24"/>
                <w:szCs w:val="24"/>
                <w:lang w:val="en-US" w:eastAsia="zh-CN"/>
              </w:rPr>
            </w:pPr>
            <w:r>
              <w:rPr>
                <w:rFonts w:hint="eastAsia" w:ascii="宋体" w:hAnsi="宋体" w:cs="宋体"/>
                <w:color w:val="auto"/>
                <w:sz w:val="24"/>
                <w:szCs w:val="24"/>
                <w:lang w:val="en-US" w:eastAsia="zh-CN"/>
              </w:rPr>
              <w:t>本项目产品涉及</w:t>
            </w:r>
            <w:r>
              <w:rPr>
                <w:rFonts w:hint="eastAsia" w:ascii="宋体" w:hAnsi="宋体" w:eastAsia="宋体" w:cs="宋体"/>
                <w:b w:val="0"/>
                <w:bCs w:val="0"/>
                <w:color w:val="auto"/>
                <w:sz w:val="24"/>
                <w:szCs w:val="24"/>
                <w:lang w:val="en-US" w:eastAsia="zh-CN"/>
              </w:rPr>
              <w:t>以</w:t>
            </w:r>
            <w:r>
              <w:rPr>
                <w:rFonts w:hint="eastAsia" w:ascii="宋体" w:hAnsi="宋体" w:cs="宋体"/>
                <w:b w:val="0"/>
                <w:bCs w:val="0"/>
                <w:color w:val="auto"/>
                <w:sz w:val="24"/>
                <w:szCs w:val="24"/>
                <w:lang w:val="en-US" w:eastAsia="zh-CN"/>
              </w:rPr>
              <w:t>稻壳纤维塑料</w:t>
            </w:r>
            <w:r>
              <w:rPr>
                <w:rFonts w:hint="eastAsia" w:ascii="宋体" w:hAnsi="宋体" w:eastAsia="宋体" w:cs="宋体"/>
                <w:b w:val="0"/>
                <w:bCs w:val="0"/>
                <w:color w:val="auto"/>
                <w:sz w:val="24"/>
                <w:szCs w:val="24"/>
                <w:lang w:val="en-US" w:eastAsia="zh-CN"/>
              </w:rPr>
              <w:t>为原料生产</w:t>
            </w:r>
            <w:r>
              <w:rPr>
                <w:rFonts w:hint="eastAsia" w:ascii="宋体" w:hAnsi="宋体" w:cs="宋体"/>
                <w:b w:val="0"/>
                <w:bCs w:val="0"/>
                <w:color w:val="auto"/>
                <w:sz w:val="24"/>
                <w:szCs w:val="24"/>
                <w:lang w:val="en-US" w:eastAsia="zh-CN"/>
              </w:rPr>
              <w:t>的</w:t>
            </w:r>
            <w:r>
              <w:rPr>
                <w:rFonts w:hint="eastAsia" w:ascii="宋体" w:hAnsi="宋体" w:eastAsia="宋体" w:cs="宋体"/>
                <w:b/>
                <w:bCs/>
                <w:color w:val="auto"/>
                <w:sz w:val="24"/>
                <w:szCs w:val="24"/>
                <w:lang w:val="en-US" w:eastAsia="zh-CN"/>
              </w:rPr>
              <w:t>一次性可降解塑料</w:t>
            </w:r>
            <w:r>
              <w:rPr>
                <w:rFonts w:hint="eastAsia" w:ascii="宋体" w:hAnsi="宋体" w:eastAsia="宋体" w:cs="宋体"/>
                <w:b w:val="0"/>
                <w:bCs w:val="0"/>
                <w:color w:val="auto"/>
                <w:sz w:val="24"/>
                <w:szCs w:val="24"/>
                <w:lang w:val="en-US" w:eastAsia="zh-CN"/>
              </w:rPr>
              <w:t>餐具</w:t>
            </w:r>
            <w:r>
              <w:rPr>
                <w:rFonts w:hint="eastAsia" w:ascii="宋体" w:hAnsi="宋体" w:cs="宋体"/>
                <w:b w:val="0"/>
                <w:bCs w:val="0"/>
                <w:color w:val="auto"/>
                <w:sz w:val="24"/>
                <w:szCs w:val="24"/>
                <w:lang w:val="en-US" w:eastAsia="zh-CN"/>
              </w:rPr>
              <w:t>，属于植物纤维素型塑料餐具，属于行动方案内“科学稳妥推广塑料替代产品”，因此项目符合“十四五”塑料污染治理行动方案的要求。</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宋体" w:hAnsi="宋体" w:cs="宋体"/>
                <w:b w:val="0"/>
                <w:bCs w:val="0"/>
                <w:color w:val="auto"/>
                <w:sz w:val="24"/>
                <w:szCs w:val="24"/>
                <w:lang w:val="en-US" w:eastAsia="zh-CN"/>
              </w:rPr>
            </w:pPr>
            <w:r>
              <w:rPr>
                <w:rFonts w:hint="eastAsia" w:ascii="宋体" w:hAnsi="宋体" w:eastAsia="宋体" w:cs="宋体"/>
                <w:color w:val="auto"/>
                <w:kern w:val="2"/>
                <w:sz w:val="24"/>
                <w:szCs w:val="24"/>
                <w:lang w:val="en-US" w:eastAsia="zh-CN" w:bidi="ar-SA"/>
              </w:rPr>
              <w:t>注：</w:t>
            </w:r>
            <w:r>
              <w:rPr>
                <w:rFonts w:hint="eastAsia" w:ascii="宋体" w:hAnsi="宋体" w:cs="宋体"/>
                <w:color w:val="auto"/>
                <w:kern w:val="2"/>
                <w:sz w:val="24"/>
                <w:szCs w:val="24"/>
                <w:lang w:val="en-US" w:eastAsia="zh-CN" w:bidi="ar-SA"/>
              </w:rPr>
              <w:t>可</w:t>
            </w:r>
            <w:r>
              <w:rPr>
                <w:rFonts w:hint="eastAsia" w:ascii="宋体" w:hAnsi="宋体" w:eastAsia="宋体" w:cs="宋体"/>
                <w:color w:val="auto"/>
                <w:kern w:val="2"/>
                <w:sz w:val="24"/>
                <w:szCs w:val="24"/>
                <w:lang w:val="en-US" w:eastAsia="zh-CN" w:bidi="ar-SA"/>
              </w:rPr>
              <w:t>降解塑料通常是指这样一类制品，其各项性能在保存期内稳定，能满足使用要求，而使用后或在保质期之外，在自然环境条件下能够降解变成对环境无害的小分子物质的塑料</w:t>
            </w:r>
            <w:r>
              <w:rPr>
                <w:rFonts w:hint="eastAsia" w:ascii="宋体" w:hAnsi="宋体" w:cs="宋体"/>
                <w:color w:val="auto"/>
                <w:kern w:val="2"/>
                <w:sz w:val="24"/>
                <w:szCs w:val="24"/>
                <w:lang w:val="en-US" w:eastAsia="zh-CN" w:bidi="ar-SA"/>
              </w:rPr>
              <w:t>。</w:t>
            </w:r>
          </w:p>
          <w:p>
            <w:pPr>
              <w:bidi w:val="0"/>
              <w:spacing w:line="360" w:lineRule="auto"/>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3、</w:t>
            </w:r>
            <w:r>
              <w:rPr>
                <w:rFonts w:hint="eastAsia" w:ascii="宋体" w:hAnsi="宋体" w:eastAsia="宋体" w:cs="宋体"/>
                <w:b/>
                <w:bCs/>
                <w:color w:val="auto"/>
                <w:sz w:val="24"/>
                <w:szCs w:val="24"/>
                <w:lang w:val="en-US" w:eastAsia="zh-CN"/>
              </w:rPr>
              <w:t>与</w:t>
            </w:r>
            <w:r>
              <w:rPr>
                <w:rFonts w:hint="eastAsia" w:ascii="宋体" w:hAnsi="宋体" w:cs="宋体"/>
                <w:b/>
                <w:bCs/>
                <w:color w:val="auto"/>
                <w:sz w:val="24"/>
                <w:szCs w:val="24"/>
                <w:lang w:val="en-US" w:eastAsia="zh-CN"/>
              </w:rPr>
              <w:t>《乐山市进一步加强塑料污染治理实施办法》（征求意见稿）</w:t>
            </w:r>
            <w:r>
              <w:rPr>
                <w:rFonts w:hint="eastAsia" w:ascii="宋体" w:hAnsi="宋体" w:eastAsia="宋体" w:cs="宋体"/>
                <w:b/>
                <w:bCs/>
                <w:color w:val="auto"/>
                <w:sz w:val="24"/>
                <w:szCs w:val="24"/>
                <w:lang w:val="en-US" w:eastAsia="zh-CN"/>
              </w:rPr>
              <w:t>符合性分析</w:t>
            </w:r>
          </w:p>
          <w:p>
            <w:pPr>
              <w:bidi w:val="0"/>
              <w:spacing w:line="360" w:lineRule="auto"/>
              <w:ind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实施方案</w:t>
            </w:r>
            <w:r>
              <w:rPr>
                <w:rFonts w:hint="eastAsia" w:ascii="宋体" w:hAnsi="宋体" w:eastAsia="宋体" w:cs="宋体"/>
                <w:color w:val="auto"/>
                <w:sz w:val="24"/>
                <w:szCs w:val="24"/>
                <w:lang w:val="en-US" w:eastAsia="zh-CN"/>
              </w:rPr>
              <w:t>提到：“</w:t>
            </w:r>
            <w:r>
              <w:rPr>
                <w:rFonts w:hint="eastAsia" w:ascii="宋体" w:hAnsi="宋体" w:cs="宋体"/>
                <w:color w:val="auto"/>
                <w:sz w:val="24"/>
                <w:szCs w:val="24"/>
                <w:lang w:val="en-US" w:eastAsia="zh-CN"/>
              </w:rPr>
              <w:t>（一）</w:t>
            </w:r>
            <w:r>
              <w:rPr>
                <w:rFonts w:hint="eastAsia" w:ascii="宋体" w:hAnsi="宋体" w:eastAsia="宋体" w:cs="宋体"/>
                <w:color w:val="auto"/>
                <w:sz w:val="24"/>
                <w:szCs w:val="24"/>
                <w:lang w:val="en-US" w:eastAsia="zh-CN"/>
              </w:rPr>
              <w:t>禁止</w:t>
            </w:r>
            <w:r>
              <w:rPr>
                <w:rFonts w:hint="eastAsia" w:ascii="宋体" w:hAnsi="宋体" w:cs="宋体"/>
                <w:color w:val="auto"/>
                <w:sz w:val="24"/>
                <w:szCs w:val="24"/>
                <w:lang w:val="en-US" w:eastAsia="zh-CN"/>
              </w:rPr>
              <w:t>部分</w:t>
            </w:r>
            <w:r>
              <w:rPr>
                <w:rFonts w:hint="eastAsia" w:ascii="宋体" w:hAnsi="宋体" w:eastAsia="宋体" w:cs="宋体"/>
                <w:color w:val="auto"/>
                <w:sz w:val="24"/>
                <w:szCs w:val="24"/>
                <w:lang w:val="en-US" w:eastAsia="zh-CN"/>
              </w:rPr>
              <w:t>塑料制品生产、销售。禁止生产和销售厚度小于</w:t>
            </w:r>
            <w:r>
              <w:rPr>
                <w:rFonts w:hint="eastAsia" w:ascii="Times New Roman" w:hAnsi="Times New Roman" w:eastAsia="宋体" w:cs="宋体"/>
                <w:color w:val="auto"/>
                <w:sz w:val="24"/>
                <w:szCs w:val="24"/>
                <w:lang w:val="en-US" w:eastAsia="zh-CN"/>
              </w:rPr>
              <w:t>0</w:t>
            </w:r>
            <w:r>
              <w:rPr>
                <w:rFonts w:hint="eastAsia" w:ascii="宋体" w:hAnsi="宋体" w:eastAsia="宋体" w:cs="宋体"/>
                <w:color w:val="auto"/>
                <w:sz w:val="24"/>
                <w:szCs w:val="24"/>
                <w:lang w:val="en-US" w:eastAsia="zh-CN"/>
              </w:rPr>
              <w:t>.</w:t>
            </w:r>
            <w:r>
              <w:rPr>
                <w:rFonts w:hint="eastAsia" w:ascii="Times New Roman" w:hAnsi="Times New Roman" w:eastAsia="宋体" w:cs="宋体"/>
                <w:color w:val="auto"/>
                <w:sz w:val="24"/>
                <w:szCs w:val="24"/>
                <w:lang w:val="en-US" w:eastAsia="zh-CN"/>
              </w:rPr>
              <w:t>025</w:t>
            </w:r>
            <w:r>
              <w:rPr>
                <w:rFonts w:hint="eastAsia" w:ascii="宋体" w:hAnsi="宋体" w:eastAsia="宋体" w:cs="宋体"/>
                <w:color w:val="auto"/>
                <w:sz w:val="24"/>
                <w:szCs w:val="24"/>
                <w:lang w:val="en-US" w:eastAsia="zh-CN"/>
              </w:rPr>
              <w:t>毫米的超薄塑料购物袋、厚度小于</w:t>
            </w:r>
            <w:r>
              <w:rPr>
                <w:rFonts w:hint="eastAsia" w:ascii="Times New Roman" w:hAnsi="Times New Roman" w:eastAsia="宋体" w:cs="宋体"/>
                <w:color w:val="auto"/>
                <w:sz w:val="24"/>
                <w:szCs w:val="24"/>
                <w:lang w:val="en-US" w:eastAsia="zh-CN"/>
              </w:rPr>
              <w:t>0</w:t>
            </w:r>
            <w:r>
              <w:rPr>
                <w:rFonts w:hint="eastAsia" w:ascii="宋体" w:hAnsi="宋体" w:eastAsia="宋体" w:cs="宋体"/>
                <w:color w:val="auto"/>
                <w:sz w:val="24"/>
                <w:szCs w:val="24"/>
                <w:lang w:val="en-US" w:eastAsia="zh-CN"/>
              </w:rPr>
              <w:t>.</w:t>
            </w:r>
            <w:r>
              <w:rPr>
                <w:rFonts w:hint="eastAsia" w:ascii="Times New Roman" w:hAnsi="Times New Roman" w:eastAsia="宋体" w:cs="宋体"/>
                <w:color w:val="auto"/>
                <w:sz w:val="24"/>
                <w:szCs w:val="24"/>
                <w:lang w:val="en-US" w:eastAsia="zh-CN"/>
              </w:rPr>
              <w:t>01</w:t>
            </w:r>
            <w:r>
              <w:rPr>
                <w:rFonts w:hint="eastAsia" w:ascii="宋体" w:hAnsi="宋体" w:eastAsia="宋体" w:cs="宋体"/>
                <w:color w:val="auto"/>
                <w:sz w:val="24"/>
                <w:szCs w:val="24"/>
                <w:lang w:val="en-US" w:eastAsia="zh-CN"/>
              </w:rPr>
              <w:t>毫米的聚乙烯农用地膜。禁止以医疗废物为原料制造塑料制品。全面禁止废塑料进口。到</w:t>
            </w:r>
            <w:r>
              <w:rPr>
                <w:rFonts w:hint="eastAsia" w:ascii="Times New Roman" w:hAnsi="Times New Roman" w:eastAsia="宋体" w:cs="宋体"/>
                <w:color w:val="auto"/>
                <w:sz w:val="24"/>
                <w:szCs w:val="24"/>
                <w:lang w:val="en-US" w:eastAsia="zh-CN"/>
              </w:rPr>
              <w:t>2020</w:t>
            </w:r>
            <w:r>
              <w:rPr>
                <w:rFonts w:hint="eastAsia" w:ascii="宋体" w:hAnsi="宋体" w:eastAsia="宋体" w:cs="宋体"/>
                <w:color w:val="auto"/>
                <w:sz w:val="24"/>
                <w:szCs w:val="24"/>
                <w:lang w:val="en-US" w:eastAsia="zh-CN"/>
              </w:rPr>
              <w:t>年底，禁止生产和销售一次性发泡塑料餐具、一次性塑料棉签；禁止生产含塑料微珠的日化产品。到</w:t>
            </w:r>
            <w:r>
              <w:rPr>
                <w:rFonts w:hint="eastAsia" w:ascii="Times New Roman" w:hAnsi="Times New Roman" w:eastAsia="宋体" w:cs="宋体"/>
                <w:color w:val="auto"/>
                <w:sz w:val="24"/>
                <w:szCs w:val="24"/>
                <w:lang w:val="en-US" w:eastAsia="zh-CN"/>
              </w:rPr>
              <w:t>2022</w:t>
            </w:r>
            <w:r>
              <w:rPr>
                <w:rFonts w:hint="eastAsia" w:ascii="宋体" w:hAnsi="宋体" w:eastAsia="宋体" w:cs="宋体"/>
                <w:color w:val="auto"/>
                <w:sz w:val="24"/>
                <w:szCs w:val="24"/>
                <w:lang w:val="en-US" w:eastAsia="zh-CN"/>
              </w:rPr>
              <w:t>年底，禁止销售含塑料微珠的日化产品。</w:t>
            </w:r>
            <w:r>
              <w:rPr>
                <w:rFonts w:hint="eastAsia" w:ascii="宋体" w:hAnsi="宋体" w:cs="宋体"/>
                <w:color w:val="auto"/>
                <w:sz w:val="24"/>
                <w:szCs w:val="24"/>
                <w:lang w:val="en-US" w:eastAsia="zh-CN"/>
              </w:rPr>
              <w:t>”</w:t>
            </w:r>
          </w:p>
          <w:p>
            <w:pPr>
              <w:bidi w:val="0"/>
              <w:spacing w:line="360" w:lineRule="auto"/>
              <w:ind w:firstLine="480" w:firstLineChars="200"/>
              <w:rPr>
                <w:rFonts w:hint="default" w:ascii="宋体" w:hAnsi="宋体" w:eastAsia="宋体" w:cs="宋体"/>
                <w:b w:val="0"/>
                <w:bCs w:val="0"/>
                <w:color w:val="auto"/>
                <w:sz w:val="24"/>
                <w:szCs w:val="24"/>
                <w:lang w:val="en-US" w:eastAsia="zh-CN"/>
              </w:rPr>
            </w:pPr>
            <w:r>
              <w:rPr>
                <w:rFonts w:hint="eastAsia" w:ascii="宋体" w:hAnsi="宋体" w:cs="宋体"/>
                <w:color w:val="auto"/>
                <w:sz w:val="24"/>
                <w:szCs w:val="24"/>
                <w:lang w:val="en-US" w:eastAsia="zh-CN"/>
              </w:rPr>
              <w:t>“（二）禁止、限制部分塑</w:t>
            </w:r>
            <w:r>
              <w:rPr>
                <w:rFonts w:hint="eastAsia" w:ascii="宋体" w:hAnsi="宋体" w:eastAsia="宋体" w:cs="宋体"/>
                <w:color w:val="auto"/>
                <w:sz w:val="24"/>
                <w:szCs w:val="24"/>
                <w:lang w:val="en-US" w:eastAsia="zh-CN"/>
              </w:rPr>
              <w:t>料制品使用。</w:t>
            </w:r>
            <w:r>
              <w:rPr>
                <w:rFonts w:hint="default" w:ascii="宋体" w:hAnsi="宋体" w:eastAsia="宋体" w:cs="宋体"/>
                <w:color w:val="auto"/>
                <w:sz w:val="24"/>
                <w:szCs w:val="24"/>
                <w:lang w:val="en-US" w:eastAsia="zh-CN"/>
              </w:rPr>
              <w:t>一次性塑料餐具。到</w:t>
            </w:r>
            <w:r>
              <w:rPr>
                <w:rFonts w:hint="default" w:ascii="Times New Roman" w:hAnsi="Times New Roman" w:eastAsia="宋体" w:cs="宋体"/>
                <w:color w:val="auto"/>
                <w:sz w:val="24"/>
                <w:szCs w:val="24"/>
                <w:lang w:val="en-US" w:eastAsia="zh-CN"/>
              </w:rPr>
              <w:t>2020</w:t>
            </w:r>
            <w:r>
              <w:rPr>
                <w:rFonts w:hint="default" w:ascii="宋体" w:hAnsi="宋体" w:eastAsia="宋体" w:cs="宋体"/>
                <w:color w:val="auto"/>
                <w:sz w:val="24"/>
                <w:szCs w:val="24"/>
                <w:lang w:val="en-US" w:eastAsia="zh-CN"/>
              </w:rPr>
              <w:t>年底，全</w:t>
            </w:r>
            <w:r>
              <w:rPr>
                <w:rFonts w:hint="eastAsia" w:ascii="宋体" w:hAnsi="宋体" w:eastAsia="宋体" w:cs="宋体"/>
                <w:color w:val="auto"/>
                <w:sz w:val="24"/>
                <w:szCs w:val="24"/>
                <w:lang w:val="en-US" w:eastAsia="zh-CN"/>
              </w:rPr>
              <w:t>市</w:t>
            </w:r>
            <w:r>
              <w:rPr>
                <w:rFonts w:hint="default" w:ascii="宋体" w:hAnsi="宋体" w:eastAsia="宋体" w:cs="宋体"/>
                <w:color w:val="auto"/>
                <w:sz w:val="24"/>
                <w:szCs w:val="24"/>
                <w:lang w:val="en-US" w:eastAsia="zh-CN"/>
              </w:rPr>
              <w:t>餐饮行业</w:t>
            </w:r>
            <w:r>
              <w:rPr>
                <w:rFonts w:hint="default" w:ascii="宋体" w:hAnsi="宋体" w:eastAsia="宋体" w:cs="宋体"/>
                <w:b/>
                <w:bCs/>
                <w:color w:val="auto"/>
                <w:sz w:val="24"/>
                <w:szCs w:val="24"/>
                <w:lang w:val="en-US" w:eastAsia="zh-CN"/>
              </w:rPr>
              <w:t>禁止使用不可降解一次性塑料吸管</w:t>
            </w:r>
            <w:r>
              <w:rPr>
                <w:rFonts w:hint="default" w:ascii="宋体" w:hAnsi="宋体" w:eastAsia="宋体" w:cs="宋体"/>
                <w:color w:val="auto"/>
                <w:sz w:val="24"/>
                <w:szCs w:val="24"/>
                <w:lang w:val="en-US" w:eastAsia="zh-CN"/>
              </w:rPr>
              <w:t>；</w:t>
            </w:r>
            <w:r>
              <w:rPr>
                <w:rFonts w:hint="eastAsia" w:ascii="宋体" w:hAnsi="宋体" w:eastAsia="宋体" w:cs="宋体"/>
                <w:color w:val="auto"/>
                <w:sz w:val="24"/>
                <w:szCs w:val="24"/>
                <w:lang w:val="en-US" w:eastAsia="zh-CN"/>
              </w:rPr>
              <w:t>乐山市主城区</w:t>
            </w:r>
            <w:r>
              <w:rPr>
                <w:rFonts w:hint="default" w:ascii="宋体" w:hAnsi="宋体" w:eastAsia="宋体" w:cs="宋体"/>
                <w:color w:val="auto"/>
                <w:sz w:val="24"/>
                <w:szCs w:val="24"/>
                <w:lang w:val="en-US" w:eastAsia="zh-CN"/>
              </w:rPr>
              <w:t>、</w:t>
            </w:r>
            <w:r>
              <w:rPr>
                <w:rFonts w:hint="default" w:ascii="Times New Roman" w:hAnsi="Times New Roman" w:eastAsia="宋体" w:cs="宋体"/>
                <w:color w:val="auto"/>
                <w:sz w:val="24"/>
                <w:szCs w:val="24"/>
                <w:lang w:val="en-US" w:eastAsia="zh-CN"/>
              </w:rPr>
              <w:t>A</w:t>
            </w:r>
            <w:r>
              <w:rPr>
                <w:rFonts w:hint="default" w:ascii="宋体" w:hAnsi="宋体" w:eastAsia="宋体" w:cs="宋体"/>
                <w:color w:val="auto"/>
                <w:sz w:val="24"/>
                <w:szCs w:val="24"/>
                <w:lang w:val="en-US" w:eastAsia="zh-CN"/>
              </w:rPr>
              <w:t>级旅游景区、旅游度假区、生态旅游示范区的餐饮堂食服务，</w:t>
            </w:r>
            <w:r>
              <w:rPr>
                <w:rFonts w:hint="default" w:ascii="宋体" w:hAnsi="宋体" w:eastAsia="宋体" w:cs="宋体"/>
                <w:b/>
                <w:bCs/>
                <w:color w:val="auto"/>
                <w:sz w:val="24"/>
                <w:szCs w:val="24"/>
                <w:lang w:val="en-US" w:eastAsia="zh-CN"/>
              </w:rPr>
              <w:t>禁止使用不可降解一次性塑料餐具</w:t>
            </w:r>
            <w:r>
              <w:rPr>
                <w:rFonts w:hint="default" w:ascii="宋体" w:hAnsi="宋体" w:eastAsia="宋体" w:cs="宋体"/>
                <w:b w:val="0"/>
                <w:bCs w:val="0"/>
                <w:color w:val="auto"/>
                <w:sz w:val="24"/>
                <w:szCs w:val="24"/>
                <w:lang w:val="en-US" w:eastAsia="zh-CN"/>
              </w:rPr>
              <w:t>。到</w:t>
            </w:r>
            <w:r>
              <w:rPr>
                <w:rFonts w:hint="default" w:ascii="Times New Roman" w:hAnsi="Times New Roman" w:eastAsia="宋体" w:cs="宋体"/>
                <w:b w:val="0"/>
                <w:bCs w:val="0"/>
                <w:color w:val="auto"/>
                <w:sz w:val="24"/>
                <w:szCs w:val="24"/>
                <w:lang w:val="en-US" w:eastAsia="zh-CN"/>
              </w:rPr>
              <w:t>2022</w:t>
            </w:r>
            <w:r>
              <w:rPr>
                <w:rFonts w:hint="default" w:ascii="宋体" w:hAnsi="宋体" w:eastAsia="宋体" w:cs="宋体"/>
                <w:b w:val="0"/>
                <w:bCs w:val="0"/>
                <w:color w:val="auto"/>
                <w:sz w:val="24"/>
                <w:szCs w:val="24"/>
                <w:lang w:val="en-US" w:eastAsia="zh-CN"/>
              </w:rPr>
              <w:t>年底，县城建成区、</w:t>
            </w:r>
            <w:r>
              <w:rPr>
                <w:rFonts w:hint="default" w:ascii="Times New Roman" w:hAnsi="Times New Roman" w:eastAsia="宋体" w:cs="宋体"/>
                <w:b w:val="0"/>
                <w:bCs w:val="0"/>
                <w:color w:val="auto"/>
                <w:sz w:val="24"/>
                <w:szCs w:val="24"/>
                <w:lang w:val="en-US" w:eastAsia="zh-CN"/>
              </w:rPr>
              <w:t>A</w:t>
            </w:r>
            <w:r>
              <w:rPr>
                <w:rFonts w:hint="default" w:ascii="宋体" w:hAnsi="宋体" w:eastAsia="宋体" w:cs="宋体"/>
                <w:b w:val="0"/>
                <w:bCs w:val="0"/>
                <w:color w:val="auto"/>
                <w:sz w:val="24"/>
                <w:szCs w:val="24"/>
                <w:lang w:val="en-US" w:eastAsia="zh-CN"/>
              </w:rPr>
              <w:t>级旅游景区、旅游度假区、生态旅游示范区餐饮堂食服务，禁止使用</w:t>
            </w:r>
            <w:r>
              <w:rPr>
                <w:rFonts w:hint="default" w:ascii="宋体" w:hAnsi="宋体" w:eastAsia="宋体" w:cs="宋体"/>
                <w:b/>
                <w:bCs/>
                <w:color w:val="auto"/>
                <w:sz w:val="24"/>
                <w:szCs w:val="24"/>
                <w:lang w:val="en-US" w:eastAsia="zh-CN"/>
              </w:rPr>
              <w:t>不可降解一次性塑料餐具</w:t>
            </w:r>
            <w:r>
              <w:rPr>
                <w:rFonts w:hint="default" w:ascii="宋体" w:hAnsi="宋体" w:eastAsia="宋体" w:cs="宋体"/>
                <w:b w:val="0"/>
                <w:bCs w:val="0"/>
                <w:color w:val="auto"/>
                <w:sz w:val="24"/>
                <w:szCs w:val="24"/>
                <w:lang w:val="en-US" w:eastAsia="zh-CN"/>
              </w:rPr>
              <w:t>。到</w:t>
            </w:r>
            <w:r>
              <w:rPr>
                <w:rFonts w:hint="default" w:ascii="Times New Roman" w:hAnsi="Times New Roman" w:eastAsia="宋体" w:cs="宋体"/>
                <w:b w:val="0"/>
                <w:bCs w:val="0"/>
                <w:color w:val="auto"/>
                <w:sz w:val="24"/>
                <w:szCs w:val="24"/>
                <w:lang w:val="en-US" w:eastAsia="zh-CN"/>
              </w:rPr>
              <w:t>2025</w:t>
            </w:r>
            <w:r>
              <w:rPr>
                <w:rFonts w:hint="default" w:ascii="宋体" w:hAnsi="宋体" w:eastAsia="宋体" w:cs="宋体"/>
                <w:b w:val="0"/>
                <w:bCs w:val="0"/>
                <w:color w:val="auto"/>
                <w:sz w:val="24"/>
                <w:szCs w:val="24"/>
                <w:lang w:val="en-US" w:eastAsia="zh-CN"/>
              </w:rPr>
              <w:t>年，</w:t>
            </w:r>
            <w:r>
              <w:rPr>
                <w:rFonts w:hint="eastAsia" w:ascii="宋体" w:hAnsi="宋体" w:eastAsia="宋体" w:cs="宋体"/>
                <w:b w:val="0"/>
                <w:bCs w:val="0"/>
                <w:color w:val="auto"/>
                <w:sz w:val="24"/>
                <w:szCs w:val="24"/>
                <w:lang w:val="en-US" w:eastAsia="zh-CN"/>
              </w:rPr>
              <w:t>乐山市主城区</w:t>
            </w:r>
            <w:r>
              <w:rPr>
                <w:rFonts w:hint="default" w:ascii="宋体" w:hAnsi="宋体" w:eastAsia="宋体" w:cs="宋体"/>
                <w:b w:val="0"/>
                <w:bCs w:val="0"/>
                <w:color w:val="auto"/>
                <w:sz w:val="24"/>
                <w:szCs w:val="24"/>
                <w:lang w:val="en-US" w:eastAsia="zh-CN"/>
              </w:rPr>
              <w:t>餐饮外卖领域</w:t>
            </w:r>
            <w:r>
              <w:rPr>
                <w:rFonts w:hint="default" w:ascii="宋体" w:hAnsi="宋体" w:eastAsia="宋体" w:cs="宋体"/>
                <w:b/>
                <w:bCs/>
                <w:color w:val="auto"/>
                <w:sz w:val="24"/>
                <w:szCs w:val="24"/>
                <w:lang w:val="en-US" w:eastAsia="zh-CN"/>
              </w:rPr>
              <w:t>不可降解一次性塑料餐具</w:t>
            </w:r>
            <w:r>
              <w:rPr>
                <w:rFonts w:hint="default" w:ascii="宋体" w:hAnsi="宋体" w:eastAsia="宋体" w:cs="宋体"/>
                <w:b w:val="0"/>
                <w:bCs w:val="0"/>
                <w:color w:val="auto"/>
                <w:sz w:val="24"/>
                <w:szCs w:val="24"/>
                <w:lang w:val="en-US" w:eastAsia="zh-CN"/>
              </w:rPr>
              <w:t>消耗强度下降</w:t>
            </w:r>
            <w:r>
              <w:rPr>
                <w:rFonts w:hint="default" w:ascii="Times New Roman" w:hAnsi="Times New Roman" w:eastAsia="宋体" w:cs="宋体"/>
                <w:b w:val="0"/>
                <w:bCs w:val="0"/>
                <w:color w:val="auto"/>
                <w:sz w:val="24"/>
                <w:szCs w:val="24"/>
                <w:lang w:val="en-US" w:eastAsia="zh-CN"/>
              </w:rPr>
              <w:t>50</w:t>
            </w:r>
            <w:r>
              <w:rPr>
                <w:rFonts w:hint="default"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w:t>
            </w:r>
          </w:p>
          <w:p>
            <w:pPr>
              <w:bidi w:val="0"/>
              <w:spacing w:line="360" w:lineRule="auto"/>
              <w:ind w:firstLine="480" w:firstLineChars="200"/>
              <w:rPr>
                <w:rFonts w:hint="eastAsia" w:ascii="宋体" w:hAnsi="宋体" w:eastAsia="宋体" w:cs="宋体"/>
                <w:b/>
                <w:bCs/>
                <w:color w:val="auto"/>
                <w:sz w:val="24"/>
                <w:szCs w:val="24"/>
                <w:lang w:val="en-US" w:eastAsia="zh-CN"/>
              </w:rPr>
            </w:pPr>
            <w:r>
              <w:rPr>
                <w:rFonts w:hint="eastAsia" w:ascii="宋体" w:hAnsi="宋体" w:eastAsia="宋体" w:cs="宋体"/>
                <w:b w:val="0"/>
                <w:bCs w:val="0"/>
                <w:color w:val="auto"/>
                <w:sz w:val="24"/>
                <w:szCs w:val="24"/>
                <w:lang w:val="en-US" w:eastAsia="zh-CN"/>
              </w:rPr>
              <w:t>本项目为采用外购PP、PET塑料、</w:t>
            </w:r>
            <w:r>
              <w:rPr>
                <w:rFonts w:hint="eastAsia" w:ascii="宋体" w:hAnsi="宋体" w:cs="宋体"/>
                <w:b w:val="0"/>
                <w:bCs w:val="0"/>
                <w:color w:val="auto"/>
                <w:sz w:val="24"/>
                <w:szCs w:val="24"/>
                <w:lang w:val="en-US" w:eastAsia="zh-CN"/>
              </w:rPr>
              <w:t>稻壳纤维塑料</w:t>
            </w:r>
            <w:r>
              <w:rPr>
                <w:rFonts w:hint="eastAsia" w:ascii="宋体" w:hAnsi="宋体" w:eastAsia="宋体" w:cs="宋体"/>
                <w:b w:val="0"/>
                <w:bCs w:val="0"/>
                <w:color w:val="auto"/>
                <w:sz w:val="24"/>
                <w:szCs w:val="24"/>
                <w:lang w:val="en-US" w:eastAsia="zh-CN"/>
              </w:rPr>
              <w:t>（新料，不回收利用废旧塑料），通过熔融、成型、冷却得到塑料容器，其中以PP、PET塑料为原料生产果框、桶、盆等塑料容器（非一次性塑料制品）；以</w:t>
            </w:r>
            <w:r>
              <w:rPr>
                <w:rFonts w:hint="eastAsia" w:ascii="宋体" w:hAnsi="宋体" w:cs="宋体"/>
                <w:b w:val="0"/>
                <w:bCs w:val="0"/>
                <w:color w:val="auto"/>
                <w:sz w:val="24"/>
                <w:szCs w:val="24"/>
                <w:lang w:val="en-US" w:eastAsia="zh-CN"/>
              </w:rPr>
              <w:t>稻壳纤维塑料</w:t>
            </w:r>
            <w:r>
              <w:rPr>
                <w:rFonts w:hint="eastAsia" w:ascii="宋体" w:hAnsi="宋体" w:eastAsia="宋体" w:cs="宋体"/>
                <w:b w:val="0"/>
                <w:bCs w:val="0"/>
                <w:color w:val="auto"/>
                <w:sz w:val="24"/>
                <w:szCs w:val="24"/>
                <w:lang w:val="en-US" w:eastAsia="zh-CN"/>
              </w:rPr>
              <w:t>为原料生产</w:t>
            </w:r>
            <w:r>
              <w:rPr>
                <w:rFonts w:hint="eastAsia" w:ascii="宋体" w:hAnsi="宋体" w:eastAsia="宋体" w:cs="宋体"/>
                <w:b/>
                <w:bCs/>
                <w:color w:val="auto"/>
                <w:sz w:val="24"/>
                <w:szCs w:val="24"/>
                <w:lang w:val="en-US" w:eastAsia="zh-CN"/>
              </w:rPr>
              <w:t>一次性可降解塑料</w:t>
            </w:r>
            <w:r>
              <w:rPr>
                <w:rFonts w:hint="eastAsia" w:ascii="宋体" w:hAnsi="宋体" w:eastAsia="宋体" w:cs="宋体"/>
                <w:b w:val="0"/>
                <w:bCs w:val="0"/>
                <w:color w:val="auto"/>
                <w:sz w:val="24"/>
                <w:szCs w:val="24"/>
                <w:lang w:val="en-US" w:eastAsia="zh-CN"/>
              </w:rPr>
              <w:t>餐具</w:t>
            </w:r>
            <w:r>
              <w:rPr>
                <w:rFonts w:hint="eastAsia" w:ascii="宋体" w:hAnsi="宋体" w:cs="宋体"/>
                <w:b w:val="0"/>
                <w:bCs w:val="0"/>
                <w:color w:val="auto"/>
                <w:sz w:val="24"/>
                <w:szCs w:val="24"/>
                <w:lang w:val="en-US" w:eastAsia="zh-CN"/>
              </w:rPr>
              <w:t>，属于植物纤维素型塑料餐具</w:t>
            </w:r>
            <w:r>
              <w:rPr>
                <w:rFonts w:hint="eastAsia" w:ascii="宋体" w:hAnsi="宋体" w:eastAsia="宋体" w:cs="宋体"/>
                <w:b w:val="0"/>
                <w:bCs w:val="0"/>
                <w:color w:val="auto"/>
                <w:sz w:val="24"/>
                <w:szCs w:val="24"/>
                <w:lang w:val="en-US" w:eastAsia="zh-CN"/>
              </w:rPr>
              <w:t>。</w:t>
            </w:r>
            <w:r>
              <w:rPr>
                <w:rFonts w:hint="eastAsia" w:ascii="宋体" w:hAnsi="宋体" w:eastAsia="宋体" w:cs="宋体"/>
                <w:b/>
                <w:bCs/>
                <w:color w:val="auto"/>
                <w:sz w:val="24"/>
                <w:szCs w:val="24"/>
                <w:lang w:val="en-US" w:eastAsia="zh-CN"/>
              </w:rPr>
              <w:t>项目产品不属于禁止生产、销售类的一次性发泡塑料餐具（聚苯乙烯树脂），也不属于禁止、限制使用的不可降解一次性塑料餐具。因此，项目符合</w:t>
            </w:r>
            <w:r>
              <w:rPr>
                <w:rFonts w:hint="eastAsia" w:ascii="宋体" w:hAnsi="宋体" w:cs="宋体"/>
                <w:b/>
                <w:bCs/>
                <w:color w:val="auto"/>
                <w:sz w:val="24"/>
                <w:szCs w:val="24"/>
                <w:lang w:val="en-US" w:eastAsia="zh-CN"/>
              </w:rPr>
              <w:t>《乐山市进一步加强塑料污染治理实施办法》</w:t>
            </w:r>
            <w:r>
              <w:rPr>
                <w:rFonts w:hint="eastAsia" w:ascii="宋体" w:hAnsi="宋体" w:eastAsia="宋体" w:cs="宋体"/>
                <w:b/>
                <w:bCs/>
                <w:color w:val="auto"/>
                <w:sz w:val="24"/>
                <w:szCs w:val="24"/>
                <w:lang w:val="en-US" w:eastAsia="zh-CN"/>
              </w:rPr>
              <w:t>相关要求。</w:t>
            </w:r>
          </w:p>
          <w:p>
            <w:pPr>
              <w:bidi w:val="0"/>
              <w:spacing w:line="360" w:lineRule="auto"/>
              <w:rPr>
                <w:rFonts w:hint="eastAsia" w:ascii="宋体" w:hAnsi="宋体" w:eastAsia="宋体" w:cs="宋体"/>
                <w:b/>
                <w:bCs/>
                <w:color w:val="auto"/>
                <w:sz w:val="24"/>
                <w:szCs w:val="24"/>
                <w:lang w:val="en-US" w:eastAsia="zh-CN"/>
              </w:rPr>
            </w:pPr>
            <w:r>
              <w:rPr>
                <w:rFonts w:hint="eastAsia" w:cs="宋体"/>
                <w:b/>
                <w:bCs/>
                <w:color w:val="auto"/>
                <w:sz w:val="24"/>
                <w:szCs w:val="24"/>
                <w:lang w:val="en-US" w:eastAsia="zh-CN"/>
              </w:rPr>
              <w:t>4</w:t>
            </w:r>
            <w:r>
              <w:rPr>
                <w:rFonts w:hint="eastAsia" w:ascii="宋体" w:hAnsi="宋体" w:eastAsia="宋体" w:cs="宋体"/>
                <w:b/>
                <w:bCs/>
                <w:color w:val="auto"/>
                <w:sz w:val="24"/>
                <w:szCs w:val="24"/>
                <w:lang w:val="en-US" w:eastAsia="zh-CN"/>
              </w:rPr>
              <w:t>、与《“十三五”挥发性有机物污染防治工作方案》（环大气[</w:t>
            </w:r>
            <w:r>
              <w:rPr>
                <w:rFonts w:hint="eastAsia" w:ascii="Times New Roman" w:hAnsi="Times New Roman" w:eastAsia="宋体" w:cs="宋体"/>
                <w:b/>
                <w:bCs/>
                <w:color w:val="auto"/>
                <w:sz w:val="24"/>
                <w:szCs w:val="24"/>
                <w:lang w:val="en-US" w:eastAsia="zh-CN"/>
              </w:rPr>
              <w:t>2017</w:t>
            </w:r>
            <w:r>
              <w:rPr>
                <w:rFonts w:hint="eastAsia" w:ascii="宋体" w:hAnsi="宋体" w:eastAsia="宋体" w:cs="宋体"/>
                <w:b/>
                <w:bCs/>
                <w:color w:val="auto"/>
                <w:sz w:val="24"/>
                <w:szCs w:val="24"/>
                <w:lang w:val="en-US" w:eastAsia="zh-CN"/>
              </w:rPr>
              <w:t>]</w:t>
            </w:r>
            <w:r>
              <w:rPr>
                <w:rFonts w:hint="eastAsia" w:ascii="Times New Roman" w:hAnsi="Times New Roman" w:eastAsia="宋体" w:cs="宋体"/>
                <w:b/>
                <w:bCs/>
                <w:color w:val="auto"/>
                <w:sz w:val="24"/>
                <w:szCs w:val="24"/>
                <w:lang w:val="en-US" w:eastAsia="zh-CN"/>
              </w:rPr>
              <w:t>121</w:t>
            </w:r>
            <w:r>
              <w:rPr>
                <w:rFonts w:hint="eastAsia" w:ascii="宋体" w:hAnsi="宋体" w:eastAsia="宋体" w:cs="宋体"/>
                <w:b/>
                <w:bCs/>
                <w:color w:val="auto"/>
                <w:sz w:val="24"/>
                <w:szCs w:val="24"/>
                <w:lang w:val="en-US" w:eastAsia="zh-CN"/>
              </w:rPr>
              <w:t>号）符合性分析</w:t>
            </w:r>
          </w:p>
          <w:p>
            <w:pPr>
              <w:bidi w:val="0"/>
              <w:spacing w:line="240" w:lineRule="auto"/>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表</w:t>
            </w:r>
            <w:r>
              <w:rPr>
                <w:rFonts w:hint="eastAsia" w:ascii="Times New Roman" w:hAnsi="Times New Roman" w:eastAsia="宋体" w:cs="宋体"/>
                <w:b/>
                <w:bCs/>
                <w:color w:val="auto"/>
                <w:sz w:val="21"/>
                <w:szCs w:val="21"/>
                <w:lang w:val="en-US" w:eastAsia="zh-CN"/>
              </w:rPr>
              <w:t>1</w:t>
            </w:r>
            <w:r>
              <w:rPr>
                <w:rFonts w:hint="eastAsia" w:ascii="宋体" w:hAnsi="宋体" w:eastAsia="宋体" w:cs="宋体"/>
                <w:b/>
                <w:bCs/>
                <w:color w:val="auto"/>
                <w:sz w:val="21"/>
                <w:szCs w:val="21"/>
                <w:lang w:val="en-US" w:eastAsia="zh-CN"/>
              </w:rPr>
              <w:t>-</w:t>
            </w:r>
            <w:r>
              <w:rPr>
                <w:rFonts w:hint="eastAsia" w:ascii="Times New Roman" w:hAnsi="Times New Roman" w:eastAsia="宋体" w:cs="宋体"/>
                <w:b/>
                <w:bCs/>
                <w:color w:val="auto"/>
                <w:sz w:val="21"/>
                <w:szCs w:val="21"/>
                <w:lang w:val="en-US" w:eastAsia="zh-CN"/>
              </w:rPr>
              <w:t>6</w:t>
            </w:r>
            <w:r>
              <w:rPr>
                <w:rFonts w:hint="eastAsia" w:ascii="宋体" w:hAnsi="宋体" w:eastAsia="宋体" w:cs="宋体"/>
                <w:b/>
                <w:bCs/>
                <w:color w:val="auto"/>
                <w:sz w:val="21"/>
                <w:szCs w:val="21"/>
                <w:lang w:val="en-US" w:eastAsia="zh-CN"/>
              </w:rPr>
              <w:t>与《“十三五”挥发性有机物污染防治工作方案》符合性分析一览表</w:t>
            </w:r>
          </w:p>
          <w:tbl>
            <w:tblPr>
              <w:tblStyle w:val="29"/>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3600"/>
              <w:gridCol w:w="3478"/>
              <w:gridCol w:w="10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03" w:type="pct"/>
                  <w:tcBorders>
                    <w:tl2br w:val="nil"/>
                    <w:tr2bl w:val="nil"/>
                  </w:tcBorders>
                  <w:noWrap w:val="0"/>
                  <w:vAlign w:val="center"/>
                </w:tcPr>
                <w:p>
                  <w:pPr>
                    <w:bidi w:val="0"/>
                    <w:jc w:val="center"/>
                    <w:rPr>
                      <w:rFonts w:hint="eastAsia"/>
                      <w:color w:val="auto"/>
                      <w:vertAlign w:val="baseline"/>
                      <w:lang w:val="en-US" w:eastAsia="zh-CN"/>
                    </w:rPr>
                  </w:pPr>
                  <w:r>
                    <w:rPr>
                      <w:rFonts w:hint="eastAsia"/>
                      <w:color w:val="auto"/>
                      <w:vertAlign w:val="baseline"/>
                      <w:lang w:val="en-US" w:eastAsia="zh-CN"/>
                    </w:rPr>
                    <w:t>序号</w:t>
                  </w:r>
                </w:p>
              </w:tc>
              <w:tc>
                <w:tcPr>
                  <w:tcW w:w="2036" w:type="pct"/>
                  <w:tcBorders>
                    <w:tl2br w:val="nil"/>
                    <w:tr2bl w:val="nil"/>
                  </w:tcBorders>
                  <w:noWrap w:val="0"/>
                  <w:vAlign w:val="center"/>
                </w:tcPr>
                <w:p>
                  <w:pPr>
                    <w:bidi w:val="0"/>
                    <w:jc w:val="center"/>
                    <w:rPr>
                      <w:rFonts w:hint="eastAsia"/>
                      <w:color w:val="auto"/>
                      <w:vertAlign w:val="baseline"/>
                      <w:lang w:val="en-US" w:eastAsia="zh-CN"/>
                    </w:rPr>
                  </w:pPr>
                  <w:r>
                    <w:rPr>
                      <w:rFonts w:hint="eastAsia"/>
                      <w:color w:val="auto"/>
                      <w:vertAlign w:val="baseline"/>
                      <w:lang w:val="en-US" w:eastAsia="zh-CN"/>
                    </w:rPr>
                    <w:t>要求</w:t>
                  </w:r>
                </w:p>
              </w:tc>
              <w:tc>
                <w:tcPr>
                  <w:tcW w:w="1967" w:type="pct"/>
                  <w:tcBorders>
                    <w:tl2br w:val="nil"/>
                    <w:tr2bl w:val="nil"/>
                  </w:tcBorders>
                  <w:noWrap w:val="0"/>
                  <w:vAlign w:val="center"/>
                </w:tcPr>
                <w:p>
                  <w:pPr>
                    <w:bidi w:val="0"/>
                    <w:jc w:val="center"/>
                    <w:rPr>
                      <w:rFonts w:hint="eastAsia"/>
                      <w:color w:val="auto"/>
                      <w:vertAlign w:val="baseline"/>
                      <w:lang w:val="en-US" w:eastAsia="zh-CN"/>
                    </w:rPr>
                  </w:pPr>
                  <w:r>
                    <w:rPr>
                      <w:rFonts w:hint="eastAsia"/>
                      <w:color w:val="auto"/>
                      <w:vertAlign w:val="baseline"/>
                      <w:lang w:val="en-US" w:eastAsia="zh-CN"/>
                    </w:rPr>
                    <w:t>本项目情况</w:t>
                  </w:r>
                </w:p>
              </w:tc>
              <w:tc>
                <w:tcPr>
                  <w:tcW w:w="593" w:type="pct"/>
                  <w:tcBorders>
                    <w:tl2br w:val="nil"/>
                    <w:tr2bl w:val="nil"/>
                  </w:tcBorders>
                  <w:noWrap w:val="0"/>
                  <w:vAlign w:val="center"/>
                </w:tcPr>
                <w:p>
                  <w:pPr>
                    <w:bidi w:val="0"/>
                    <w:jc w:val="center"/>
                    <w:rPr>
                      <w:rFonts w:hint="eastAsia"/>
                      <w:color w:val="auto"/>
                      <w:vertAlign w:val="baseline"/>
                      <w:lang w:val="en-US" w:eastAsia="zh-CN"/>
                    </w:rPr>
                  </w:pPr>
                  <w:r>
                    <w:rPr>
                      <w:rFonts w:hint="eastAsia"/>
                      <w:color w:val="auto"/>
                      <w:vertAlign w:val="baseline"/>
                      <w:lang w:val="en-US" w:eastAsia="zh-CN"/>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3" w:type="pct"/>
                  <w:tcBorders>
                    <w:tl2br w:val="nil"/>
                    <w:tr2bl w:val="nil"/>
                  </w:tcBorders>
                  <w:noWrap w:val="0"/>
                  <w:vAlign w:val="center"/>
                </w:tcPr>
                <w:p>
                  <w:pPr>
                    <w:bidi w:val="0"/>
                    <w:jc w:val="center"/>
                    <w:rPr>
                      <w:rFonts w:hint="default"/>
                      <w:color w:val="auto"/>
                      <w:sz w:val="21"/>
                      <w:szCs w:val="21"/>
                      <w:vertAlign w:val="baseline"/>
                      <w:lang w:val="en-US" w:eastAsia="zh-CN"/>
                    </w:rPr>
                  </w:pPr>
                  <w:r>
                    <w:rPr>
                      <w:rFonts w:hint="eastAsia" w:ascii="Times New Roman" w:hAnsi="Times New Roman"/>
                      <w:color w:val="auto"/>
                      <w:sz w:val="21"/>
                      <w:szCs w:val="21"/>
                      <w:vertAlign w:val="baseline"/>
                      <w:lang w:val="en-US" w:eastAsia="zh-CN"/>
                    </w:rPr>
                    <w:t>1</w:t>
                  </w:r>
                </w:p>
              </w:tc>
              <w:tc>
                <w:tcPr>
                  <w:tcW w:w="2036" w:type="pct"/>
                  <w:tcBorders>
                    <w:tl2br w:val="nil"/>
                    <w:tr2bl w:val="nil"/>
                  </w:tcBorders>
                  <w:noWrap w:val="0"/>
                  <w:vAlign w:val="center"/>
                </w:tcPr>
                <w:p>
                  <w:pPr>
                    <w:bidi w:val="0"/>
                    <w:jc w:val="both"/>
                    <w:rPr>
                      <w:rFonts w:hint="eastAsia" w:ascii="宋体" w:hAnsi="宋体" w:eastAsia="宋体" w:cs="宋体"/>
                      <w:color w:val="auto"/>
                      <w:sz w:val="21"/>
                      <w:szCs w:val="21"/>
                      <w:lang w:val="en-US" w:eastAsia="zh-CN"/>
                    </w:rPr>
                  </w:pPr>
                  <w:r>
                    <w:rPr>
                      <w:rFonts w:ascii="宋体" w:hAnsi="宋体" w:eastAsia="宋体" w:cs="宋体"/>
                      <w:color w:val="auto"/>
                      <w:sz w:val="21"/>
                      <w:szCs w:val="21"/>
                    </w:rPr>
                    <w:t xml:space="preserve">加快推进“散乱污”企业综合整治。涉 </w:t>
                  </w:r>
                  <w:r>
                    <w:rPr>
                      <w:rFonts w:ascii="Times New Roman" w:hAnsi="Times New Roman" w:eastAsia="宋体" w:cs="宋体"/>
                      <w:color w:val="auto"/>
                      <w:sz w:val="21"/>
                      <w:szCs w:val="21"/>
                    </w:rPr>
                    <w:t>VOCs</w:t>
                  </w:r>
                  <w:r>
                    <w:rPr>
                      <w:rFonts w:ascii="宋体" w:hAnsi="宋体" w:eastAsia="宋体" w:cs="宋体"/>
                      <w:color w:val="auto"/>
                      <w:sz w:val="21"/>
                      <w:szCs w:val="21"/>
                    </w:rPr>
                    <w:t xml:space="preserve"> 排放的“散乱污”企业主要为涂料、油墨、合成革、橡 胶制品、塑料制品、化纤生产等化工企业，使用溶剂型涂料、油墨、 胶粘剂和其他有机溶剂的印刷、家具、钢结构、人造板、注塑等制 造加工企业，以及露天喷涂汽车维修作业等。</w:t>
                  </w:r>
                </w:p>
              </w:tc>
              <w:tc>
                <w:tcPr>
                  <w:tcW w:w="1967" w:type="pct"/>
                  <w:tcBorders>
                    <w:tl2br w:val="nil"/>
                    <w:tr2bl w:val="nil"/>
                  </w:tcBorders>
                  <w:noWrap w:val="0"/>
                  <w:vAlign w:val="center"/>
                </w:tcPr>
                <w:p>
                  <w:pPr>
                    <w:bidi w:val="0"/>
                    <w:rPr>
                      <w:rFonts w:hint="eastAsia"/>
                      <w:color w:val="auto"/>
                      <w:lang w:val="en-US" w:eastAsia="zh-CN"/>
                    </w:rPr>
                  </w:pPr>
                  <w:r>
                    <w:rPr>
                      <w:rFonts w:hint="eastAsia" w:ascii="Times New Roman" w:hAnsi="Times New Roman" w:eastAsia="宋体" w:cs="Times New Roman"/>
                      <w:color w:val="auto"/>
                      <w:lang w:val="en-US" w:eastAsia="zh-CN"/>
                    </w:rPr>
                    <w:t>本项目为塑料包装容器制造项目，原料为PP、PET塑料和</w:t>
                  </w:r>
                  <w:r>
                    <w:rPr>
                      <w:rFonts w:hint="eastAsia" w:cs="Times New Roman"/>
                      <w:color w:val="auto"/>
                      <w:lang w:val="en-US" w:eastAsia="zh-CN"/>
                    </w:rPr>
                    <w:t>稻壳纤维塑料</w:t>
                  </w:r>
                  <w:r>
                    <w:rPr>
                      <w:rFonts w:hint="eastAsia" w:ascii="Times New Roman" w:hAnsi="Times New Roman" w:eastAsia="宋体" w:cs="Times New Roman"/>
                      <w:color w:val="auto"/>
                      <w:lang w:val="en-US" w:eastAsia="zh-CN"/>
                    </w:rPr>
                    <w:t>，配套</w:t>
                  </w:r>
                  <w:r>
                    <w:rPr>
                      <w:rFonts w:hint="eastAsia" w:cs="Times New Roman"/>
                      <w:color w:val="auto"/>
                      <w:lang w:val="en-US" w:eastAsia="zh-CN"/>
                    </w:rPr>
                    <w:t>非甲烷总烃</w:t>
                  </w:r>
                  <w:r>
                    <w:rPr>
                      <w:rFonts w:hint="eastAsia" w:ascii="Times New Roman" w:hAnsi="Times New Roman" w:eastAsia="宋体" w:cs="Times New Roman"/>
                      <w:color w:val="auto"/>
                      <w:lang w:val="en-US" w:eastAsia="zh-CN"/>
                    </w:rPr>
                    <w:t>收集、净化设备，</w:t>
                  </w:r>
                  <w:r>
                    <w:rPr>
                      <w:rFonts w:hint="eastAsia" w:cs="Times New Roman"/>
                      <w:color w:val="auto"/>
                      <w:lang w:val="en-US" w:eastAsia="zh-CN"/>
                    </w:rPr>
                    <w:t>实现非甲烷总烃达标排放</w:t>
                  </w:r>
                  <w:r>
                    <w:rPr>
                      <w:rFonts w:hint="eastAsia" w:ascii="Times New Roman" w:hAnsi="Times New Roman" w:eastAsia="宋体" w:cs="Times New Roman"/>
                      <w:color w:val="auto"/>
                      <w:lang w:val="en-US" w:eastAsia="zh-CN"/>
                    </w:rPr>
                    <w:t>不属于“散乱污”企业</w:t>
                  </w:r>
                </w:p>
              </w:tc>
              <w:tc>
                <w:tcPr>
                  <w:tcW w:w="593" w:type="pct"/>
                  <w:tcBorders>
                    <w:tl2br w:val="nil"/>
                    <w:tr2bl w:val="nil"/>
                  </w:tcBorders>
                  <w:noWrap w:val="0"/>
                  <w:vAlign w:val="center"/>
                </w:tcPr>
                <w:p>
                  <w:pPr>
                    <w:bidi w:val="0"/>
                    <w:jc w:val="center"/>
                    <w:rPr>
                      <w:rFonts w:hint="eastAsia"/>
                      <w:color w:val="auto"/>
                      <w:vertAlign w:val="baseline"/>
                      <w:lang w:val="en-US" w:eastAsia="zh-CN"/>
                    </w:rPr>
                  </w:pPr>
                  <w:r>
                    <w:rPr>
                      <w:rFonts w:hint="eastAsia"/>
                      <w:color w:val="auto"/>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3" w:type="pct"/>
                  <w:tcBorders>
                    <w:tl2br w:val="nil"/>
                    <w:tr2bl w:val="nil"/>
                  </w:tcBorders>
                  <w:noWrap w:val="0"/>
                  <w:vAlign w:val="center"/>
                </w:tcPr>
                <w:p>
                  <w:pPr>
                    <w:bidi w:val="0"/>
                    <w:jc w:val="center"/>
                    <w:rPr>
                      <w:rFonts w:hint="default"/>
                      <w:color w:val="auto"/>
                      <w:vertAlign w:val="baseline"/>
                      <w:lang w:val="en-US" w:eastAsia="zh-CN"/>
                    </w:rPr>
                  </w:pPr>
                  <w:r>
                    <w:rPr>
                      <w:rFonts w:hint="eastAsia" w:ascii="Times New Roman" w:hAnsi="Times New Roman"/>
                      <w:color w:val="auto"/>
                      <w:vertAlign w:val="baseline"/>
                      <w:lang w:val="en-US" w:eastAsia="zh-CN"/>
                    </w:rPr>
                    <w:t>2</w:t>
                  </w:r>
                </w:p>
              </w:tc>
              <w:tc>
                <w:tcPr>
                  <w:tcW w:w="2036" w:type="pct"/>
                  <w:tcBorders>
                    <w:tl2br w:val="nil"/>
                    <w:tr2bl w:val="nil"/>
                  </w:tcBorders>
                  <w:noWrap w:val="0"/>
                  <w:vAlign w:val="center"/>
                </w:tcPr>
                <w:p>
                  <w:pPr>
                    <w:bidi w:val="0"/>
                    <w:jc w:val="both"/>
                    <w:rPr>
                      <w:rFonts w:hint="eastAsia" w:ascii="宋体" w:hAnsi="宋体" w:eastAsia="宋体" w:cs="宋体"/>
                      <w:color w:val="auto"/>
                      <w:sz w:val="21"/>
                      <w:szCs w:val="21"/>
                      <w:lang w:val="en-US" w:eastAsia="zh-CN"/>
                    </w:rPr>
                  </w:pPr>
                  <w:r>
                    <w:rPr>
                      <w:rFonts w:ascii="宋体" w:hAnsi="宋体" w:eastAsia="宋体" w:cs="宋体"/>
                      <w:color w:val="auto"/>
                      <w:sz w:val="21"/>
                      <w:szCs w:val="21"/>
                    </w:rPr>
                    <w:t xml:space="preserve">严格建设项目环境准入。提高 </w:t>
                  </w:r>
                  <w:r>
                    <w:rPr>
                      <w:rFonts w:ascii="Times New Roman" w:hAnsi="Times New Roman" w:eastAsia="宋体" w:cs="宋体"/>
                      <w:color w:val="auto"/>
                      <w:sz w:val="21"/>
                      <w:szCs w:val="21"/>
                    </w:rPr>
                    <w:t>VOCs</w:t>
                  </w:r>
                  <w:r>
                    <w:rPr>
                      <w:rFonts w:ascii="宋体" w:hAnsi="宋体" w:eastAsia="宋体" w:cs="宋体"/>
                      <w:color w:val="auto"/>
                      <w:sz w:val="21"/>
                      <w:szCs w:val="21"/>
                    </w:rPr>
                    <w:t xml:space="preserve"> 排放重点行业环保准入门 槛，严格控制新增污染物排放量。重点地区要严格限制石化、化工、 包装印刷、工业涂装等高 </w:t>
                  </w:r>
                  <w:r>
                    <w:rPr>
                      <w:rFonts w:ascii="Times New Roman" w:hAnsi="Times New Roman" w:eastAsia="宋体" w:cs="宋体"/>
                      <w:color w:val="auto"/>
                      <w:sz w:val="21"/>
                      <w:szCs w:val="21"/>
                    </w:rPr>
                    <w:t>VOCs</w:t>
                  </w:r>
                  <w:r>
                    <w:rPr>
                      <w:rFonts w:ascii="宋体" w:hAnsi="宋体" w:eastAsia="宋体" w:cs="宋体"/>
                      <w:color w:val="auto"/>
                      <w:sz w:val="21"/>
                      <w:szCs w:val="21"/>
                    </w:rPr>
                    <w:t xml:space="preserve"> 排放建设项目。新建涉 </w:t>
                  </w:r>
                  <w:r>
                    <w:rPr>
                      <w:rFonts w:ascii="Times New Roman" w:hAnsi="Times New Roman" w:eastAsia="宋体" w:cs="宋体"/>
                      <w:color w:val="auto"/>
                      <w:sz w:val="21"/>
                      <w:szCs w:val="21"/>
                    </w:rPr>
                    <w:t>VOCs</w:t>
                  </w:r>
                  <w:r>
                    <w:rPr>
                      <w:rFonts w:ascii="宋体" w:hAnsi="宋体" w:eastAsia="宋体" w:cs="宋体"/>
                      <w:color w:val="auto"/>
                      <w:sz w:val="21"/>
                      <w:szCs w:val="21"/>
                    </w:rPr>
                    <w:t xml:space="preserve"> 排放的工业企业要入园区。</w:t>
                  </w:r>
                </w:p>
              </w:tc>
              <w:tc>
                <w:tcPr>
                  <w:tcW w:w="1967" w:type="pct"/>
                  <w:tcBorders>
                    <w:tl2br w:val="nil"/>
                    <w:tr2bl w:val="nil"/>
                  </w:tcBorders>
                  <w:noWrap w:val="0"/>
                  <w:vAlign w:val="center"/>
                </w:tcPr>
                <w:p>
                  <w:pPr>
                    <w:bidi w:val="0"/>
                    <w:rPr>
                      <w:rFonts w:hint="eastAsia"/>
                      <w:color w:val="auto"/>
                      <w:lang w:val="en-US" w:eastAsia="zh-CN"/>
                    </w:rPr>
                  </w:pPr>
                  <w:r>
                    <w:rPr>
                      <w:color w:val="auto"/>
                      <w:szCs w:val="21"/>
                    </w:rPr>
                    <w:t>本项目</w:t>
                  </w:r>
                  <w:r>
                    <w:rPr>
                      <w:rFonts w:hint="eastAsia" w:ascii="Times New Roman" w:hAnsi="Times New Roman" w:eastAsia="宋体" w:cs="Times New Roman"/>
                      <w:color w:val="auto"/>
                      <w:lang w:val="en-US" w:eastAsia="zh-CN"/>
                    </w:rPr>
                    <w:t>为塑料包装容器制造项目</w:t>
                  </w:r>
                  <w:r>
                    <w:rPr>
                      <w:rFonts w:hint="eastAsia" w:cs="Times New Roman"/>
                      <w:color w:val="auto"/>
                      <w:lang w:val="en-US" w:eastAsia="zh-CN"/>
                    </w:rPr>
                    <w:t>，</w:t>
                  </w:r>
                  <w:r>
                    <w:rPr>
                      <w:rFonts w:hint="eastAsia" w:ascii="Times New Roman" w:hAnsi="Times New Roman" w:eastAsia="宋体" w:cs="Times New Roman"/>
                      <w:color w:val="auto"/>
                      <w:lang w:val="en-US" w:eastAsia="zh-CN"/>
                    </w:rPr>
                    <w:t>配套</w:t>
                  </w:r>
                  <w:r>
                    <w:rPr>
                      <w:rFonts w:hint="eastAsia" w:cs="Times New Roman"/>
                      <w:color w:val="auto"/>
                      <w:lang w:val="en-US" w:eastAsia="zh-CN"/>
                    </w:rPr>
                    <w:t>非甲烷总烃</w:t>
                  </w:r>
                  <w:r>
                    <w:rPr>
                      <w:rFonts w:hint="eastAsia" w:ascii="Times New Roman" w:hAnsi="Times New Roman" w:eastAsia="宋体" w:cs="Times New Roman"/>
                      <w:color w:val="auto"/>
                      <w:lang w:val="en-US" w:eastAsia="zh-CN"/>
                    </w:rPr>
                    <w:t>收集、净化设备，</w:t>
                  </w:r>
                  <w:r>
                    <w:rPr>
                      <w:rFonts w:hint="eastAsia"/>
                      <w:color w:val="auto"/>
                      <w:szCs w:val="21"/>
                      <w:lang w:eastAsia="zh-CN"/>
                    </w:rPr>
                    <w:t>非甲烷总烃</w:t>
                  </w:r>
                  <w:r>
                    <w:rPr>
                      <w:rFonts w:hint="eastAsia"/>
                      <w:color w:val="auto"/>
                      <w:szCs w:val="21"/>
                      <w:lang w:val="en-US" w:eastAsia="zh-CN"/>
                    </w:rPr>
                    <w:t>排放量极小，</w:t>
                  </w:r>
                  <w:r>
                    <w:rPr>
                      <w:rFonts w:hint="eastAsia"/>
                      <w:color w:val="auto"/>
                      <w:szCs w:val="21"/>
                    </w:rPr>
                    <w:t>建设地点位于峨眉山市工业集中区加工仓储物流园内</w:t>
                  </w:r>
                </w:p>
              </w:tc>
              <w:tc>
                <w:tcPr>
                  <w:tcW w:w="593" w:type="pct"/>
                  <w:tcBorders>
                    <w:tl2br w:val="nil"/>
                    <w:tr2bl w:val="nil"/>
                  </w:tcBorders>
                  <w:noWrap w:val="0"/>
                  <w:vAlign w:val="center"/>
                </w:tcPr>
                <w:p>
                  <w:pPr>
                    <w:bidi w:val="0"/>
                    <w:jc w:val="center"/>
                    <w:rPr>
                      <w:rFonts w:hint="eastAsia"/>
                      <w:color w:val="auto"/>
                      <w:vertAlign w:val="baseline"/>
                      <w:lang w:val="en-US" w:eastAsia="zh-CN"/>
                    </w:rPr>
                  </w:pPr>
                  <w:r>
                    <w:rPr>
                      <w:rFonts w:hint="eastAsia"/>
                      <w:color w:val="auto"/>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3" w:type="pct"/>
                  <w:tcBorders>
                    <w:tl2br w:val="nil"/>
                    <w:tr2bl w:val="nil"/>
                  </w:tcBorders>
                  <w:noWrap w:val="0"/>
                  <w:vAlign w:val="center"/>
                </w:tcPr>
                <w:p>
                  <w:pPr>
                    <w:bidi w:val="0"/>
                    <w:jc w:val="center"/>
                    <w:rPr>
                      <w:rFonts w:hint="default"/>
                      <w:color w:val="auto"/>
                      <w:vertAlign w:val="baseline"/>
                      <w:lang w:val="en-US" w:eastAsia="zh-CN"/>
                    </w:rPr>
                  </w:pPr>
                  <w:r>
                    <w:rPr>
                      <w:rFonts w:hint="eastAsia" w:ascii="Times New Roman" w:hAnsi="Times New Roman"/>
                      <w:color w:val="auto"/>
                      <w:vertAlign w:val="baseline"/>
                      <w:lang w:val="en-US" w:eastAsia="zh-CN"/>
                    </w:rPr>
                    <w:t>3</w:t>
                  </w:r>
                </w:p>
              </w:tc>
              <w:tc>
                <w:tcPr>
                  <w:tcW w:w="2036" w:type="pct"/>
                  <w:tcBorders>
                    <w:tl2br w:val="nil"/>
                    <w:tr2bl w:val="nil"/>
                  </w:tcBorders>
                  <w:noWrap w:val="0"/>
                  <w:vAlign w:val="center"/>
                </w:tcPr>
                <w:p>
                  <w:pPr>
                    <w:bidi w:val="0"/>
                    <w:jc w:val="both"/>
                    <w:rPr>
                      <w:rFonts w:hint="eastAsia" w:ascii="宋体" w:hAnsi="宋体" w:eastAsia="宋体" w:cs="宋体"/>
                      <w:color w:val="auto"/>
                      <w:sz w:val="21"/>
                      <w:szCs w:val="21"/>
                      <w:lang w:val="en-US" w:eastAsia="zh-CN"/>
                    </w:rPr>
                  </w:pPr>
                  <w:r>
                    <w:rPr>
                      <w:rFonts w:ascii="宋体" w:hAnsi="宋体" w:eastAsia="宋体" w:cs="宋体"/>
                      <w:color w:val="auto"/>
                      <w:sz w:val="21"/>
                      <w:szCs w:val="21"/>
                    </w:rPr>
                    <w:t xml:space="preserve">严格涉 </w:t>
                  </w:r>
                  <w:r>
                    <w:rPr>
                      <w:rFonts w:ascii="Times New Roman" w:hAnsi="Times New Roman" w:eastAsia="宋体" w:cs="宋体"/>
                      <w:color w:val="auto"/>
                      <w:sz w:val="21"/>
                      <w:szCs w:val="21"/>
                    </w:rPr>
                    <w:t>VOCs</w:t>
                  </w:r>
                  <w:r>
                    <w:rPr>
                      <w:rFonts w:ascii="宋体" w:hAnsi="宋体" w:eastAsia="宋体" w:cs="宋体"/>
                      <w:color w:val="auto"/>
                      <w:sz w:val="21"/>
                      <w:szCs w:val="21"/>
                    </w:rPr>
                    <w:t xml:space="preserve"> 建设项目环境影响评价，实行区域内 </w:t>
                  </w:r>
                  <w:r>
                    <w:rPr>
                      <w:rFonts w:ascii="Times New Roman" w:hAnsi="Times New Roman" w:eastAsia="宋体" w:cs="宋体"/>
                      <w:color w:val="auto"/>
                      <w:sz w:val="21"/>
                      <w:szCs w:val="21"/>
                    </w:rPr>
                    <w:t>VOCs</w:t>
                  </w:r>
                  <w:r>
                    <w:rPr>
                      <w:rFonts w:ascii="宋体" w:hAnsi="宋体" w:eastAsia="宋体" w:cs="宋体"/>
                      <w:color w:val="auto"/>
                      <w:sz w:val="21"/>
                      <w:szCs w:val="21"/>
                    </w:rPr>
                    <w:t xml:space="preserve"> 排放等量或倍量削减替代</w:t>
                  </w:r>
                  <w:r>
                    <w:rPr>
                      <w:rFonts w:hint="eastAsia" w:ascii="宋体" w:hAnsi="宋体" w:eastAsia="宋体" w:cs="宋体"/>
                      <w:color w:val="auto"/>
                      <w:sz w:val="21"/>
                      <w:szCs w:val="21"/>
                      <w:lang w:eastAsia="zh-CN"/>
                    </w:rPr>
                    <w:t>；</w:t>
                  </w:r>
                  <w:r>
                    <w:rPr>
                      <w:rFonts w:ascii="宋体" w:hAnsi="宋体" w:eastAsia="宋体" w:cs="宋体"/>
                      <w:color w:val="auto"/>
                      <w:sz w:val="21"/>
                      <w:szCs w:val="21"/>
                    </w:rPr>
                    <w:t xml:space="preserve">新、改、扩建涉 </w:t>
                  </w:r>
                  <w:r>
                    <w:rPr>
                      <w:rFonts w:ascii="Times New Roman" w:hAnsi="Times New Roman" w:eastAsia="宋体" w:cs="宋体"/>
                      <w:color w:val="auto"/>
                      <w:sz w:val="21"/>
                      <w:szCs w:val="21"/>
                    </w:rPr>
                    <w:t>VOCs</w:t>
                  </w:r>
                  <w:r>
                    <w:rPr>
                      <w:rFonts w:ascii="宋体" w:hAnsi="宋体" w:eastAsia="宋体" w:cs="宋体"/>
                      <w:color w:val="auto"/>
                      <w:sz w:val="21"/>
                      <w:szCs w:val="21"/>
                    </w:rPr>
                    <w:t xml:space="preserve"> 排放项目，应从 源头加强控制，使用低（无）</w:t>
                  </w:r>
                  <w:r>
                    <w:rPr>
                      <w:rFonts w:ascii="Times New Roman" w:hAnsi="Times New Roman" w:eastAsia="宋体" w:cs="宋体"/>
                      <w:color w:val="auto"/>
                      <w:sz w:val="21"/>
                      <w:szCs w:val="21"/>
                    </w:rPr>
                    <w:t>VOCs</w:t>
                  </w:r>
                  <w:r>
                    <w:rPr>
                      <w:rFonts w:ascii="宋体" w:hAnsi="宋体" w:eastAsia="宋体" w:cs="宋体"/>
                      <w:color w:val="auto"/>
                      <w:sz w:val="21"/>
                      <w:szCs w:val="21"/>
                    </w:rPr>
                    <w:t xml:space="preserve"> 含量的原辅材料，加强废气收集， 安装高效治理设施。</w:t>
                  </w:r>
                </w:p>
              </w:tc>
              <w:tc>
                <w:tcPr>
                  <w:tcW w:w="1967" w:type="pct"/>
                  <w:tcBorders>
                    <w:tl2br w:val="nil"/>
                    <w:tr2bl w:val="nil"/>
                  </w:tcBorders>
                  <w:noWrap w:val="0"/>
                  <w:vAlign w:val="center"/>
                </w:tcPr>
                <w:p>
                  <w:pPr>
                    <w:bidi w:val="0"/>
                    <w:jc w:val="center"/>
                    <w:rPr>
                      <w:rFonts w:hint="eastAsia"/>
                      <w:color w:val="auto"/>
                      <w:vertAlign w:val="baseline"/>
                      <w:lang w:val="en-US" w:eastAsia="zh-CN"/>
                    </w:rPr>
                  </w:pPr>
                  <w:r>
                    <w:rPr>
                      <w:rFonts w:hint="eastAsia"/>
                      <w:color w:val="auto"/>
                      <w:vertAlign w:val="baseline"/>
                      <w:lang w:val="en-US" w:eastAsia="zh-CN"/>
                    </w:rPr>
                    <w:t>本项目原料为</w:t>
                  </w:r>
                  <w:r>
                    <w:rPr>
                      <w:rFonts w:hint="eastAsia" w:ascii="Times New Roman" w:hAnsi="Times New Roman" w:eastAsia="宋体" w:cs="Times New Roman"/>
                      <w:color w:val="auto"/>
                      <w:lang w:val="en-US" w:eastAsia="zh-CN"/>
                    </w:rPr>
                    <w:t>PP、PET塑料和稻壳料</w:t>
                  </w:r>
                  <w:r>
                    <w:rPr>
                      <w:rFonts w:hint="eastAsia" w:cs="Times New Roman"/>
                      <w:color w:val="auto"/>
                      <w:lang w:val="en-US" w:eastAsia="zh-CN"/>
                    </w:rPr>
                    <w:t>，</w:t>
                  </w:r>
                  <w:r>
                    <w:rPr>
                      <w:rFonts w:hint="eastAsia" w:ascii="宋体" w:hAnsi="宋体" w:eastAsia="宋体" w:cs="宋体"/>
                      <w:color w:val="auto"/>
                      <w:sz w:val="21"/>
                      <w:szCs w:val="21"/>
                      <w:lang w:val="en-US" w:eastAsia="zh-CN"/>
                    </w:rPr>
                    <w:t>注塑过程中</w:t>
                  </w:r>
                  <w:r>
                    <w:rPr>
                      <w:rFonts w:hint="eastAsia" w:cs="宋体"/>
                      <w:color w:val="auto"/>
                      <w:sz w:val="21"/>
                      <w:szCs w:val="21"/>
                      <w:lang w:val="en-US" w:eastAsia="zh-CN"/>
                    </w:rPr>
                    <w:t>非甲烷总烃</w:t>
                  </w:r>
                  <w:r>
                    <w:rPr>
                      <w:rFonts w:hint="eastAsia" w:ascii="宋体" w:hAnsi="宋体" w:eastAsia="宋体" w:cs="宋体"/>
                      <w:color w:val="auto"/>
                      <w:sz w:val="21"/>
                      <w:szCs w:val="21"/>
                      <w:lang w:val="en-US" w:eastAsia="zh-CN"/>
                    </w:rPr>
                    <w:t>产生量较小，经集气装置+二级活性炭吸附处理后通过</w:t>
                  </w:r>
                  <w:r>
                    <w:rPr>
                      <w:rFonts w:hint="eastAsia" w:ascii="Times New Roman" w:hAnsi="Times New Roman" w:eastAsia="宋体" w:cs="宋体"/>
                      <w:color w:val="auto"/>
                      <w:sz w:val="21"/>
                      <w:szCs w:val="21"/>
                      <w:lang w:val="en-US" w:eastAsia="zh-CN"/>
                    </w:rPr>
                    <w:t>15m</w:t>
                  </w:r>
                  <w:r>
                    <w:rPr>
                      <w:rFonts w:hint="eastAsia" w:ascii="宋体" w:hAnsi="宋体" w:eastAsia="宋体" w:cs="宋体"/>
                      <w:color w:val="auto"/>
                      <w:sz w:val="21"/>
                      <w:szCs w:val="21"/>
                      <w:lang w:val="en-US" w:eastAsia="zh-CN"/>
                    </w:rPr>
                    <w:t>高排气筒排放，能够做到达标排放</w:t>
                  </w:r>
                </w:p>
              </w:tc>
              <w:tc>
                <w:tcPr>
                  <w:tcW w:w="593" w:type="pct"/>
                  <w:tcBorders>
                    <w:tl2br w:val="nil"/>
                    <w:tr2bl w:val="nil"/>
                  </w:tcBorders>
                  <w:noWrap w:val="0"/>
                  <w:vAlign w:val="center"/>
                </w:tcPr>
                <w:p>
                  <w:pPr>
                    <w:bidi w:val="0"/>
                    <w:jc w:val="center"/>
                    <w:rPr>
                      <w:rFonts w:hint="eastAsia"/>
                      <w:color w:val="auto"/>
                      <w:vertAlign w:val="baseline"/>
                      <w:lang w:val="en-US" w:eastAsia="zh-CN"/>
                    </w:rPr>
                  </w:pPr>
                  <w:r>
                    <w:rPr>
                      <w:rFonts w:hint="eastAsia"/>
                      <w:color w:val="auto"/>
                      <w:vertAlign w:val="baseline"/>
                      <w:lang w:val="en-US" w:eastAsia="zh-CN"/>
                    </w:rPr>
                    <w:t>符合</w:t>
                  </w:r>
                </w:p>
              </w:tc>
            </w:tr>
          </w:tbl>
          <w:p>
            <w:pPr>
              <w:widowControl/>
              <w:adjustRightInd w:val="0"/>
              <w:snapToGrid w:val="0"/>
              <w:spacing w:line="360" w:lineRule="auto"/>
              <w:ind w:firstLine="482" w:firstLineChars="200"/>
              <w:jc w:val="left"/>
              <w:rPr>
                <w:rFonts w:hint="eastAsia" w:ascii="宋体" w:hAnsi="宋体" w:eastAsia="宋体" w:cs="宋体"/>
                <w:b/>
                <w:bCs w:val="0"/>
                <w:color w:val="auto"/>
                <w:sz w:val="24"/>
                <w:lang w:eastAsia="zh-CN"/>
              </w:rPr>
            </w:pPr>
            <w:r>
              <w:rPr>
                <w:rFonts w:hint="eastAsia" w:ascii="宋体" w:hAnsi="宋体" w:eastAsia="宋体" w:cs="宋体"/>
                <w:b/>
                <w:bCs w:val="0"/>
                <w:color w:val="auto"/>
                <w:sz w:val="24"/>
                <w:lang w:eastAsia="zh-CN"/>
              </w:rPr>
              <w:t>综上所述，本项目的建设符合</w:t>
            </w:r>
            <w:r>
              <w:rPr>
                <w:rFonts w:hint="eastAsia" w:ascii="宋体" w:hAnsi="宋体" w:eastAsia="宋体" w:cs="宋体"/>
                <w:b/>
                <w:bCs w:val="0"/>
                <w:color w:val="auto"/>
                <w:sz w:val="24"/>
                <w:szCs w:val="24"/>
                <w:lang w:val="en-US" w:eastAsia="zh-CN"/>
              </w:rPr>
              <w:t>《“十三五”挥发性有机物污染防治工作方案》（环大气[</w:t>
            </w:r>
            <w:r>
              <w:rPr>
                <w:rFonts w:hint="eastAsia" w:ascii="Times New Roman" w:hAnsi="Times New Roman" w:eastAsia="宋体" w:cs="宋体"/>
                <w:b/>
                <w:bCs w:val="0"/>
                <w:color w:val="auto"/>
                <w:sz w:val="24"/>
                <w:szCs w:val="24"/>
                <w:lang w:val="en-US" w:eastAsia="zh-CN"/>
              </w:rPr>
              <w:t>2017</w:t>
            </w:r>
            <w:r>
              <w:rPr>
                <w:rFonts w:hint="eastAsia" w:ascii="宋体" w:hAnsi="宋体" w:eastAsia="宋体" w:cs="宋体"/>
                <w:b/>
                <w:bCs w:val="0"/>
                <w:color w:val="auto"/>
                <w:sz w:val="24"/>
                <w:szCs w:val="24"/>
                <w:lang w:val="en-US" w:eastAsia="zh-CN"/>
              </w:rPr>
              <w:t>]</w:t>
            </w:r>
            <w:r>
              <w:rPr>
                <w:rFonts w:hint="eastAsia" w:ascii="Times New Roman" w:hAnsi="Times New Roman" w:eastAsia="宋体" w:cs="宋体"/>
                <w:b/>
                <w:bCs w:val="0"/>
                <w:color w:val="auto"/>
                <w:sz w:val="24"/>
                <w:szCs w:val="24"/>
                <w:lang w:val="en-US" w:eastAsia="zh-CN"/>
              </w:rPr>
              <w:t>121</w:t>
            </w:r>
            <w:r>
              <w:rPr>
                <w:rFonts w:hint="eastAsia" w:ascii="宋体" w:hAnsi="宋体" w:eastAsia="宋体" w:cs="宋体"/>
                <w:b/>
                <w:bCs w:val="0"/>
                <w:color w:val="auto"/>
                <w:sz w:val="24"/>
                <w:szCs w:val="24"/>
                <w:lang w:val="en-US" w:eastAsia="zh-CN"/>
              </w:rPr>
              <w:t>号）相关要求。</w:t>
            </w:r>
          </w:p>
          <w:p>
            <w:pPr>
              <w:autoSpaceDE w:val="0"/>
              <w:autoSpaceDN w:val="0"/>
              <w:adjustRightInd w:val="0"/>
              <w:snapToGrid w:val="0"/>
              <w:spacing w:line="360" w:lineRule="auto"/>
              <w:rPr>
                <w:b/>
                <w:color w:val="auto"/>
                <w:kern w:val="0"/>
                <w:sz w:val="24"/>
              </w:rPr>
            </w:pPr>
            <w:r>
              <w:rPr>
                <w:rFonts w:hint="eastAsia" w:cs="宋体"/>
                <w:b/>
                <w:bCs w:val="0"/>
                <w:color w:val="auto"/>
                <w:sz w:val="24"/>
                <w:lang w:val="en-US" w:eastAsia="zh-CN"/>
              </w:rPr>
              <w:t>5</w:t>
            </w:r>
            <w:r>
              <w:rPr>
                <w:rFonts w:hint="eastAsia" w:ascii="宋体" w:hAnsi="宋体" w:eastAsia="宋体" w:cs="宋体"/>
                <w:b/>
                <w:bCs w:val="0"/>
                <w:color w:val="auto"/>
                <w:sz w:val="24"/>
                <w:lang w:eastAsia="zh-CN"/>
              </w:rPr>
              <w:t>、</w:t>
            </w:r>
            <w:r>
              <w:rPr>
                <w:rFonts w:hint="eastAsia" w:hAnsi="宋体"/>
                <w:b/>
                <w:bCs/>
                <w:color w:val="auto"/>
                <w:kern w:val="0"/>
                <w:sz w:val="24"/>
              </w:rPr>
              <w:t>与《挥发性有机物无组织排放控制标准》符合性分析</w:t>
            </w:r>
          </w:p>
          <w:p>
            <w:pPr>
              <w:adjustRightInd w:val="0"/>
              <w:spacing w:line="360" w:lineRule="auto"/>
              <w:ind w:left="2" w:leftChars="1" w:firstLine="480" w:firstLineChars="200"/>
              <w:rPr>
                <w:rFonts w:hint="eastAsia"/>
                <w:color w:val="auto"/>
                <w:sz w:val="24"/>
              </w:rPr>
            </w:pPr>
            <w:r>
              <w:rPr>
                <w:rFonts w:hint="eastAsia"/>
                <w:color w:val="auto"/>
                <w:sz w:val="24"/>
              </w:rPr>
              <w:t>本项目与《</w:t>
            </w:r>
            <w:r>
              <w:rPr>
                <w:rFonts w:hint="eastAsia"/>
                <w:bCs/>
                <w:color w:val="auto"/>
                <w:sz w:val="24"/>
              </w:rPr>
              <w:t>挥发性有机物无组织排放控制标准</w:t>
            </w:r>
            <w:r>
              <w:rPr>
                <w:rFonts w:hint="eastAsia"/>
                <w:color w:val="auto"/>
                <w:sz w:val="24"/>
              </w:rPr>
              <w:t>》（</w:t>
            </w:r>
            <w:r>
              <w:rPr>
                <w:rFonts w:hint="eastAsia" w:ascii="Times New Roman" w:hAnsi="Times New Roman"/>
                <w:color w:val="auto"/>
                <w:sz w:val="24"/>
              </w:rPr>
              <w:t>GB37822</w:t>
            </w:r>
            <w:r>
              <w:rPr>
                <w:rFonts w:hint="eastAsia"/>
                <w:color w:val="auto"/>
                <w:sz w:val="24"/>
              </w:rPr>
              <w:t>-</w:t>
            </w:r>
            <w:r>
              <w:rPr>
                <w:rFonts w:hint="eastAsia" w:ascii="Times New Roman" w:hAnsi="Times New Roman"/>
                <w:color w:val="auto"/>
                <w:sz w:val="24"/>
              </w:rPr>
              <w:t>2019</w:t>
            </w:r>
            <w:r>
              <w:rPr>
                <w:rFonts w:hint="eastAsia"/>
                <w:color w:val="auto"/>
                <w:sz w:val="24"/>
              </w:rPr>
              <w:t>）符合性分析见下表：</w:t>
            </w:r>
          </w:p>
          <w:p>
            <w:pPr>
              <w:pStyle w:val="44"/>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w:t>
            </w:r>
            <w:r>
              <w:rPr>
                <w:rFonts w:hint="eastAsia" w:ascii="Times New Roman" w:hAnsi="Times New Roman" w:eastAsia="宋体" w:cs="宋体"/>
                <w:b/>
                <w:color w:val="auto"/>
                <w:sz w:val="21"/>
                <w:szCs w:val="21"/>
              </w:rPr>
              <w:t>1</w:t>
            </w:r>
            <w:r>
              <w:rPr>
                <w:rFonts w:hint="eastAsia" w:ascii="宋体" w:hAnsi="宋体" w:eastAsia="宋体" w:cs="宋体"/>
                <w:b/>
                <w:color w:val="auto"/>
                <w:sz w:val="21"/>
                <w:szCs w:val="21"/>
              </w:rPr>
              <w:t>-</w:t>
            </w:r>
            <w:r>
              <w:rPr>
                <w:rFonts w:hint="eastAsia" w:ascii="Times New Roman" w:hAnsi="Times New Roman" w:eastAsia="宋体" w:cs="宋体"/>
                <w:b/>
                <w:color w:val="auto"/>
                <w:sz w:val="21"/>
                <w:szCs w:val="21"/>
                <w:lang w:val="en-US" w:eastAsia="zh-CN"/>
              </w:rPr>
              <w:t>7</w:t>
            </w:r>
            <w:r>
              <w:rPr>
                <w:rFonts w:hint="eastAsia" w:ascii="宋体" w:hAnsi="宋体" w:eastAsia="宋体" w:cs="宋体"/>
                <w:b/>
                <w:color w:val="auto"/>
                <w:sz w:val="21"/>
                <w:szCs w:val="21"/>
              </w:rPr>
              <w:t xml:space="preserve">  与</w:t>
            </w:r>
            <w:r>
              <w:rPr>
                <w:rFonts w:hint="eastAsia" w:ascii="宋体" w:hAnsi="宋体" w:eastAsia="宋体" w:cs="宋体"/>
                <w:b/>
                <w:iCs/>
                <w:color w:val="auto"/>
                <w:sz w:val="21"/>
                <w:szCs w:val="21"/>
              </w:rPr>
              <w:t>《</w:t>
            </w:r>
            <w:r>
              <w:rPr>
                <w:rFonts w:hint="eastAsia" w:ascii="宋体" w:hAnsi="宋体" w:eastAsia="宋体" w:cs="宋体"/>
                <w:b/>
                <w:bCs/>
                <w:iCs/>
                <w:color w:val="auto"/>
                <w:sz w:val="21"/>
                <w:szCs w:val="21"/>
              </w:rPr>
              <w:t>挥发性有机物无组织排放控制标准</w:t>
            </w:r>
            <w:r>
              <w:rPr>
                <w:rFonts w:hint="eastAsia" w:ascii="宋体" w:hAnsi="宋体" w:eastAsia="宋体" w:cs="宋体"/>
                <w:b/>
                <w:iCs/>
                <w:color w:val="auto"/>
                <w:sz w:val="21"/>
                <w:szCs w:val="21"/>
              </w:rPr>
              <w:t>》</w:t>
            </w:r>
            <w:r>
              <w:rPr>
                <w:rFonts w:hint="eastAsia" w:ascii="宋体" w:hAnsi="宋体" w:eastAsia="宋体" w:cs="宋体"/>
                <w:b/>
                <w:color w:val="auto"/>
                <w:sz w:val="21"/>
                <w:szCs w:val="21"/>
              </w:rPr>
              <w:t>符合性</w:t>
            </w:r>
          </w:p>
          <w:tbl>
            <w:tblPr>
              <w:tblStyle w:val="28"/>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4166"/>
              <w:gridCol w:w="2898"/>
              <w:gridCol w:w="119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tcBorders>
                    <w:tl2br w:val="nil"/>
                    <w:tr2bl w:val="nil"/>
                  </w:tcBorders>
                  <w:noWrap w:val="0"/>
                  <w:vAlign w:val="center"/>
                </w:tcPr>
                <w:p>
                  <w:pPr>
                    <w:pStyle w:val="27"/>
                    <w:spacing w:after="0"/>
                    <w:ind w:left="0" w:leftChars="0" w:firstLine="0" w:firstLineChars="0"/>
                    <w:jc w:val="center"/>
                    <w:rPr>
                      <w:color w:val="auto"/>
                      <w:szCs w:val="21"/>
                    </w:rPr>
                  </w:pPr>
                  <w:r>
                    <w:rPr>
                      <w:b/>
                      <w:bCs/>
                      <w:color w:val="auto"/>
                      <w:szCs w:val="21"/>
                    </w:rPr>
                    <w:t>序号</w:t>
                  </w:r>
                </w:p>
              </w:tc>
              <w:tc>
                <w:tcPr>
                  <w:tcW w:w="2355" w:type="pct"/>
                  <w:tcBorders>
                    <w:tl2br w:val="nil"/>
                    <w:tr2bl w:val="nil"/>
                  </w:tcBorders>
                  <w:noWrap w:val="0"/>
                  <w:vAlign w:val="center"/>
                </w:tcPr>
                <w:p>
                  <w:pPr>
                    <w:autoSpaceDE w:val="0"/>
                    <w:autoSpaceDN w:val="0"/>
                    <w:jc w:val="center"/>
                    <w:rPr>
                      <w:color w:val="auto"/>
                      <w:szCs w:val="21"/>
                    </w:rPr>
                  </w:pPr>
                  <w:r>
                    <w:rPr>
                      <w:rFonts w:hint="eastAsia"/>
                      <w:b/>
                      <w:bCs/>
                      <w:color w:val="auto"/>
                      <w:szCs w:val="21"/>
                    </w:rPr>
                    <w:t>文件</w:t>
                  </w:r>
                  <w:r>
                    <w:rPr>
                      <w:b/>
                      <w:bCs/>
                      <w:color w:val="auto"/>
                      <w:szCs w:val="21"/>
                    </w:rPr>
                    <w:t>要求</w:t>
                  </w:r>
                </w:p>
              </w:tc>
              <w:tc>
                <w:tcPr>
                  <w:tcW w:w="1638" w:type="pct"/>
                  <w:tcBorders>
                    <w:tl2br w:val="nil"/>
                    <w:tr2bl w:val="nil"/>
                  </w:tcBorders>
                  <w:noWrap w:val="0"/>
                  <w:vAlign w:val="center"/>
                </w:tcPr>
                <w:p>
                  <w:pPr>
                    <w:autoSpaceDE w:val="0"/>
                    <w:autoSpaceDN w:val="0"/>
                    <w:jc w:val="center"/>
                    <w:rPr>
                      <w:color w:val="auto"/>
                      <w:szCs w:val="21"/>
                    </w:rPr>
                  </w:pPr>
                  <w:r>
                    <w:rPr>
                      <w:b/>
                      <w:bCs/>
                      <w:color w:val="auto"/>
                      <w:szCs w:val="21"/>
                    </w:rPr>
                    <w:t>本项目建设情况</w:t>
                  </w:r>
                </w:p>
              </w:tc>
              <w:tc>
                <w:tcPr>
                  <w:tcW w:w="674" w:type="pct"/>
                  <w:tcBorders>
                    <w:tl2br w:val="nil"/>
                    <w:tr2bl w:val="nil"/>
                  </w:tcBorders>
                  <w:noWrap w:val="0"/>
                  <w:vAlign w:val="center"/>
                </w:tcPr>
                <w:p>
                  <w:pPr>
                    <w:autoSpaceDE w:val="0"/>
                    <w:autoSpaceDN w:val="0"/>
                    <w:jc w:val="center"/>
                    <w:rPr>
                      <w:color w:val="auto"/>
                      <w:szCs w:val="21"/>
                    </w:rPr>
                  </w:pPr>
                  <w:r>
                    <w:rPr>
                      <w:rFonts w:hint="eastAsia"/>
                      <w:b/>
                      <w:bCs/>
                      <w:color w:val="auto"/>
                      <w:szCs w:val="21"/>
                    </w:rPr>
                    <w:t>符合性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tcBorders>
                    <w:tl2br w:val="nil"/>
                    <w:tr2bl w:val="nil"/>
                  </w:tcBorders>
                  <w:noWrap w:val="0"/>
                  <w:vAlign w:val="center"/>
                </w:tcPr>
                <w:p>
                  <w:pPr>
                    <w:pStyle w:val="27"/>
                    <w:spacing w:after="0"/>
                    <w:ind w:left="0" w:leftChars="0" w:firstLine="0" w:firstLineChars="0"/>
                    <w:jc w:val="center"/>
                    <w:rPr>
                      <w:bCs/>
                      <w:color w:val="auto"/>
                      <w:szCs w:val="21"/>
                    </w:rPr>
                  </w:pPr>
                  <w:r>
                    <w:rPr>
                      <w:rFonts w:ascii="Times New Roman" w:hAnsi="Times New Roman"/>
                      <w:color w:val="auto"/>
                      <w:szCs w:val="21"/>
                    </w:rPr>
                    <w:t>1</w:t>
                  </w:r>
                </w:p>
              </w:tc>
              <w:tc>
                <w:tcPr>
                  <w:tcW w:w="2355" w:type="pct"/>
                  <w:tcBorders>
                    <w:tl2br w:val="nil"/>
                    <w:tr2bl w:val="nil"/>
                  </w:tcBorders>
                  <w:noWrap w:val="0"/>
                  <w:vAlign w:val="center"/>
                </w:tcPr>
                <w:p>
                  <w:pPr>
                    <w:pStyle w:val="27"/>
                    <w:spacing w:after="0"/>
                    <w:ind w:left="0" w:leftChars="0" w:firstLine="0" w:firstLineChars="0"/>
                    <w:rPr>
                      <w:rFonts w:hint="eastAsia"/>
                      <w:bCs/>
                      <w:color w:val="auto"/>
                      <w:szCs w:val="21"/>
                    </w:rPr>
                  </w:pPr>
                  <w:r>
                    <w:rPr>
                      <w:rFonts w:ascii="Times New Roman" w:hAnsi="Times New Roman"/>
                      <w:bCs/>
                      <w:color w:val="auto"/>
                      <w:szCs w:val="21"/>
                    </w:rPr>
                    <w:t>VOCs</w:t>
                  </w:r>
                  <w:r>
                    <w:rPr>
                      <w:rFonts w:hint="eastAsia"/>
                      <w:bCs/>
                      <w:color w:val="auto"/>
                      <w:szCs w:val="21"/>
                    </w:rPr>
                    <w:t>物料应储存于密闭的容器、包装袋、储罐、储库、料仓中；</w:t>
                  </w:r>
                </w:p>
                <w:p>
                  <w:pPr>
                    <w:pStyle w:val="27"/>
                    <w:spacing w:after="0"/>
                    <w:ind w:left="0" w:leftChars="0" w:firstLine="0" w:firstLineChars="0"/>
                    <w:rPr>
                      <w:bCs/>
                      <w:color w:val="auto"/>
                      <w:szCs w:val="21"/>
                    </w:rPr>
                  </w:pPr>
                  <w:r>
                    <w:rPr>
                      <w:rFonts w:hint="eastAsia"/>
                      <w:bCs/>
                      <w:color w:val="auto"/>
                      <w:szCs w:val="21"/>
                    </w:rPr>
                    <w:t>盛装</w:t>
                  </w:r>
                  <w:r>
                    <w:rPr>
                      <w:rFonts w:ascii="Times New Roman" w:hAnsi="Times New Roman"/>
                      <w:bCs/>
                      <w:color w:val="auto"/>
                      <w:szCs w:val="21"/>
                    </w:rPr>
                    <w:t>VOCs</w:t>
                  </w:r>
                  <w:r>
                    <w:rPr>
                      <w:rFonts w:hint="eastAsia"/>
                      <w:bCs/>
                      <w:color w:val="auto"/>
                      <w:szCs w:val="21"/>
                    </w:rPr>
                    <w:t>物料的容器或包装袋应存放于室内，或存放于设置有雨棚、遮阳和防渗设施的专用场地。盛装</w:t>
                  </w:r>
                  <w:r>
                    <w:rPr>
                      <w:rFonts w:ascii="Times New Roman" w:hAnsi="Times New Roman"/>
                      <w:bCs/>
                      <w:color w:val="auto"/>
                      <w:szCs w:val="21"/>
                    </w:rPr>
                    <w:t>VOCs</w:t>
                  </w:r>
                  <w:r>
                    <w:rPr>
                      <w:rFonts w:hint="eastAsia"/>
                      <w:bCs/>
                      <w:color w:val="auto"/>
                      <w:szCs w:val="21"/>
                    </w:rPr>
                    <w:t>物料的容器或包装袋在非取用状态时应加盖、封口，保持密闭</w:t>
                  </w:r>
                </w:p>
              </w:tc>
              <w:tc>
                <w:tcPr>
                  <w:tcW w:w="1638" w:type="pct"/>
                  <w:tcBorders>
                    <w:tl2br w:val="nil"/>
                    <w:tr2bl w:val="nil"/>
                  </w:tcBorders>
                  <w:noWrap w:val="0"/>
                  <w:vAlign w:val="center"/>
                </w:tcPr>
                <w:p>
                  <w:pPr>
                    <w:pStyle w:val="27"/>
                    <w:spacing w:after="0"/>
                    <w:ind w:left="0" w:leftChars="0" w:firstLine="0" w:firstLineChars="0"/>
                    <w:rPr>
                      <w:color w:val="auto"/>
                      <w:szCs w:val="21"/>
                    </w:rPr>
                  </w:pPr>
                  <w:r>
                    <w:rPr>
                      <w:rFonts w:hint="eastAsia" w:ascii="Times New Roman" w:hAnsi="Times New Roman" w:eastAsia="宋体" w:cs="Times New Roman"/>
                      <w:color w:val="auto"/>
                      <w:lang w:val="en-US" w:eastAsia="zh-CN"/>
                    </w:rPr>
                    <w:t>项目原料PP、PET塑料为</w:t>
                  </w:r>
                  <w:r>
                    <w:rPr>
                      <w:rFonts w:hint="eastAsia" w:cs="Times New Roman"/>
                      <w:color w:val="auto"/>
                      <w:lang w:val="en-US" w:eastAsia="zh-CN"/>
                    </w:rPr>
                    <w:t>高性能</w:t>
                  </w:r>
                  <w:r>
                    <w:rPr>
                      <w:rFonts w:hint="eastAsia" w:ascii="Times New Roman" w:hAnsi="Times New Roman" w:eastAsia="宋体" w:cs="Times New Roman"/>
                      <w:color w:val="auto"/>
                      <w:lang w:val="en-US" w:eastAsia="zh-CN"/>
                    </w:rPr>
                    <w:t>树脂，</w:t>
                  </w:r>
                  <w:r>
                    <w:rPr>
                      <w:rFonts w:hint="eastAsia" w:cs="Times New Roman"/>
                      <w:color w:val="auto"/>
                      <w:lang w:val="en-US" w:eastAsia="zh-CN"/>
                    </w:rPr>
                    <w:t>稻壳纤维塑料</w:t>
                  </w:r>
                  <w:r>
                    <w:rPr>
                      <w:rFonts w:hint="eastAsia" w:ascii="Times New Roman" w:hAnsi="Times New Roman" w:eastAsia="宋体" w:cs="Times New Roman"/>
                      <w:color w:val="auto"/>
                      <w:lang w:val="en-US" w:eastAsia="zh-CN"/>
                    </w:rPr>
                    <w:t>为生物质材料</w:t>
                  </w:r>
                  <w:r>
                    <w:rPr>
                      <w:rFonts w:hint="eastAsia" w:cs="Times New Roman"/>
                      <w:color w:val="auto"/>
                      <w:lang w:val="en-US" w:eastAsia="zh-CN"/>
                    </w:rPr>
                    <w:t>，均</w:t>
                  </w:r>
                  <w:r>
                    <w:rPr>
                      <w:rFonts w:hint="eastAsia" w:ascii="Times New Roman" w:hAnsi="Times New Roman" w:eastAsia="宋体" w:cs="Times New Roman"/>
                      <w:color w:val="auto"/>
                      <w:lang w:val="en-US" w:eastAsia="zh-CN"/>
                    </w:rPr>
                    <w:t>置于密封袋内，常温常压条件无</w:t>
                  </w:r>
                  <w:r>
                    <w:rPr>
                      <w:rFonts w:hint="eastAsia" w:cs="Times New Roman"/>
                      <w:color w:val="auto"/>
                      <w:lang w:val="en-US" w:eastAsia="zh-CN"/>
                    </w:rPr>
                    <w:t>非甲烷总烃</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产生</w:t>
                  </w:r>
                </w:p>
              </w:tc>
              <w:tc>
                <w:tcPr>
                  <w:tcW w:w="674" w:type="pct"/>
                  <w:tcBorders>
                    <w:tl2br w:val="nil"/>
                    <w:tr2bl w:val="nil"/>
                  </w:tcBorders>
                  <w:noWrap w:val="0"/>
                  <w:vAlign w:val="center"/>
                </w:tcPr>
                <w:p>
                  <w:pPr>
                    <w:pStyle w:val="27"/>
                    <w:spacing w:after="0"/>
                    <w:ind w:left="0" w:leftChars="0" w:firstLine="0" w:firstLineChars="0"/>
                    <w:jc w:val="center"/>
                    <w:rPr>
                      <w:bCs/>
                      <w:color w:val="auto"/>
                      <w:szCs w:val="21"/>
                    </w:rPr>
                  </w:pPr>
                  <w:r>
                    <w:rPr>
                      <w:rFonts w:hint="eastAsia"/>
                      <w:bCs/>
                      <w:color w:val="auto"/>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tcBorders>
                    <w:tl2br w:val="nil"/>
                    <w:tr2bl w:val="nil"/>
                  </w:tcBorders>
                  <w:noWrap w:val="0"/>
                  <w:vAlign w:val="center"/>
                </w:tcPr>
                <w:p>
                  <w:pPr>
                    <w:pStyle w:val="27"/>
                    <w:spacing w:after="0"/>
                    <w:ind w:left="0" w:leftChars="0" w:firstLine="0" w:firstLineChars="0"/>
                    <w:jc w:val="center"/>
                    <w:rPr>
                      <w:color w:val="auto"/>
                      <w:szCs w:val="21"/>
                    </w:rPr>
                  </w:pPr>
                  <w:r>
                    <w:rPr>
                      <w:rFonts w:hint="eastAsia" w:ascii="Times New Roman" w:hAnsi="Times New Roman"/>
                      <w:color w:val="auto"/>
                      <w:szCs w:val="21"/>
                    </w:rPr>
                    <w:t>2</w:t>
                  </w:r>
                </w:p>
              </w:tc>
              <w:tc>
                <w:tcPr>
                  <w:tcW w:w="2355" w:type="pct"/>
                  <w:tcBorders>
                    <w:tl2br w:val="nil"/>
                    <w:tr2bl w:val="nil"/>
                  </w:tcBorders>
                  <w:noWrap w:val="0"/>
                  <w:vAlign w:val="center"/>
                </w:tcPr>
                <w:p>
                  <w:pPr>
                    <w:pStyle w:val="27"/>
                    <w:spacing w:after="0"/>
                    <w:ind w:left="0" w:leftChars="0" w:firstLine="0" w:firstLineChars="0"/>
                    <w:rPr>
                      <w:rFonts w:hint="eastAsia"/>
                      <w:color w:val="auto"/>
                      <w:szCs w:val="21"/>
                    </w:rPr>
                  </w:pPr>
                  <w:r>
                    <w:rPr>
                      <w:rFonts w:hint="eastAsia"/>
                      <w:color w:val="auto"/>
                      <w:szCs w:val="21"/>
                    </w:rPr>
                    <w:t>液态</w:t>
                  </w:r>
                  <w:r>
                    <w:rPr>
                      <w:rFonts w:ascii="Times New Roman" w:hAnsi="Times New Roman"/>
                      <w:color w:val="auto"/>
                      <w:szCs w:val="21"/>
                    </w:rPr>
                    <w:t>VOCs</w:t>
                  </w:r>
                  <w:r>
                    <w:rPr>
                      <w:rFonts w:hint="eastAsia"/>
                      <w:color w:val="auto"/>
                      <w:szCs w:val="21"/>
                    </w:rPr>
                    <w:t>物料应采用密闭管道输送。采用非管道输送方式转移液态</w:t>
                  </w:r>
                  <w:r>
                    <w:rPr>
                      <w:rFonts w:ascii="Times New Roman" w:hAnsi="Times New Roman"/>
                      <w:color w:val="auto"/>
                      <w:szCs w:val="21"/>
                    </w:rPr>
                    <w:t>VOCs</w:t>
                  </w:r>
                  <w:r>
                    <w:rPr>
                      <w:rFonts w:hint="eastAsia"/>
                      <w:color w:val="auto"/>
                      <w:szCs w:val="21"/>
                    </w:rPr>
                    <w:t>物料时，应采用密闭容器、罐车；</w:t>
                  </w:r>
                </w:p>
                <w:p>
                  <w:pPr>
                    <w:pStyle w:val="27"/>
                    <w:spacing w:after="0"/>
                    <w:ind w:left="0" w:leftChars="0" w:firstLine="0" w:firstLineChars="0"/>
                    <w:rPr>
                      <w:color w:val="auto"/>
                      <w:szCs w:val="21"/>
                    </w:rPr>
                  </w:pPr>
                  <w:r>
                    <w:rPr>
                      <w:rFonts w:hint="eastAsia"/>
                      <w:color w:val="auto"/>
                      <w:szCs w:val="21"/>
                    </w:rPr>
                    <w:t>粉状、粒状</w:t>
                  </w:r>
                  <w:r>
                    <w:rPr>
                      <w:rFonts w:hint="eastAsia" w:ascii="Times New Roman" w:hAnsi="Times New Roman"/>
                      <w:color w:val="auto"/>
                      <w:szCs w:val="21"/>
                    </w:rPr>
                    <w:t>VOCs</w:t>
                  </w:r>
                  <w:r>
                    <w:rPr>
                      <w:rFonts w:hint="eastAsia"/>
                      <w:color w:val="auto"/>
                      <w:szCs w:val="21"/>
                    </w:rPr>
                    <w:t>物料应采用气力输送设备、管状带式输送机、螺旋输送机等密闭输送方式，或者采用密闭的包装袋、容器或罐车进行物料转移。</w:t>
                  </w:r>
                </w:p>
              </w:tc>
              <w:tc>
                <w:tcPr>
                  <w:tcW w:w="1638" w:type="pct"/>
                  <w:tcBorders>
                    <w:tl2br w:val="nil"/>
                    <w:tr2bl w:val="nil"/>
                  </w:tcBorders>
                  <w:noWrap w:val="0"/>
                  <w:vAlign w:val="center"/>
                </w:tcPr>
                <w:p>
                  <w:pPr>
                    <w:pStyle w:val="27"/>
                    <w:spacing w:after="0"/>
                    <w:ind w:left="0" w:leftChars="0" w:firstLine="0" w:firstLineChars="0"/>
                    <w:rPr>
                      <w:rFonts w:hint="default"/>
                      <w:color w:val="auto"/>
                      <w:szCs w:val="21"/>
                      <w:lang w:val="en-US"/>
                    </w:rPr>
                  </w:pPr>
                  <w:r>
                    <w:rPr>
                      <w:rFonts w:hint="eastAsia" w:cs="Times New Roman"/>
                      <w:color w:val="auto"/>
                      <w:lang w:val="en-US" w:eastAsia="zh-CN"/>
                    </w:rPr>
                    <w:t>项目不使用</w:t>
                  </w:r>
                  <w:r>
                    <w:rPr>
                      <w:rFonts w:hint="eastAsia" w:ascii="Times New Roman" w:hAnsi="Times New Roman" w:eastAsia="宋体" w:cs="Times New Roman"/>
                      <w:color w:val="auto"/>
                      <w:lang w:val="en-US" w:eastAsia="zh-CN"/>
                    </w:rPr>
                    <w:t>液</w:t>
                  </w:r>
                  <w:r>
                    <w:rPr>
                      <w:rFonts w:hint="eastAsia" w:cs="Times New Roman"/>
                      <w:color w:val="auto"/>
                      <w:lang w:val="en-US" w:eastAsia="zh-CN"/>
                    </w:rPr>
                    <w:t>态、粉状非甲烷总烃</w:t>
                  </w:r>
                  <w:r>
                    <w:rPr>
                      <w:rFonts w:hint="eastAsia" w:ascii="Times New Roman" w:hAnsi="Times New Roman" w:eastAsia="宋体" w:cs="Times New Roman"/>
                      <w:color w:val="auto"/>
                      <w:lang w:val="en-US" w:eastAsia="zh-CN"/>
                    </w:rPr>
                    <w:t>物料</w:t>
                  </w:r>
                  <w:r>
                    <w:rPr>
                      <w:rFonts w:hint="eastAsia" w:cs="Times New Roman"/>
                      <w:color w:val="auto"/>
                      <w:lang w:val="en-US" w:eastAsia="zh-CN"/>
                    </w:rPr>
                    <w:t>，仅使用</w:t>
                  </w:r>
                  <w:r>
                    <w:rPr>
                      <w:rFonts w:hint="eastAsia" w:ascii="Times New Roman" w:hAnsi="Times New Roman" w:eastAsia="宋体" w:cs="Times New Roman"/>
                      <w:color w:val="auto"/>
                      <w:lang w:val="en-US" w:eastAsia="zh-CN"/>
                    </w:rPr>
                    <w:t>PP、PET塑料</w:t>
                  </w:r>
                  <w:r>
                    <w:rPr>
                      <w:rFonts w:hint="eastAsia" w:cs="Times New Roman"/>
                      <w:color w:val="auto"/>
                      <w:lang w:val="en-US" w:eastAsia="zh-CN"/>
                    </w:rPr>
                    <w:t>和稻壳纤维塑料等大颗粒状原料，</w:t>
                  </w:r>
                  <w:r>
                    <w:rPr>
                      <w:rFonts w:hint="eastAsia" w:ascii="Times New Roman" w:hAnsi="Times New Roman" w:eastAsia="宋体" w:cs="Times New Roman"/>
                      <w:color w:val="auto"/>
                      <w:kern w:val="2"/>
                      <w:sz w:val="21"/>
                      <w:szCs w:val="21"/>
                      <w:vertAlign w:val="baseline"/>
                      <w:lang w:val="en-US" w:eastAsia="zh-CN" w:bidi="ar-SA"/>
                    </w:rPr>
                    <w:t>使用吸料机螺旋输送系统向注塑机生产线供料仓供料</w:t>
                  </w:r>
                  <w:r>
                    <w:rPr>
                      <w:rFonts w:hint="eastAsia" w:cs="Times New Roman"/>
                      <w:color w:val="auto"/>
                      <w:kern w:val="2"/>
                      <w:sz w:val="21"/>
                      <w:szCs w:val="21"/>
                      <w:vertAlign w:val="baseline"/>
                      <w:lang w:val="en-US" w:eastAsia="zh-CN" w:bidi="ar-SA"/>
                    </w:rPr>
                    <w:t>。</w:t>
                  </w:r>
                </w:p>
              </w:tc>
              <w:tc>
                <w:tcPr>
                  <w:tcW w:w="674" w:type="pct"/>
                  <w:tcBorders>
                    <w:tl2br w:val="nil"/>
                    <w:tr2bl w:val="nil"/>
                  </w:tcBorders>
                  <w:noWrap w:val="0"/>
                  <w:vAlign w:val="center"/>
                </w:tcPr>
                <w:p>
                  <w:pPr>
                    <w:pStyle w:val="27"/>
                    <w:spacing w:after="0"/>
                    <w:ind w:left="0" w:leftChars="0" w:firstLine="0" w:firstLineChars="0"/>
                    <w:jc w:val="center"/>
                    <w:rPr>
                      <w:color w:val="auto"/>
                      <w:szCs w:val="21"/>
                    </w:rPr>
                  </w:pPr>
                  <w:r>
                    <w:rPr>
                      <w:rFonts w:hint="eastAsia"/>
                      <w:color w:val="auto"/>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tcBorders>
                    <w:tl2br w:val="nil"/>
                    <w:tr2bl w:val="nil"/>
                  </w:tcBorders>
                  <w:noWrap w:val="0"/>
                  <w:vAlign w:val="center"/>
                </w:tcPr>
                <w:p>
                  <w:pPr>
                    <w:pStyle w:val="27"/>
                    <w:spacing w:after="0"/>
                    <w:ind w:left="0" w:leftChars="0" w:firstLine="0" w:firstLineChars="0"/>
                    <w:jc w:val="center"/>
                    <w:rPr>
                      <w:rFonts w:hint="eastAsia"/>
                      <w:color w:val="auto"/>
                      <w:szCs w:val="21"/>
                    </w:rPr>
                  </w:pPr>
                  <w:r>
                    <w:rPr>
                      <w:rFonts w:hint="eastAsia" w:ascii="Times New Roman" w:hAnsi="Times New Roman"/>
                      <w:color w:val="auto"/>
                      <w:szCs w:val="21"/>
                    </w:rPr>
                    <w:t>3</w:t>
                  </w:r>
                </w:p>
              </w:tc>
              <w:tc>
                <w:tcPr>
                  <w:tcW w:w="2355" w:type="pct"/>
                  <w:tcBorders>
                    <w:tl2br w:val="nil"/>
                    <w:tr2bl w:val="nil"/>
                  </w:tcBorders>
                  <w:noWrap w:val="0"/>
                  <w:vAlign w:val="center"/>
                </w:tcPr>
                <w:p>
                  <w:pPr>
                    <w:pStyle w:val="27"/>
                    <w:spacing w:after="0"/>
                    <w:ind w:left="0" w:leftChars="0" w:firstLine="0" w:firstLineChars="0"/>
                    <w:rPr>
                      <w:color w:val="auto"/>
                      <w:szCs w:val="21"/>
                    </w:rPr>
                  </w:pPr>
                  <w:r>
                    <w:rPr>
                      <w:rFonts w:ascii="Times New Roman" w:hAnsi="Times New Roman"/>
                      <w:color w:val="auto"/>
                      <w:szCs w:val="21"/>
                    </w:rPr>
                    <w:t>VOCs</w:t>
                  </w:r>
                  <w:r>
                    <w:rPr>
                      <w:rFonts w:hint="eastAsia"/>
                      <w:color w:val="auto"/>
                      <w:szCs w:val="21"/>
                    </w:rPr>
                    <w:t>质量占比大于等于</w:t>
                  </w:r>
                  <w:r>
                    <w:rPr>
                      <w:rFonts w:ascii="Times New Roman" w:hAnsi="Times New Roman"/>
                      <w:color w:val="auto"/>
                      <w:szCs w:val="21"/>
                    </w:rPr>
                    <w:t>10</w:t>
                  </w:r>
                  <w:r>
                    <w:rPr>
                      <w:color w:val="auto"/>
                      <w:szCs w:val="21"/>
                    </w:rPr>
                    <w:t>%</w:t>
                  </w:r>
                  <w:r>
                    <w:rPr>
                      <w:rFonts w:hint="eastAsia"/>
                      <w:color w:val="auto"/>
                      <w:szCs w:val="21"/>
                    </w:rPr>
                    <w:t>的含</w:t>
                  </w:r>
                  <w:r>
                    <w:rPr>
                      <w:rFonts w:ascii="Times New Roman" w:hAnsi="Times New Roman"/>
                      <w:color w:val="auto"/>
                      <w:szCs w:val="21"/>
                    </w:rPr>
                    <w:t>VOCs</w:t>
                  </w:r>
                  <w:r>
                    <w:rPr>
                      <w:rFonts w:hint="eastAsia"/>
                      <w:color w:val="auto"/>
                      <w:szCs w:val="21"/>
                    </w:rPr>
                    <w:t>产品，其使用过程应采用密闭设备或在密闭空间内操作，废气应排至</w:t>
                  </w:r>
                  <w:r>
                    <w:rPr>
                      <w:rFonts w:ascii="Times New Roman" w:hAnsi="Times New Roman"/>
                      <w:color w:val="auto"/>
                      <w:szCs w:val="21"/>
                    </w:rPr>
                    <w:t>VOCs</w:t>
                  </w:r>
                  <w:r>
                    <w:rPr>
                      <w:rFonts w:hint="eastAsia"/>
                      <w:color w:val="auto"/>
                      <w:szCs w:val="21"/>
                    </w:rPr>
                    <w:t>废气收集处理系统；无法密闭的，应采取局部气体收集措施，废气应排至</w:t>
                  </w:r>
                  <w:r>
                    <w:rPr>
                      <w:rFonts w:ascii="Times New Roman" w:hAnsi="Times New Roman"/>
                      <w:color w:val="auto"/>
                      <w:szCs w:val="21"/>
                    </w:rPr>
                    <w:t>VOCs</w:t>
                  </w:r>
                  <w:r>
                    <w:rPr>
                      <w:rFonts w:hint="eastAsia"/>
                      <w:color w:val="auto"/>
                      <w:szCs w:val="21"/>
                    </w:rPr>
                    <w:t>废气收集处理系统。</w:t>
                  </w:r>
                </w:p>
              </w:tc>
              <w:tc>
                <w:tcPr>
                  <w:tcW w:w="1638" w:type="pct"/>
                  <w:tcBorders>
                    <w:tl2br w:val="nil"/>
                    <w:tr2bl w:val="nil"/>
                  </w:tcBorders>
                  <w:noWrap w:val="0"/>
                  <w:vAlign w:val="center"/>
                </w:tcPr>
                <w:p>
                  <w:pPr>
                    <w:pStyle w:val="27"/>
                    <w:spacing w:after="0"/>
                    <w:ind w:left="0" w:leftChars="0" w:firstLine="0" w:firstLineChars="0"/>
                    <w:rPr>
                      <w:color w:val="auto"/>
                      <w:szCs w:val="21"/>
                    </w:rPr>
                  </w:pPr>
                  <w:r>
                    <w:rPr>
                      <w:rFonts w:hint="eastAsia"/>
                      <w:color w:val="auto"/>
                      <w:szCs w:val="21"/>
                      <w:lang w:val="en-US" w:eastAsia="zh-CN"/>
                    </w:rPr>
                    <w:t>注塑过程产生</w:t>
                  </w:r>
                  <w:r>
                    <w:rPr>
                      <w:rFonts w:hint="eastAsia"/>
                      <w:color w:val="auto"/>
                      <w:szCs w:val="21"/>
                      <w:lang w:eastAsia="zh-CN"/>
                    </w:rPr>
                    <w:t>非甲烷总烃</w:t>
                  </w:r>
                  <w:r>
                    <w:rPr>
                      <w:rFonts w:hint="eastAsia"/>
                      <w:color w:val="auto"/>
                      <w:szCs w:val="21"/>
                    </w:rPr>
                    <w:t>废气经集气罩+</w:t>
                  </w:r>
                  <w:r>
                    <w:rPr>
                      <w:rFonts w:hint="eastAsia"/>
                      <w:color w:val="auto"/>
                      <w:szCs w:val="21"/>
                      <w:lang w:val="en-US" w:eastAsia="zh-CN"/>
                    </w:rPr>
                    <w:t>二级</w:t>
                  </w:r>
                  <w:r>
                    <w:rPr>
                      <w:rFonts w:hint="eastAsia"/>
                      <w:color w:val="auto"/>
                      <w:szCs w:val="21"/>
                    </w:rPr>
                    <w:t>活性炭吸附装置进行收集、处理，处理达标后通过</w:t>
                  </w:r>
                  <w:r>
                    <w:rPr>
                      <w:rFonts w:hint="eastAsia" w:ascii="Times New Roman" w:hAnsi="Times New Roman"/>
                      <w:color w:val="auto"/>
                      <w:szCs w:val="21"/>
                    </w:rPr>
                    <w:t>15m</w:t>
                  </w:r>
                  <w:r>
                    <w:rPr>
                      <w:rFonts w:hint="eastAsia"/>
                      <w:color w:val="auto"/>
                      <w:szCs w:val="21"/>
                    </w:rPr>
                    <w:t>高排气筒排放。</w:t>
                  </w:r>
                </w:p>
              </w:tc>
              <w:tc>
                <w:tcPr>
                  <w:tcW w:w="674" w:type="pct"/>
                  <w:tcBorders>
                    <w:tl2br w:val="nil"/>
                    <w:tr2bl w:val="nil"/>
                  </w:tcBorders>
                  <w:noWrap w:val="0"/>
                  <w:vAlign w:val="center"/>
                </w:tcPr>
                <w:p>
                  <w:pPr>
                    <w:pStyle w:val="27"/>
                    <w:spacing w:after="0"/>
                    <w:ind w:left="0" w:leftChars="0" w:firstLine="0" w:firstLineChars="0"/>
                    <w:jc w:val="center"/>
                    <w:rPr>
                      <w:rFonts w:hint="eastAsia"/>
                      <w:color w:val="auto"/>
                      <w:szCs w:val="21"/>
                    </w:rPr>
                  </w:pPr>
                  <w:r>
                    <w:rPr>
                      <w:rFonts w:hint="eastAsia"/>
                      <w:color w:val="auto"/>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tcBorders>
                    <w:tl2br w:val="nil"/>
                    <w:tr2bl w:val="nil"/>
                  </w:tcBorders>
                  <w:noWrap w:val="0"/>
                  <w:vAlign w:val="center"/>
                </w:tcPr>
                <w:p>
                  <w:pPr>
                    <w:pStyle w:val="27"/>
                    <w:spacing w:after="0"/>
                    <w:ind w:left="0" w:leftChars="0" w:firstLine="0" w:firstLineChars="0"/>
                    <w:jc w:val="center"/>
                    <w:rPr>
                      <w:rFonts w:hint="eastAsia"/>
                      <w:color w:val="auto"/>
                      <w:szCs w:val="21"/>
                    </w:rPr>
                  </w:pPr>
                  <w:r>
                    <w:rPr>
                      <w:rFonts w:hint="eastAsia" w:ascii="Times New Roman" w:hAnsi="Times New Roman"/>
                      <w:color w:val="auto"/>
                      <w:szCs w:val="21"/>
                    </w:rPr>
                    <w:t>4</w:t>
                  </w:r>
                </w:p>
              </w:tc>
              <w:tc>
                <w:tcPr>
                  <w:tcW w:w="2355" w:type="pct"/>
                  <w:tcBorders>
                    <w:tl2br w:val="nil"/>
                    <w:tr2bl w:val="nil"/>
                  </w:tcBorders>
                  <w:noWrap w:val="0"/>
                  <w:vAlign w:val="center"/>
                </w:tcPr>
                <w:p>
                  <w:pPr>
                    <w:pStyle w:val="27"/>
                    <w:spacing w:after="0"/>
                    <w:ind w:left="0" w:leftChars="0" w:firstLine="0" w:firstLineChars="0"/>
                    <w:rPr>
                      <w:color w:val="auto"/>
                      <w:szCs w:val="21"/>
                    </w:rPr>
                  </w:pPr>
                  <w:r>
                    <w:rPr>
                      <w:rFonts w:hint="eastAsia"/>
                      <w:color w:val="auto"/>
                      <w:szCs w:val="21"/>
                    </w:rPr>
                    <w:t>企业应建立台账，记录含</w:t>
                  </w:r>
                  <w:r>
                    <w:rPr>
                      <w:rFonts w:ascii="Times New Roman" w:hAnsi="Times New Roman"/>
                      <w:color w:val="auto"/>
                      <w:szCs w:val="21"/>
                    </w:rPr>
                    <w:t>VOCs</w:t>
                  </w:r>
                  <w:r>
                    <w:rPr>
                      <w:rFonts w:hint="eastAsia"/>
                      <w:color w:val="auto"/>
                      <w:szCs w:val="21"/>
                    </w:rPr>
                    <w:t>原辅材料和含</w:t>
                  </w:r>
                  <w:r>
                    <w:rPr>
                      <w:rFonts w:ascii="Times New Roman" w:hAnsi="Times New Roman"/>
                      <w:color w:val="auto"/>
                      <w:szCs w:val="21"/>
                    </w:rPr>
                    <w:t>VOCs</w:t>
                  </w:r>
                  <w:r>
                    <w:rPr>
                      <w:rFonts w:hint="eastAsia"/>
                      <w:color w:val="auto"/>
                      <w:szCs w:val="21"/>
                    </w:rPr>
                    <w:t>产品的名称、使用量、回收量、废弃量、去向以及</w:t>
                  </w:r>
                  <w:r>
                    <w:rPr>
                      <w:rFonts w:ascii="Times New Roman" w:hAnsi="Times New Roman"/>
                      <w:color w:val="auto"/>
                      <w:szCs w:val="21"/>
                    </w:rPr>
                    <w:t>VOCs</w:t>
                  </w:r>
                  <w:r>
                    <w:rPr>
                      <w:rFonts w:hint="eastAsia"/>
                      <w:color w:val="auto"/>
                      <w:szCs w:val="21"/>
                    </w:rPr>
                    <w:t>含量等信息。台账保存期限不少于</w:t>
                  </w:r>
                  <w:r>
                    <w:rPr>
                      <w:rFonts w:ascii="Times New Roman" w:hAnsi="Times New Roman"/>
                      <w:color w:val="auto"/>
                      <w:szCs w:val="21"/>
                    </w:rPr>
                    <w:t>3</w:t>
                  </w:r>
                  <w:r>
                    <w:rPr>
                      <w:rFonts w:hint="eastAsia"/>
                      <w:color w:val="auto"/>
                      <w:szCs w:val="21"/>
                    </w:rPr>
                    <w:t>年。</w:t>
                  </w:r>
                </w:p>
              </w:tc>
              <w:tc>
                <w:tcPr>
                  <w:tcW w:w="1638" w:type="pct"/>
                  <w:tcBorders>
                    <w:tl2br w:val="nil"/>
                    <w:tr2bl w:val="nil"/>
                  </w:tcBorders>
                  <w:noWrap w:val="0"/>
                  <w:vAlign w:val="center"/>
                </w:tcPr>
                <w:p>
                  <w:pPr>
                    <w:pStyle w:val="27"/>
                    <w:spacing w:after="0"/>
                    <w:ind w:left="0" w:leftChars="0" w:firstLine="0" w:firstLineChars="0"/>
                    <w:rPr>
                      <w:color w:val="auto"/>
                      <w:szCs w:val="21"/>
                    </w:rPr>
                  </w:pPr>
                  <w:r>
                    <w:rPr>
                      <w:rFonts w:hint="eastAsia"/>
                      <w:color w:val="auto"/>
                      <w:szCs w:val="21"/>
                    </w:rPr>
                    <w:t>建设单位将按相关要求建立</w:t>
                  </w:r>
                  <w:r>
                    <w:rPr>
                      <w:rFonts w:hint="eastAsia"/>
                      <w:color w:val="auto"/>
                      <w:szCs w:val="21"/>
                      <w:lang w:eastAsia="zh-CN"/>
                    </w:rPr>
                    <w:t>非甲烷总烃</w:t>
                  </w:r>
                  <w:r>
                    <w:rPr>
                      <w:rFonts w:hint="eastAsia"/>
                      <w:color w:val="auto"/>
                      <w:szCs w:val="21"/>
                    </w:rPr>
                    <w:t>原辅材料和含</w:t>
                  </w:r>
                  <w:r>
                    <w:rPr>
                      <w:rFonts w:hint="eastAsia"/>
                      <w:color w:val="auto"/>
                      <w:szCs w:val="21"/>
                      <w:lang w:eastAsia="zh-CN"/>
                    </w:rPr>
                    <w:t>非甲烷总烃</w:t>
                  </w:r>
                  <w:r>
                    <w:rPr>
                      <w:rFonts w:hint="eastAsia"/>
                      <w:color w:val="auto"/>
                      <w:szCs w:val="21"/>
                    </w:rPr>
                    <w:t>产品的台账。</w:t>
                  </w:r>
                </w:p>
              </w:tc>
              <w:tc>
                <w:tcPr>
                  <w:tcW w:w="674" w:type="pct"/>
                  <w:tcBorders>
                    <w:tl2br w:val="nil"/>
                    <w:tr2bl w:val="nil"/>
                  </w:tcBorders>
                  <w:noWrap w:val="0"/>
                  <w:vAlign w:val="center"/>
                </w:tcPr>
                <w:p>
                  <w:pPr>
                    <w:pStyle w:val="27"/>
                    <w:spacing w:after="0"/>
                    <w:ind w:left="0" w:leftChars="0" w:firstLine="0" w:firstLineChars="0"/>
                    <w:jc w:val="center"/>
                    <w:rPr>
                      <w:rFonts w:hint="eastAsia"/>
                      <w:color w:val="auto"/>
                      <w:szCs w:val="21"/>
                    </w:rPr>
                  </w:pPr>
                  <w:r>
                    <w:rPr>
                      <w:rFonts w:hint="eastAsia"/>
                      <w:color w:val="auto"/>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tcBorders>
                    <w:tl2br w:val="nil"/>
                    <w:tr2bl w:val="nil"/>
                  </w:tcBorders>
                  <w:noWrap w:val="0"/>
                  <w:vAlign w:val="center"/>
                </w:tcPr>
                <w:p>
                  <w:pPr>
                    <w:pStyle w:val="27"/>
                    <w:spacing w:after="0"/>
                    <w:ind w:left="0" w:leftChars="0" w:firstLine="0" w:firstLineChars="0"/>
                    <w:jc w:val="center"/>
                    <w:rPr>
                      <w:rFonts w:hint="eastAsia"/>
                      <w:color w:val="auto"/>
                      <w:szCs w:val="21"/>
                    </w:rPr>
                  </w:pPr>
                  <w:r>
                    <w:rPr>
                      <w:rFonts w:hint="eastAsia" w:ascii="Times New Roman" w:hAnsi="Times New Roman"/>
                      <w:color w:val="auto"/>
                      <w:szCs w:val="21"/>
                    </w:rPr>
                    <w:t>5</w:t>
                  </w:r>
                </w:p>
              </w:tc>
              <w:tc>
                <w:tcPr>
                  <w:tcW w:w="2355" w:type="pct"/>
                  <w:tcBorders>
                    <w:tl2br w:val="nil"/>
                    <w:tr2bl w:val="nil"/>
                  </w:tcBorders>
                  <w:noWrap w:val="0"/>
                  <w:vAlign w:val="center"/>
                </w:tcPr>
                <w:p>
                  <w:pPr>
                    <w:pStyle w:val="27"/>
                    <w:spacing w:after="0"/>
                    <w:ind w:left="0" w:leftChars="0" w:firstLine="0" w:firstLineChars="0"/>
                    <w:rPr>
                      <w:color w:val="auto"/>
                      <w:szCs w:val="21"/>
                    </w:rPr>
                  </w:pPr>
                  <w:r>
                    <w:rPr>
                      <w:rFonts w:hint="eastAsia"/>
                      <w:color w:val="auto"/>
                      <w:szCs w:val="21"/>
                    </w:rPr>
                    <w:t>废气收集系统排风罩（集气罩）的设置应符合</w:t>
                  </w:r>
                  <w:r>
                    <w:rPr>
                      <w:rFonts w:hint="eastAsia" w:ascii="Times New Roman" w:hAnsi="Times New Roman"/>
                      <w:color w:val="auto"/>
                      <w:szCs w:val="21"/>
                    </w:rPr>
                    <w:t>GB</w:t>
                  </w:r>
                  <w:r>
                    <w:rPr>
                      <w:rFonts w:hint="eastAsia"/>
                      <w:color w:val="auto"/>
                      <w:szCs w:val="21"/>
                    </w:rPr>
                    <w:t>/</w:t>
                  </w:r>
                  <w:r>
                    <w:rPr>
                      <w:rFonts w:hint="eastAsia" w:ascii="Times New Roman" w:hAnsi="Times New Roman"/>
                      <w:color w:val="auto"/>
                      <w:szCs w:val="21"/>
                    </w:rPr>
                    <w:t>T16758</w:t>
                  </w:r>
                  <w:r>
                    <w:rPr>
                      <w:rFonts w:hint="eastAsia"/>
                      <w:color w:val="auto"/>
                      <w:szCs w:val="21"/>
                    </w:rPr>
                    <w:t>的规定。采用外部排风罩的，应按照</w:t>
                  </w:r>
                  <w:r>
                    <w:rPr>
                      <w:rFonts w:hint="eastAsia" w:ascii="Times New Roman" w:hAnsi="Times New Roman"/>
                      <w:color w:val="auto"/>
                      <w:szCs w:val="21"/>
                    </w:rPr>
                    <w:t>GB</w:t>
                  </w:r>
                  <w:r>
                    <w:rPr>
                      <w:rFonts w:hint="eastAsia"/>
                      <w:color w:val="auto"/>
                      <w:szCs w:val="21"/>
                    </w:rPr>
                    <w:t>/</w:t>
                  </w:r>
                  <w:r>
                    <w:rPr>
                      <w:rFonts w:hint="eastAsia" w:ascii="Times New Roman" w:hAnsi="Times New Roman"/>
                      <w:color w:val="auto"/>
                      <w:szCs w:val="21"/>
                    </w:rPr>
                    <w:t>T16758</w:t>
                  </w:r>
                  <w:r>
                    <w:rPr>
                      <w:rFonts w:hint="eastAsia"/>
                      <w:color w:val="auto"/>
                      <w:szCs w:val="21"/>
                    </w:rPr>
                    <w:t>、</w:t>
                  </w:r>
                  <w:r>
                    <w:rPr>
                      <w:rFonts w:hint="eastAsia" w:ascii="Times New Roman" w:hAnsi="Times New Roman"/>
                      <w:color w:val="auto"/>
                      <w:szCs w:val="21"/>
                    </w:rPr>
                    <w:t>AQ</w:t>
                  </w:r>
                  <w:r>
                    <w:rPr>
                      <w:rFonts w:hint="eastAsia"/>
                      <w:color w:val="auto"/>
                      <w:szCs w:val="21"/>
                    </w:rPr>
                    <w:t>/</w:t>
                  </w:r>
                  <w:r>
                    <w:rPr>
                      <w:rFonts w:hint="eastAsia" w:ascii="Times New Roman" w:hAnsi="Times New Roman"/>
                      <w:color w:val="auto"/>
                      <w:szCs w:val="21"/>
                    </w:rPr>
                    <w:t>T4274</w:t>
                  </w:r>
                  <w:r>
                    <w:rPr>
                      <w:rFonts w:hint="eastAsia"/>
                      <w:color w:val="auto"/>
                      <w:szCs w:val="21"/>
                    </w:rPr>
                    <w:t>-</w:t>
                  </w:r>
                  <w:r>
                    <w:rPr>
                      <w:rFonts w:hint="eastAsia" w:ascii="Times New Roman" w:hAnsi="Times New Roman"/>
                      <w:color w:val="auto"/>
                      <w:szCs w:val="21"/>
                    </w:rPr>
                    <w:t>2016</w:t>
                  </w:r>
                  <w:r>
                    <w:rPr>
                      <w:rFonts w:hint="eastAsia"/>
                      <w:color w:val="auto"/>
                      <w:szCs w:val="21"/>
                    </w:rPr>
                    <w:t>规定的方法测量控制风速，测量点应选取在距排风罩开口面最远处的</w:t>
                  </w:r>
                  <w:r>
                    <w:rPr>
                      <w:rFonts w:hint="eastAsia" w:ascii="Times New Roman" w:hAnsi="Times New Roman"/>
                      <w:color w:val="auto"/>
                      <w:szCs w:val="21"/>
                    </w:rPr>
                    <w:t>VOCs</w:t>
                  </w:r>
                  <w:r>
                    <w:rPr>
                      <w:rFonts w:hint="eastAsia"/>
                      <w:color w:val="auto"/>
                      <w:szCs w:val="21"/>
                    </w:rPr>
                    <w:t>无组织排放位置，控制风速不应低于</w:t>
                  </w:r>
                  <w:r>
                    <w:rPr>
                      <w:rFonts w:hint="eastAsia" w:ascii="Times New Roman" w:hAnsi="Times New Roman"/>
                      <w:color w:val="auto"/>
                      <w:szCs w:val="21"/>
                    </w:rPr>
                    <w:t>0</w:t>
                  </w:r>
                  <w:r>
                    <w:rPr>
                      <w:rFonts w:hint="eastAsia"/>
                      <w:color w:val="auto"/>
                      <w:szCs w:val="21"/>
                    </w:rPr>
                    <w:t>.</w:t>
                  </w:r>
                  <w:r>
                    <w:rPr>
                      <w:rFonts w:hint="eastAsia" w:ascii="Times New Roman" w:hAnsi="Times New Roman"/>
                      <w:color w:val="auto"/>
                      <w:szCs w:val="21"/>
                    </w:rPr>
                    <w:t>3m</w:t>
                  </w:r>
                  <w:r>
                    <w:rPr>
                      <w:rFonts w:hint="eastAsia"/>
                      <w:color w:val="auto"/>
                      <w:szCs w:val="21"/>
                    </w:rPr>
                    <w:t>/</w:t>
                  </w:r>
                  <w:r>
                    <w:rPr>
                      <w:rFonts w:hint="eastAsia" w:ascii="Times New Roman" w:hAnsi="Times New Roman"/>
                      <w:color w:val="auto"/>
                      <w:szCs w:val="21"/>
                    </w:rPr>
                    <w:t>s</w:t>
                  </w:r>
                  <w:r>
                    <w:rPr>
                      <w:rFonts w:hint="eastAsia"/>
                      <w:color w:val="auto"/>
                      <w:szCs w:val="21"/>
                    </w:rPr>
                    <w:t>。</w:t>
                  </w:r>
                </w:p>
              </w:tc>
              <w:tc>
                <w:tcPr>
                  <w:tcW w:w="1638" w:type="pct"/>
                  <w:tcBorders>
                    <w:tl2br w:val="nil"/>
                    <w:tr2bl w:val="nil"/>
                  </w:tcBorders>
                  <w:noWrap w:val="0"/>
                  <w:vAlign w:val="center"/>
                </w:tcPr>
                <w:p>
                  <w:pPr>
                    <w:pStyle w:val="27"/>
                    <w:spacing w:after="0"/>
                    <w:ind w:left="0" w:leftChars="0" w:firstLine="0" w:firstLineChars="0"/>
                    <w:rPr>
                      <w:color w:val="auto"/>
                      <w:szCs w:val="21"/>
                    </w:rPr>
                  </w:pPr>
                  <w:r>
                    <w:rPr>
                      <w:rFonts w:hint="eastAsia"/>
                      <w:color w:val="auto"/>
                      <w:szCs w:val="21"/>
                    </w:rPr>
                    <w:t>本项目废气收集系统采用外部集气罩，集气罩的设置符合</w:t>
                  </w:r>
                  <w:r>
                    <w:rPr>
                      <w:rFonts w:hint="eastAsia" w:ascii="Times New Roman" w:hAnsi="Times New Roman"/>
                      <w:color w:val="auto"/>
                      <w:szCs w:val="21"/>
                    </w:rPr>
                    <w:t>GB</w:t>
                  </w:r>
                  <w:r>
                    <w:rPr>
                      <w:rFonts w:hint="eastAsia"/>
                      <w:color w:val="auto"/>
                      <w:szCs w:val="21"/>
                    </w:rPr>
                    <w:t>/</w:t>
                  </w:r>
                  <w:r>
                    <w:rPr>
                      <w:rFonts w:hint="eastAsia" w:ascii="Times New Roman" w:hAnsi="Times New Roman"/>
                      <w:color w:val="auto"/>
                      <w:szCs w:val="21"/>
                    </w:rPr>
                    <w:t>T16758</w:t>
                  </w:r>
                  <w:r>
                    <w:rPr>
                      <w:rFonts w:hint="eastAsia"/>
                      <w:color w:val="auto"/>
                      <w:szCs w:val="21"/>
                    </w:rPr>
                    <w:t>的规定，同时集气罩</w:t>
                  </w:r>
                  <w:r>
                    <w:rPr>
                      <w:rFonts w:hint="eastAsia"/>
                      <w:color w:val="auto"/>
                      <w:szCs w:val="21"/>
                      <w:lang w:val="en-US" w:eastAsia="zh-CN"/>
                    </w:rPr>
                    <w:t>开口面最远处的</w:t>
                  </w:r>
                  <w:r>
                    <w:rPr>
                      <w:rFonts w:hint="eastAsia"/>
                      <w:color w:val="auto"/>
                      <w:szCs w:val="21"/>
                      <w:lang w:eastAsia="zh-CN"/>
                    </w:rPr>
                    <w:t>非甲烷总烃</w:t>
                  </w:r>
                  <w:r>
                    <w:rPr>
                      <w:rFonts w:hint="eastAsia"/>
                      <w:color w:val="auto"/>
                      <w:szCs w:val="21"/>
                    </w:rPr>
                    <w:t>无组织排放位置，控制风速</w:t>
                  </w:r>
                  <w:r>
                    <w:rPr>
                      <w:rFonts w:hint="eastAsia"/>
                      <w:color w:val="auto"/>
                      <w:szCs w:val="21"/>
                      <w:lang w:val="en-US" w:eastAsia="zh-CN"/>
                    </w:rPr>
                    <w:t>不低于</w:t>
                  </w:r>
                  <w:r>
                    <w:rPr>
                      <w:rFonts w:hint="eastAsia" w:ascii="Times New Roman" w:hAnsi="Times New Roman"/>
                      <w:color w:val="auto"/>
                      <w:szCs w:val="21"/>
                    </w:rPr>
                    <w:t>0</w:t>
                  </w:r>
                  <w:r>
                    <w:rPr>
                      <w:rFonts w:hint="eastAsia"/>
                      <w:color w:val="auto"/>
                      <w:szCs w:val="21"/>
                    </w:rPr>
                    <w:t>.</w:t>
                  </w:r>
                  <w:r>
                    <w:rPr>
                      <w:rFonts w:hint="eastAsia" w:ascii="Times New Roman" w:hAnsi="Times New Roman"/>
                      <w:color w:val="auto"/>
                      <w:szCs w:val="21"/>
                    </w:rPr>
                    <w:t>3m</w:t>
                  </w:r>
                  <w:r>
                    <w:rPr>
                      <w:rFonts w:hint="eastAsia"/>
                      <w:color w:val="auto"/>
                      <w:szCs w:val="21"/>
                    </w:rPr>
                    <w:t>/</w:t>
                  </w:r>
                  <w:r>
                    <w:rPr>
                      <w:rFonts w:hint="eastAsia" w:ascii="Times New Roman" w:hAnsi="Times New Roman"/>
                      <w:color w:val="auto"/>
                      <w:szCs w:val="21"/>
                    </w:rPr>
                    <w:t>s</w:t>
                  </w:r>
                  <w:r>
                    <w:rPr>
                      <w:rFonts w:hint="eastAsia"/>
                      <w:color w:val="auto"/>
                      <w:szCs w:val="21"/>
                    </w:rPr>
                    <w:t>。</w:t>
                  </w:r>
                </w:p>
              </w:tc>
              <w:tc>
                <w:tcPr>
                  <w:tcW w:w="674" w:type="pct"/>
                  <w:tcBorders>
                    <w:tl2br w:val="nil"/>
                    <w:tr2bl w:val="nil"/>
                  </w:tcBorders>
                  <w:noWrap w:val="0"/>
                  <w:vAlign w:val="center"/>
                </w:tcPr>
                <w:p>
                  <w:pPr>
                    <w:pStyle w:val="27"/>
                    <w:spacing w:after="0"/>
                    <w:ind w:left="0" w:leftChars="0" w:firstLine="0" w:firstLineChars="0"/>
                    <w:jc w:val="center"/>
                    <w:rPr>
                      <w:rFonts w:hint="eastAsia"/>
                      <w:color w:val="auto"/>
                      <w:szCs w:val="21"/>
                    </w:rPr>
                  </w:pPr>
                  <w:r>
                    <w:rPr>
                      <w:rFonts w:hint="eastAsia"/>
                      <w:color w:val="auto"/>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tcBorders>
                    <w:tl2br w:val="nil"/>
                    <w:tr2bl w:val="nil"/>
                  </w:tcBorders>
                  <w:noWrap w:val="0"/>
                  <w:vAlign w:val="center"/>
                </w:tcPr>
                <w:p>
                  <w:pPr>
                    <w:pStyle w:val="27"/>
                    <w:spacing w:after="0"/>
                    <w:ind w:left="0" w:leftChars="0" w:firstLine="0" w:firstLineChars="0"/>
                    <w:jc w:val="center"/>
                    <w:rPr>
                      <w:rFonts w:hint="eastAsia"/>
                      <w:color w:val="auto"/>
                      <w:szCs w:val="21"/>
                    </w:rPr>
                  </w:pPr>
                  <w:r>
                    <w:rPr>
                      <w:rFonts w:hint="eastAsia" w:ascii="Times New Roman" w:hAnsi="Times New Roman"/>
                      <w:color w:val="auto"/>
                      <w:szCs w:val="21"/>
                    </w:rPr>
                    <w:t>6</w:t>
                  </w:r>
                </w:p>
              </w:tc>
              <w:tc>
                <w:tcPr>
                  <w:tcW w:w="2355" w:type="pct"/>
                  <w:tcBorders>
                    <w:tl2br w:val="nil"/>
                    <w:tr2bl w:val="nil"/>
                  </w:tcBorders>
                  <w:noWrap w:val="0"/>
                  <w:vAlign w:val="center"/>
                </w:tcPr>
                <w:p>
                  <w:pPr>
                    <w:pStyle w:val="27"/>
                    <w:spacing w:after="0"/>
                    <w:ind w:left="0" w:leftChars="0" w:firstLine="0" w:firstLineChars="0"/>
                    <w:rPr>
                      <w:color w:val="auto"/>
                      <w:szCs w:val="21"/>
                    </w:rPr>
                  </w:pPr>
                  <w:r>
                    <w:rPr>
                      <w:rFonts w:hint="eastAsia" w:ascii="Times New Roman" w:hAnsi="Times New Roman"/>
                      <w:color w:val="auto"/>
                      <w:szCs w:val="21"/>
                    </w:rPr>
                    <w:t>VOCs</w:t>
                  </w:r>
                  <w:r>
                    <w:rPr>
                      <w:rFonts w:hint="eastAsia"/>
                      <w:color w:val="auto"/>
                      <w:szCs w:val="21"/>
                    </w:rPr>
                    <w:t>废气收集处理系统污染物排放应符合</w:t>
                  </w:r>
                  <w:r>
                    <w:rPr>
                      <w:rFonts w:hint="eastAsia" w:ascii="Times New Roman" w:hAnsi="Times New Roman"/>
                      <w:color w:val="auto"/>
                      <w:szCs w:val="21"/>
                    </w:rPr>
                    <w:t>GB16297</w:t>
                  </w:r>
                  <w:r>
                    <w:rPr>
                      <w:rFonts w:hint="eastAsia"/>
                      <w:color w:val="auto"/>
                      <w:szCs w:val="21"/>
                    </w:rPr>
                    <w:t>或相关行业排放标准的规定。收</w:t>
                  </w:r>
                  <w:r>
                    <w:rPr>
                      <w:color w:val="auto"/>
                      <w:szCs w:val="21"/>
                    </w:rPr>
                    <w:t>集的废气中</w:t>
                  </w:r>
                  <w:r>
                    <w:rPr>
                      <w:rFonts w:ascii="Times New Roman" w:hAnsi="Times New Roman"/>
                      <w:color w:val="auto"/>
                      <w:szCs w:val="21"/>
                    </w:rPr>
                    <w:t>NMHC</w:t>
                  </w:r>
                  <w:r>
                    <w:rPr>
                      <w:color w:val="auto"/>
                      <w:szCs w:val="21"/>
                    </w:rPr>
                    <w:t>初始排放速率≥</w:t>
                  </w:r>
                  <w:r>
                    <w:rPr>
                      <w:rFonts w:ascii="Times New Roman" w:hAnsi="Times New Roman"/>
                      <w:color w:val="auto"/>
                      <w:szCs w:val="21"/>
                    </w:rPr>
                    <w:t>3kg</w:t>
                  </w:r>
                  <w:r>
                    <w:rPr>
                      <w:color w:val="auto"/>
                      <w:szCs w:val="21"/>
                    </w:rPr>
                    <w:t>/</w:t>
                  </w:r>
                  <w:r>
                    <w:rPr>
                      <w:rFonts w:ascii="Times New Roman" w:hAnsi="Times New Roman"/>
                      <w:color w:val="auto"/>
                      <w:szCs w:val="21"/>
                    </w:rPr>
                    <w:t>h</w:t>
                  </w:r>
                  <w:r>
                    <w:rPr>
                      <w:color w:val="auto"/>
                      <w:szCs w:val="21"/>
                    </w:rPr>
                    <w:t>时，</w:t>
                  </w:r>
                  <w:r>
                    <w:rPr>
                      <w:rFonts w:hint="eastAsia"/>
                      <w:color w:val="auto"/>
                      <w:szCs w:val="21"/>
                    </w:rPr>
                    <w:t>应配置</w:t>
                  </w:r>
                  <w:r>
                    <w:rPr>
                      <w:rFonts w:hint="eastAsia" w:ascii="Times New Roman" w:hAnsi="Times New Roman"/>
                      <w:color w:val="auto"/>
                      <w:szCs w:val="21"/>
                    </w:rPr>
                    <w:t>VOCs</w:t>
                  </w:r>
                  <w:r>
                    <w:rPr>
                      <w:rFonts w:hint="eastAsia"/>
                      <w:color w:val="auto"/>
                      <w:szCs w:val="21"/>
                    </w:rPr>
                    <w:t>处理设施，处理效率不应低于</w:t>
                  </w:r>
                  <w:r>
                    <w:rPr>
                      <w:rFonts w:hint="eastAsia" w:ascii="Times New Roman" w:hAnsi="Times New Roman"/>
                      <w:color w:val="auto"/>
                      <w:szCs w:val="21"/>
                    </w:rPr>
                    <w:t>80</w:t>
                  </w:r>
                  <w:r>
                    <w:rPr>
                      <w:rFonts w:hint="eastAsia"/>
                      <w:color w:val="auto"/>
                      <w:szCs w:val="21"/>
                    </w:rPr>
                    <w:t>%；采用的原辅料符合国家有关低</w:t>
                  </w:r>
                  <w:r>
                    <w:rPr>
                      <w:rFonts w:hint="eastAsia" w:ascii="Times New Roman" w:hAnsi="Times New Roman"/>
                      <w:color w:val="auto"/>
                      <w:szCs w:val="21"/>
                    </w:rPr>
                    <w:t>VOCs</w:t>
                  </w:r>
                  <w:r>
                    <w:rPr>
                      <w:rFonts w:hint="eastAsia"/>
                      <w:color w:val="auto"/>
                      <w:szCs w:val="21"/>
                    </w:rPr>
                    <w:t>含量产品规定的除外。</w:t>
                  </w:r>
                </w:p>
              </w:tc>
              <w:tc>
                <w:tcPr>
                  <w:tcW w:w="1638" w:type="pct"/>
                  <w:tcBorders>
                    <w:tl2br w:val="nil"/>
                    <w:tr2bl w:val="nil"/>
                  </w:tcBorders>
                  <w:noWrap w:val="0"/>
                  <w:vAlign w:val="center"/>
                </w:tcPr>
                <w:p>
                  <w:pPr>
                    <w:pStyle w:val="27"/>
                    <w:spacing w:after="0"/>
                    <w:ind w:left="0" w:leftChars="0" w:firstLine="0" w:firstLineChars="0"/>
                    <w:rPr>
                      <w:rFonts w:hint="default" w:eastAsia="宋体"/>
                      <w:color w:val="auto"/>
                      <w:szCs w:val="21"/>
                      <w:lang w:val="en-US" w:eastAsia="zh-CN"/>
                    </w:rPr>
                  </w:pPr>
                  <w:r>
                    <w:rPr>
                      <w:rFonts w:hint="eastAsia"/>
                      <w:color w:val="auto"/>
                      <w:szCs w:val="21"/>
                    </w:rPr>
                    <w:t>本项目废气排放口（</w:t>
                  </w:r>
                  <w:r>
                    <w:rPr>
                      <w:rFonts w:hint="eastAsia" w:ascii="Times New Roman" w:hAnsi="Times New Roman"/>
                      <w:color w:val="auto"/>
                      <w:szCs w:val="21"/>
                    </w:rPr>
                    <w:t>DA001</w:t>
                  </w:r>
                  <w:r>
                    <w:rPr>
                      <w:rFonts w:hint="eastAsia"/>
                      <w:color w:val="auto"/>
                      <w:szCs w:val="21"/>
                    </w:rPr>
                    <w:t>）的初始排放速率</w:t>
                  </w:r>
                  <w:r>
                    <w:rPr>
                      <w:rFonts w:hint="eastAsia"/>
                      <w:color w:val="auto"/>
                      <w:szCs w:val="21"/>
                      <w:lang w:val="en-US" w:eastAsia="zh-CN"/>
                    </w:rPr>
                    <w:t>小于</w:t>
                  </w:r>
                  <w:r>
                    <w:rPr>
                      <w:rFonts w:hint="eastAsia" w:ascii="Times New Roman" w:hAnsi="Times New Roman"/>
                      <w:color w:val="auto"/>
                      <w:szCs w:val="21"/>
                      <w:lang w:eastAsia="zh-CN"/>
                    </w:rPr>
                    <w:t>2kg</w:t>
                  </w:r>
                  <w:r>
                    <w:rPr>
                      <w:rFonts w:hint="eastAsia"/>
                      <w:color w:val="auto"/>
                      <w:szCs w:val="21"/>
                    </w:rPr>
                    <w:t>/</w:t>
                  </w:r>
                  <w:r>
                    <w:rPr>
                      <w:rFonts w:hint="eastAsia" w:ascii="Times New Roman" w:hAnsi="Times New Roman"/>
                      <w:color w:val="auto"/>
                      <w:szCs w:val="21"/>
                    </w:rPr>
                    <w:t>h</w:t>
                  </w:r>
                  <w:r>
                    <w:rPr>
                      <w:rFonts w:hint="eastAsia"/>
                      <w:color w:val="auto"/>
                      <w:szCs w:val="21"/>
                    </w:rPr>
                    <w:t>，项目产生的</w:t>
                  </w:r>
                  <w:r>
                    <w:rPr>
                      <w:rFonts w:hint="eastAsia"/>
                      <w:color w:val="auto"/>
                      <w:szCs w:val="21"/>
                      <w:lang w:eastAsia="zh-CN"/>
                    </w:rPr>
                    <w:t>非甲烷总烃</w:t>
                  </w:r>
                  <w:r>
                    <w:rPr>
                      <w:rFonts w:hint="eastAsia"/>
                      <w:color w:val="auto"/>
                      <w:szCs w:val="21"/>
                    </w:rPr>
                    <w:t>经集气罩收集后通过</w:t>
                  </w:r>
                  <w:r>
                    <w:rPr>
                      <w:rFonts w:hint="eastAsia"/>
                      <w:color w:val="auto"/>
                      <w:szCs w:val="21"/>
                      <w:lang w:val="en-US" w:eastAsia="zh-CN"/>
                    </w:rPr>
                    <w:t>二级</w:t>
                  </w:r>
                  <w:r>
                    <w:rPr>
                      <w:rFonts w:hint="eastAsia"/>
                      <w:color w:val="auto"/>
                      <w:szCs w:val="21"/>
                    </w:rPr>
                    <w:t>活性炭吸附装置处理，处理达标后通过</w:t>
                  </w:r>
                  <w:r>
                    <w:rPr>
                      <w:rFonts w:hint="eastAsia" w:ascii="Times New Roman" w:hAnsi="Times New Roman"/>
                      <w:color w:val="auto"/>
                      <w:szCs w:val="21"/>
                    </w:rPr>
                    <w:t>15m</w:t>
                  </w:r>
                  <w:r>
                    <w:rPr>
                      <w:rFonts w:hint="eastAsia"/>
                      <w:color w:val="auto"/>
                      <w:szCs w:val="21"/>
                    </w:rPr>
                    <w:t>高排气筒排放</w:t>
                  </w:r>
                  <w:r>
                    <w:rPr>
                      <w:rFonts w:hint="eastAsia" w:ascii="Times New Roman" w:hAnsi="Times New Roman" w:eastAsia="宋体" w:cs="Times New Roman"/>
                      <w:color w:val="auto"/>
                      <w:szCs w:val="21"/>
                      <w:lang w:val="en-US" w:eastAsia="zh-CN"/>
                    </w:rPr>
                    <w:t>；且采用的原辅料符合国家有关低</w:t>
                  </w:r>
                  <w:r>
                    <w:rPr>
                      <w:rFonts w:hint="eastAsia" w:cs="Times New Roman"/>
                      <w:color w:val="auto"/>
                      <w:szCs w:val="21"/>
                      <w:lang w:val="en-US" w:eastAsia="zh-CN"/>
                    </w:rPr>
                    <w:t>非甲烷总烃</w:t>
                  </w:r>
                  <w:r>
                    <w:rPr>
                      <w:rFonts w:hint="eastAsia" w:ascii="Times New Roman" w:hAnsi="Times New Roman" w:eastAsia="宋体" w:cs="Times New Roman"/>
                      <w:color w:val="auto"/>
                      <w:szCs w:val="21"/>
                      <w:lang w:val="en-US" w:eastAsia="zh-CN"/>
                    </w:rPr>
                    <w:t>含量产品</w:t>
                  </w:r>
                </w:p>
              </w:tc>
              <w:tc>
                <w:tcPr>
                  <w:tcW w:w="674" w:type="pct"/>
                  <w:tcBorders>
                    <w:tl2br w:val="nil"/>
                    <w:tr2bl w:val="nil"/>
                  </w:tcBorders>
                  <w:noWrap w:val="0"/>
                  <w:vAlign w:val="center"/>
                </w:tcPr>
                <w:p>
                  <w:pPr>
                    <w:pStyle w:val="27"/>
                    <w:spacing w:after="0"/>
                    <w:ind w:left="0" w:leftChars="0" w:firstLine="0" w:firstLineChars="0"/>
                    <w:jc w:val="center"/>
                    <w:rPr>
                      <w:rFonts w:hint="eastAsia"/>
                      <w:color w:val="auto"/>
                      <w:szCs w:val="21"/>
                    </w:rPr>
                  </w:pPr>
                  <w:r>
                    <w:rPr>
                      <w:rFonts w:hint="eastAsia"/>
                      <w:color w:val="auto"/>
                      <w:szCs w:val="21"/>
                    </w:rPr>
                    <w:t>符合</w:t>
                  </w:r>
                </w:p>
              </w:tc>
            </w:tr>
          </w:tbl>
          <w:p>
            <w:pPr>
              <w:adjustRightInd w:val="0"/>
              <w:spacing w:line="360" w:lineRule="auto"/>
              <w:ind w:left="2" w:leftChars="1" w:firstLine="480" w:firstLineChars="200"/>
              <w:rPr>
                <w:rFonts w:hint="eastAsia"/>
                <w:color w:val="auto"/>
                <w:sz w:val="24"/>
              </w:rPr>
            </w:pPr>
            <w:r>
              <w:rPr>
                <w:rFonts w:hint="eastAsia"/>
                <w:color w:val="auto"/>
                <w:sz w:val="24"/>
              </w:rPr>
              <w:t>通过上表分析可知，项目符合《</w:t>
            </w:r>
            <w:r>
              <w:rPr>
                <w:rFonts w:hint="eastAsia"/>
                <w:bCs/>
                <w:color w:val="auto"/>
                <w:sz w:val="24"/>
              </w:rPr>
              <w:t>挥发性有机物无组织排放控制标准</w:t>
            </w:r>
            <w:r>
              <w:rPr>
                <w:rFonts w:hint="eastAsia"/>
                <w:color w:val="auto"/>
                <w:sz w:val="24"/>
              </w:rPr>
              <w:t>》相关要求。</w:t>
            </w:r>
          </w:p>
          <w:p>
            <w:pPr>
              <w:autoSpaceDE w:val="0"/>
              <w:autoSpaceDN w:val="0"/>
              <w:adjustRightInd w:val="0"/>
              <w:snapToGrid w:val="0"/>
              <w:spacing w:line="360" w:lineRule="auto"/>
              <w:rPr>
                <w:b/>
                <w:color w:val="auto"/>
                <w:kern w:val="0"/>
                <w:sz w:val="24"/>
              </w:rPr>
            </w:pPr>
            <w:r>
              <w:rPr>
                <w:rFonts w:hint="eastAsia"/>
                <w:b/>
                <w:color w:val="auto"/>
                <w:kern w:val="0"/>
                <w:sz w:val="24"/>
                <w:lang w:val="en-US" w:eastAsia="zh-CN"/>
              </w:rPr>
              <w:t>6</w:t>
            </w:r>
            <w:r>
              <w:rPr>
                <w:rFonts w:hAnsi="宋体"/>
                <w:b/>
                <w:color w:val="auto"/>
                <w:kern w:val="0"/>
                <w:sz w:val="24"/>
              </w:rPr>
              <w:t>、</w:t>
            </w:r>
            <w:r>
              <w:rPr>
                <w:rFonts w:hint="eastAsia" w:hAnsi="宋体"/>
                <w:b/>
                <w:bCs/>
                <w:color w:val="auto"/>
                <w:kern w:val="0"/>
                <w:sz w:val="24"/>
              </w:rPr>
              <w:t>与《</w:t>
            </w:r>
            <w:r>
              <w:rPr>
                <w:rFonts w:hint="eastAsia" w:hAnsi="宋体"/>
                <w:b/>
                <w:bCs/>
                <w:iCs/>
                <w:color w:val="auto"/>
                <w:kern w:val="0"/>
                <w:sz w:val="24"/>
              </w:rPr>
              <w:t>重点行业挥发性有机物综合治理方案</w:t>
            </w:r>
            <w:r>
              <w:rPr>
                <w:rFonts w:hint="eastAsia" w:hAnsi="宋体"/>
                <w:b/>
                <w:bCs/>
                <w:color w:val="auto"/>
                <w:kern w:val="0"/>
                <w:sz w:val="24"/>
              </w:rPr>
              <w:t>》符合性分析</w:t>
            </w:r>
          </w:p>
          <w:p>
            <w:pPr>
              <w:adjustRightInd w:val="0"/>
              <w:spacing w:line="360" w:lineRule="auto"/>
              <w:ind w:left="2" w:leftChars="1" w:firstLine="480" w:firstLineChars="200"/>
              <w:rPr>
                <w:rFonts w:hint="eastAsia"/>
                <w:color w:val="auto"/>
                <w:sz w:val="24"/>
              </w:rPr>
            </w:pPr>
            <w:r>
              <w:rPr>
                <w:rFonts w:hint="eastAsia"/>
                <w:color w:val="auto"/>
                <w:sz w:val="24"/>
              </w:rPr>
              <w:t>根据生态环境部于</w:t>
            </w:r>
            <w:r>
              <w:rPr>
                <w:rFonts w:hint="eastAsia" w:ascii="Times New Roman" w:hAnsi="Times New Roman"/>
                <w:color w:val="auto"/>
                <w:sz w:val="24"/>
              </w:rPr>
              <w:t>2019</w:t>
            </w:r>
            <w:r>
              <w:rPr>
                <w:rFonts w:hint="eastAsia"/>
                <w:color w:val="auto"/>
                <w:sz w:val="24"/>
              </w:rPr>
              <w:t>年</w:t>
            </w:r>
            <w:r>
              <w:rPr>
                <w:rFonts w:hint="eastAsia" w:ascii="Times New Roman" w:hAnsi="Times New Roman"/>
                <w:color w:val="auto"/>
                <w:sz w:val="24"/>
              </w:rPr>
              <w:t>6</w:t>
            </w:r>
            <w:r>
              <w:rPr>
                <w:rFonts w:hint="eastAsia"/>
                <w:color w:val="auto"/>
                <w:sz w:val="24"/>
              </w:rPr>
              <w:t>月</w:t>
            </w:r>
            <w:r>
              <w:rPr>
                <w:rFonts w:hint="eastAsia" w:ascii="Times New Roman" w:hAnsi="Times New Roman"/>
                <w:color w:val="auto"/>
                <w:sz w:val="24"/>
              </w:rPr>
              <w:t>26</w:t>
            </w:r>
            <w:r>
              <w:rPr>
                <w:rFonts w:hint="eastAsia"/>
                <w:color w:val="auto"/>
                <w:sz w:val="24"/>
              </w:rPr>
              <w:t>日发布的关于印发《</w:t>
            </w:r>
            <w:r>
              <w:rPr>
                <w:rFonts w:hint="eastAsia"/>
                <w:bCs/>
                <w:iCs/>
                <w:color w:val="auto"/>
                <w:sz w:val="24"/>
              </w:rPr>
              <w:t>重点行业挥发性有机物综合治理方案</w:t>
            </w:r>
            <w:r>
              <w:rPr>
                <w:rFonts w:hint="eastAsia"/>
                <w:color w:val="auto"/>
                <w:sz w:val="24"/>
              </w:rPr>
              <w:t>》的通知（环大气[</w:t>
            </w:r>
            <w:r>
              <w:rPr>
                <w:rFonts w:hint="eastAsia" w:ascii="Times New Roman" w:hAnsi="Times New Roman"/>
                <w:color w:val="auto"/>
                <w:sz w:val="24"/>
              </w:rPr>
              <w:t>2019</w:t>
            </w:r>
            <w:r>
              <w:rPr>
                <w:rFonts w:hint="eastAsia"/>
                <w:color w:val="auto"/>
                <w:sz w:val="24"/>
              </w:rPr>
              <w:t>]</w:t>
            </w:r>
            <w:r>
              <w:rPr>
                <w:rFonts w:hint="eastAsia" w:ascii="Times New Roman" w:hAnsi="Times New Roman"/>
                <w:color w:val="auto"/>
                <w:sz w:val="24"/>
              </w:rPr>
              <w:t>53</w:t>
            </w:r>
            <w:r>
              <w:rPr>
                <w:rFonts w:hint="eastAsia"/>
                <w:color w:val="auto"/>
                <w:sz w:val="24"/>
              </w:rPr>
              <w:t>号），本项目与《</w:t>
            </w:r>
            <w:r>
              <w:rPr>
                <w:rFonts w:hint="eastAsia"/>
                <w:bCs/>
                <w:iCs/>
                <w:color w:val="auto"/>
                <w:sz w:val="24"/>
              </w:rPr>
              <w:t>重点行业挥发性有机物综合治理方案</w:t>
            </w:r>
            <w:r>
              <w:rPr>
                <w:rFonts w:hint="eastAsia"/>
                <w:color w:val="auto"/>
                <w:sz w:val="24"/>
              </w:rPr>
              <w:t>》符合性见下表：</w:t>
            </w:r>
          </w:p>
          <w:p>
            <w:pPr>
              <w:pStyle w:val="44"/>
              <w:jc w:val="center"/>
              <w:rPr>
                <w:rFonts w:ascii="Times New Roman" w:hAnsi="Times New Roman" w:eastAsia="宋体" w:cs="Times New Roman"/>
                <w:b/>
                <w:color w:val="auto"/>
              </w:rPr>
            </w:pPr>
            <w:r>
              <w:rPr>
                <w:rFonts w:hint="eastAsia" w:ascii="宋体" w:hAnsi="宋体" w:eastAsia="宋体" w:cs="宋体"/>
                <w:b/>
                <w:color w:val="auto"/>
                <w:sz w:val="21"/>
                <w:szCs w:val="21"/>
              </w:rPr>
              <w:t>表</w:t>
            </w:r>
            <w:r>
              <w:rPr>
                <w:rFonts w:hint="eastAsia" w:ascii="Times New Roman" w:hAnsi="Times New Roman" w:eastAsia="宋体" w:cs="宋体"/>
                <w:b/>
                <w:color w:val="auto"/>
                <w:sz w:val="21"/>
                <w:szCs w:val="21"/>
              </w:rPr>
              <w:t>1</w:t>
            </w:r>
            <w:r>
              <w:rPr>
                <w:rFonts w:hint="eastAsia" w:ascii="宋体" w:hAnsi="宋体" w:eastAsia="宋体" w:cs="宋体"/>
                <w:b/>
                <w:color w:val="auto"/>
                <w:sz w:val="21"/>
                <w:szCs w:val="21"/>
              </w:rPr>
              <w:t>-</w:t>
            </w:r>
            <w:r>
              <w:rPr>
                <w:rFonts w:hint="eastAsia" w:ascii="Times New Roman" w:hAnsi="Times New Roman" w:eastAsia="宋体" w:cs="宋体"/>
                <w:b/>
                <w:color w:val="auto"/>
                <w:sz w:val="21"/>
                <w:szCs w:val="21"/>
                <w:lang w:val="en-US" w:eastAsia="zh-CN"/>
              </w:rPr>
              <w:t>8</w:t>
            </w:r>
            <w:r>
              <w:rPr>
                <w:rFonts w:hint="eastAsia" w:ascii="宋体" w:hAnsi="宋体" w:eastAsia="宋体" w:cs="宋体"/>
                <w:b/>
                <w:color w:val="auto"/>
                <w:sz w:val="21"/>
                <w:szCs w:val="21"/>
              </w:rPr>
              <w:t xml:space="preserve">  与</w:t>
            </w:r>
            <w:r>
              <w:rPr>
                <w:rFonts w:hint="eastAsia" w:ascii="宋体" w:hAnsi="宋体" w:eastAsia="宋体" w:cs="宋体"/>
                <w:b/>
                <w:iCs/>
                <w:color w:val="auto"/>
                <w:sz w:val="21"/>
                <w:szCs w:val="21"/>
              </w:rPr>
              <w:t>《</w:t>
            </w:r>
            <w:r>
              <w:rPr>
                <w:rFonts w:hint="eastAsia" w:ascii="宋体" w:hAnsi="宋体" w:eastAsia="宋体" w:cs="宋体"/>
                <w:b/>
                <w:bCs/>
                <w:iCs/>
                <w:color w:val="auto"/>
                <w:sz w:val="21"/>
                <w:szCs w:val="21"/>
              </w:rPr>
              <w:t>重点行业挥发性有机物综合治理方案</w:t>
            </w:r>
            <w:r>
              <w:rPr>
                <w:rFonts w:hint="eastAsia" w:ascii="宋体" w:hAnsi="宋体" w:eastAsia="宋体" w:cs="宋体"/>
                <w:b/>
                <w:iCs/>
                <w:color w:val="auto"/>
                <w:sz w:val="21"/>
                <w:szCs w:val="21"/>
              </w:rPr>
              <w:t>》</w:t>
            </w:r>
            <w:r>
              <w:rPr>
                <w:rFonts w:hint="eastAsia" w:ascii="宋体" w:hAnsi="宋体" w:eastAsia="宋体" w:cs="宋体"/>
                <w:b/>
                <w:color w:val="auto"/>
                <w:sz w:val="21"/>
                <w:szCs w:val="21"/>
              </w:rPr>
              <w:t>符合性</w:t>
            </w:r>
          </w:p>
          <w:tbl>
            <w:tblPr>
              <w:tblStyle w:val="28"/>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4059"/>
              <w:gridCol w:w="3005"/>
              <w:gridCol w:w="119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tcBorders>
                    <w:tl2br w:val="nil"/>
                    <w:tr2bl w:val="nil"/>
                  </w:tcBorders>
                  <w:noWrap w:val="0"/>
                  <w:vAlign w:val="center"/>
                </w:tcPr>
                <w:p>
                  <w:pPr>
                    <w:pStyle w:val="27"/>
                    <w:spacing w:after="0"/>
                    <w:ind w:left="0" w:leftChars="0" w:firstLine="0" w:firstLineChars="0"/>
                    <w:jc w:val="center"/>
                    <w:rPr>
                      <w:color w:val="auto"/>
                      <w:szCs w:val="21"/>
                    </w:rPr>
                  </w:pPr>
                  <w:r>
                    <w:rPr>
                      <w:b/>
                      <w:bCs/>
                      <w:color w:val="auto"/>
                      <w:szCs w:val="21"/>
                    </w:rPr>
                    <w:t>序号</w:t>
                  </w:r>
                </w:p>
              </w:tc>
              <w:tc>
                <w:tcPr>
                  <w:tcW w:w="2295" w:type="pct"/>
                  <w:tcBorders>
                    <w:tl2br w:val="nil"/>
                    <w:tr2bl w:val="nil"/>
                  </w:tcBorders>
                  <w:noWrap w:val="0"/>
                  <w:vAlign w:val="center"/>
                </w:tcPr>
                <w:p>
                  <w:pPr>
                    <w:autoSpaceDE w:val="0"/>
                    <w:autoSpaceDN w:val="0"/>
                    <w:jc w:val="center"/>
                    <w:rPr>
                      <w:color w:val="auto"/>
                      <w:szCs w:val="21"/>
                    </w:rPr>
                  </w:pPr>
                  <w:r>
                    <w:rPr>
                      <w:rFonts w:hint="eastAsia"/>
                      <w:b/>
                      <w:bCs/>
                      <w:color w:val="auto"/>
                      <w:szCs w:val="21"/>
                    </w:rPr>
                    <w:t>文件</w:t>
                  </w:r>
                  <w:r>
                    <w:rPr>
                      <w:b/>
                      <w:bCs/>
                      <w:color w:val="auto"/>
                      <w:szCs w:val="21"/>
                    </w:rPr>
                    <w:t>要求</w:t>
                  </w:r>
                </w:p>
              </w:tc>
              <w:tc>
                <w:tcPr>
                  <w:tcW w:w="1699" w:type="pct"/>
                  <w:tcBorders>
                    <w:tl2br w:val="nil"/>
                    <w:tr2bl w:val="nil"/>
                  </w:tcBorders>
                  <w:noWrap w:val="0"/>
                  <w:vAlign w:val="center"/>
                </w:tcPr>
                <w:p>
                  <w:pPr>
                    <w:autoSpaceDE w:val="0"/>
                    <w:autoSpaceDN w:val="0"/>
                    <w:jc w:val="center"/>
                    <w:rPr>
                      <w:color w:val="auto"/>
                      <w:szCs w:val="21"/>
                    </w:rPr>
                  </w:pPr>
                  <w:r>
                    <w:rPr>
                      <w:b/>
                      <w:bCs/>
                      <w:color w:val="auto"/>
                      <w:szCs w:val="21"/>
                    </w:rPr>
                    <w:t>本项目建设情况</w:t>
                  </w:r>
                </w:p>
              </w:tc>
              <w:tc>
                <w:tcPr>
                  <w:tcW w:w="674" w:type="pct"/>
                  <w:tcBorders>
                    <w:tl2br w:val="nil"/>
                    <w:tr2bl w:val="nil"/>
                  </w:tcBorders>
                  <w:noWrap w:val="0"/>
                  <w:vAlign w:val="center"/>
                </w:tcPr>
                <w:p>
                  <w:pPr>
                    <w:autoSpaceDE w:val="0"/>
                    <w:autoSpaceDN w:val="0"/>
                    <w:jc w:val="center"/>
                    <w:rPr>
                      <w:color w:val="auto"/>
                      <w:szCs w:val="21"/>
                    </w:rPr>
                  </w:pPr>
                  <w:r>
                    <w:rPr>
                      <w:rFonts w:hint="eastAsia"/>
                      <w:b/>
                      <w:bCs/>
                      <w:color w:val="auto"/>
                      <w:szCs w:val="21"/>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tcBorders>
                    <w:tl2br w:val="nil"/>
                    <w:tr2bl w:val="nil"/>
                  </w:tcBorders>
                  <w:noWrap w:val="0"/>
                  <w:vAlign w:val="center"/>
                </w:tcPr>
                <w:p>
                  <w:pPr>
                    <w:pStyle w:val="27"/>
                    <w:spacing w:after="0"/>
                    <w:ind w:left="0" w:leftChars="0" w:firstLine="0" w:firstLineChars="0"/>
                    <w:jc w:val="center"/>
                    <w:rPr>
                      <w:b/>
                      <w:bCs/>
                      <w:color w:val="auto"/>
                      <w:szCs w:val="21"/>
                    </w:rPr>
                  </w:pPr>
                  <w:r>
                    <w:rPr>
                      <w:rFonts w:ascii="Times New Roman" w:hAnsi="Times New Roman"/>
                      <w:color w:val="auto"/>
                      <w:szCs w:val="21"/>
                    </w:rPr>
                    <w:t>1</w:t>
                  </w:r>
                </w:p>
              </w:tc>
              <w:tc>
                <w:tcPr>
                  <w:tcW w:w="2295" w:type="pct"/>
                  <w:tcBorders>
                    <w:tl2br w:val="nil"/>
                    <w:tr2bl w:val="nil"/>
                  </w:tcBorders>
                  <w:noWrap w:val="0"/>
                  <w:vAlign w:val="center"/>
                </w:tcPr>
                <w:p>
                  <w:pPr>
                    <w:pStyle w:val="27"/>
                    <w:spacing w:after="0"/>
                    <w:ind w:left="0" w:leftChars="0" w:firstLine="0" w:firstLineChars="0"/>
                    <w:rPr>
                      <w:bCs/>
                      <w:color w:val="auto"/>
                      <w:szCs w:val="21"/>
                    </w:rPr>
                  </w:pPr>
                  <w:r>
                    <w:rPr>
                      <w:rFonts w:hint="eastAsia"/>
                      <w:bCs/>
                      <w:color w:val="auto"/>
                      <w:szCs w:val="21"/>
                    </w:rPr>
                    <w:t>重点提高涉</w:t>
                  </w:r>
                  <w:r>
                    <w:rPr>
                      <w:rFonts w:hint="eastAsia" w:ascii="Times New Roman" w:hAnsi="Times New Roman"/>
                      <w:bCs/>
                      <w:color w:val="auto"/>
                      <w:szCs w:val="21"/>
                    </w:rPr>
                    <w:t>VOCs</w:t>
                  </w:r>
                  <w:r>
                    <w:rPr>
                      <w:rFonts w:hint="eastAsia"/>
                      <w:bCs/>
                      <w:color w:val="auto"/>
                      <w:szCs w:val="21"/>
                    </w:rPr>
                    <w:t>排放主要工序密闭化水平，加强无组织排放收集，加大含</w:t>
                  </w:r>
                  <w:r>
                    <w:rPr>
                      <w:rFonts w:hint="eastAsia" w:ascii="Times New Roman" w:hAnsi="Times New Roman"/>
                      <w:bCs/>
                      <w:color w:val="auto"/>
                      <w:szCs w:val="21"/>
                    </w:rPr>
                    <w:t>VOCs</w:t>
                  </w:r>
                  <w:r>
                    <w:rPr>
                      <w:rFonts w:hint="eastAsia"/>
                      <w:bCs/>
                      <w:color w:val="auto"/>
                      <w:szCs w:val="21"/>
                    </w:rPr>
                    <w:t>物料储存和装卸治理力度。</w:t>
                  </w:r>
                </w:p>
              </w:tc>
              <w:tc>
                <w:tcPr>
                  <w:tcW w:w="1699" w:type="pct"/>
                  <w:tcBorders>
                    <w:tl2br w:val="nil"/>
                    <w:tr2bl w:val="nil"/>
                  </w:tcBorders>
                  <w:noWrap w:val="0"/>
                  <w:vAlign w:val="center"/>
                </w:tcPr>
                <w:p>
                  <w:pPr>
                    <w:pStyle w:val="27"/>
                    <w:spacing w:after="0"/>
                    <w:ind w:left="0" w:leftChars="0" w:firstLine="0" w:firstLineChars="0"/>
                    <w:rPr>
                      <w:color w:val="auto"/>
                      <w:szCs w:val="21"/>
                    </w:rPr>
                  </w:pPr>
                  <w:r>
                    <w:rPr>
                      <w:rFonts w:hint="eastAsia"/>
                      <w:color w:val="auto"/>
                      <w:szCs w:val="21"/>
                      <w:lang w:val="en-US" w:eastAsia="zh-CN"/>
                    </w:rPr>
                    <w:t>注塑机</w:t>
                  </w:r>
                  <w:r>
                    <w:rPr>
                      <w:rFonts w:hint="eastAsia"/>
                      <w:color w:val="auto"/>
                      <w:szCs w:val="21"/>
                    </w:rPr>
                    <w:t>产生的挥发性有机废气经集气罩+</w:t>
                  </w:r>
                  <w:r>
                    <w:rPr>
                      <w:rFonts w:hint="eastAsia"/>
                      <w:color w:val="auto"/>
                      <w:szCs w:val="21"/>
                      <w:lang w:val="en-US" w:eastAsia="zh-CN"/>
                    </w:rPr>
                    <w:t>二级</w:t>
                  </w:r>
                  <w:r>
                    <w:rPr>
                      <w:rFonts w:hint="eastAsia"/>
                      <w:color w:val="auto"/>
                      <w:szCs w:val="21"/>
                    </w:rPr>
                    <w:t>活性炭吸附装置进行收集、处理，处理达标后通过</w:t>
                  </w:r>
                  <w:r>
                    <w:rPr>
                      <w:rFonts w:hint="eastAsia" w:ascii="Times New Roman" w:hAnsi="Times New Roman"/>
                      <w:color w:val="auto"/>
                      <w:szCs w:val="21"/>
                    </w:rPr>
                    <w:t>15m</w:t>
                  </w:r>
                  <w:r>
                    <w:rPr>
                      <w:rFonts w:hint="eastAsia"/>
                      <w:color w:val="auto"/>
                      <w:szCs w:val="21"/>
                    </w:rPr>
                    <w:t>高排气筒排放。</w:t>
                  </w:r>
                </w:p>
              </w:tc>
              <w:tc>
                <w:tcPr>
                  <w:tcW w:w="674" w:type="pct"/>
                  <w:tcBorders>
                    <w:tl2br w:val="nil"/>
                    <w:tr2bl w:val="nil"/>
                  </w:tcBorders>
                  <w:noWrap w:val="0"/>
                  <w:vAlign w:val="center"/>
                </w:tcPr>
                <w:p>
                  <w:pPr>
                    <w:pStyle w:val="27"/>
                    <w:spacing w:after="0"/>
                    <w:ind w:left="0" w:leftChars="0" w:firstLine="0" w:firstLineChars="0"/>
                    <w:jc w:val="center"/>
                    <w:rPr>
                      <w:bCs/>
                      <w:color w:val="auto"/>
                      <w:szCs w:val="21"/>
                    </w:rPr>
                  </w:pPr>
                  <w:r>
                    <w:rPr>
                      <w:rFonts w:hint="eastAsia"/>
                      <w:bCs/>
                      <w:color w:val="auto"/>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tcBorders>
                    <w:tl2br w:val="nil"/>
                    <w:tr2bl w:val="nil"/>
                  </w:tcBorders>
                  <w:noWrap w:val="0"/>
                  <w:vAlign w:val="center"/>
                </w:tcPr>
                <w:p>
                  <w:pPr>
                    <w:pStyle w:val="27"/>
                    <w:spacing w:after="0"/>
                    <w:ind w:left="0" w:leftChars="0" w:firstLine="0" w:firstLineChars="0"/>
                    <w:jc w:val="center"/>
                    <w:rPr>
                      <w:color w:val="auto"/>
                      <w:szCs w:val="21"/>
                    </w:rPr>
                  </w:pPr>
                  <w:r>
                    <w:rPr>
                      <w:rFonts w:hint="eastAsia" w:ascii="Times New Roman" w:hAnsi="Times New Roman"/>
                      <w:color w:val="auto"/>
                      <w:szCs w:val="21"/>
                    </w:rPr>
                    <w:t>2</w:t>
                  </w:r>
                </w:p>
              </w:tc>
              <w:tc>
                <w:tcPr>
                  <w:tcW w:w="2295" w:type="pct"/>
                  <w:tcBorders>
                    <w:tl2br w:val="nil"/>
                    <w:tr2bl w:val="nil"/>
                  </w:tcBorders>
                  <w:noWrap w:val="0"/>
                  <w:vAlign w:val="center"/>
                </w:tcPr>
                <w:p>
                  <w:pPr>
                    <w:pStyle w:val="27"/>
                    <w:spacing w:after="0"/>
                    <w:ind w:left="0" w:leftChars="0" w:firstLine="0" w:firstLineChars="0"/>
                    <w:rPr>
                      <w:color w:val="auto"/>
                      <w:szCs w:val="21"/>
                    </w:rPr>
                  </w:pPr>
                  <w:r>
                    <w:rPr>
                      <w:rFonts w:hint="eastAsia"/>
                      <w:color w:val="auto"/>
                      <w:szCs w:val="21"/>
                    </w:rPr>
                    <w:t>加快生产设备密闭化改造。</w:t>
                  </w:r>
                </w:p>
              </w:tc>
              <w:tc>
                <w:tcPr>
                  <w:tcW w:w="1699" w:type="pct"/>
                  <w:tcBorders>
                    <w:tl2br w:val="nil"/>
                    <w:tr2bl w:val="nil"/>
                  </w:tcBorders>
                  <w:noWrap w:val="0"/>
                  <w:vAlign w:val="center"/>
                </w:tcPr>
                <w:p>
                  <w:pPr>
                    <w:pStyle w:val="27"/>
                    <w:spacing w:after="0"/>
                    <w:ind w:left="0" w:leftChars="0" w:firstLine="0" w:firstLineChars="0"/>
                    <w:rPr>
                      <w:color w:val="auto"/>
                      <w:szCs w:val="21"/>
                    </w:rPr>
                  </w:pPr>
                  <w:r>
                    <w:rPr>
                      <w:rFonts w:hint="eastAsia"/>
                      <w:color w:val="auto"/>
                      <w:szCs w:val="21"/>
                    </w:rPr>
                    <w:t>项目注塑机等设备设置于密闭工作间内</w:t>
                  </w:r>
                </w:p>
              </w:tc>
              <w:tc>
                <w:tcPr>
                  <w:tcW w:w="674" w:type="pct"/>
                  <w:tcBorders>
                    <w:tl2br w:val="nil"/>
                    <w:tr2bl w:val="nil"/>
                  </w:tcBorders>
                  <w:noWrap w:val="0"/>
                  <w:vAlign w:val="center"/>
                </w:tcPr>
                <w:p>
                  <w:pPr>
                    <w:pStyle w:val="27"/>
                    <w:spacing w:after="0"/>
                    <w:ind w:left="0" w:leftChars="0" w:firstLine="0" w:firstLineChars="0"/>
                    <w:jc w:val="center"/>
                    <w:rPr>
                      <w:color w:val="auto"/>
                      <w:szCs w:val="21"/>
                    </w:rPr>
                  </w:pPr>
                  <w:r>
                    <w:rPr>
                      <w:rFonts w:hint="eastAsia"/>
                      <w:color w:val="auto"/>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tcBorders>
                    <w:tl2br w:val="nil"/>
                    <w:tr2bl w:val="nil"/>
                  </w:tcBorders>
                  <w:noWrap w:val="0"/>
                  <w:vAlign w:val="center"/>
                </w:tcPr>
                <w:p>
                  <w:pPr>
                    <w:pStyle w:val="27"/>
                    <w:spacing w:after="0"/>
                    <w:ind w:left="0" w:leftChars="0" w:firstLine="0" w:firstLineChars="0"/>
                    <w:jc w:val="center"/>
                    <w:rPr>
                      <w:rFonts w:hint="eastAsia"/>
                      <w:color w:val="auto"/>
                      <w:szCs w:val="21"/>
                    </w:rPr>
                  </w:pPr>
                  <w:r>
                    <w:rPr>
                      <w:rFonts w:hint="eastAsia" w:ascii="Times New Roman" w:hAnsi="Times New Roman"/>
                      <w:color w:val="auto"/>
                      <w:szCs w:val="21"/>
                    </w:rPr>
                    <w:t>3</w:t>
                  </w:r>
                </w:p>
              </w:tc>
              <w:tc>
                <w:tcPr>
                  <w:tcW w:w="2295" w:type="pct"/>
                  <w:tcBorders>
                    <w:tl2br w:val="nil"/>
                    <w:tr2bl w:val="nil"/>
                  </w:tcBorders>
                  <w:noWrap w:val="0"/>
                  <w:vAlign w:val="center"/>
                </w:tcPr>
                <w:p>
                  <w:pPr>
                    <w:pStyle w:val="27"/>
                    <w:spacing w:after="0"/>
                    <w:ind w:left="0" w:leftChars="0" w:firstLine="0" w:firstLineChars="0"/>
                    <w:rPr>
                      <w:color w:val="auto"/>
                      <w:szCs w:val="21"/>
                    </w:rPr>
                  </w:pPr>
                  <w:r>
                    <w:rPr>
                      <w:rFonts w:hint="eastAsia"/>
                      <w:color w:val="auto"/>
                      <w:szCs w:val="21"/>
                    </w:rPr>
                    <w:t>车间或生产设施收集排放的废气，</w:t>
                  </w:r>
                  <w:r>
                    <w:rPr>
                      <w:rFonts w:hint="eastAsia" w:ascii="Times New Roman" w:hAnsi="Times New Roman"/>
                      <w:color w:val="auto"/>
                      <w:szCs w:val="21"/>
                    </w:rPr>
                    <w:t>VOCs</w:t>
                  </w:r>
                  <w:r>
                    <w:rPr>
                      <w:rFonts w:hint="eastAsia"/>
                      <w:color w:val="auto"/>
                      <w:szCs w:val="21"/>
                    </w:rPr>
                    <w:t>初始排放速率大于等于</w:t>
                  </w:r>
                  <w:r>
                    <w:rPr>
                      <w:rFonts w:hint="eastAsia" w:ascii="Times New Roman" w:hAnsi="Times New Roman"/>
                      <w:color w:val="auto"/>
                      <w:szCs w:val="21"/>
                    </w:rPr>
                    <w:t>3</w:t>
                  </w:r>
                  <w:r>
                    <w:rPr>
                      <w:rFonts w:hint="eastAsia"/>
                      <w:color w:val="auto"/>
                      <w:szCs w:val="21"/>
                    </w:rPr>
                    <w:t>千克/小时、重点区域大于等于</w:t>
                  </w:r>
                  <w:r>
                    <w:rPr>
                      <w:rFonts w:hint="eastAsia" w:ascii="Times New Roman" w:hAnsi="Times New Roman"/>
                      <w:color w:val="auto"/>
                      <w:szCs w:val="21"/>
                    </w:rPr>
                    <w:t>2</w:t>
                  </w:r>
                  <w:r>
                    <w:rPr>
                      <w:rFonts w:hint="eastAsia"/>
                      <w:color w:val="auto"/>
                      <w:szCs w:val="21"/>
                    </w:rPr>
                    <w:t>千克/小时的，应加大控制力度，除确保排放浓度稳定达标外，还应实行去除效率控制，去除效率不低于</w:t>
                  </w:r>
                  <w:r>
                    <w:rPr>
                      <w:rFonts w:hint="eastAsia" w:ascii="Times New Roman" w:hAnsi="Times New Roman"/>
                      <w:color w:val="auto"/>
                      <w:szCs w:val="21"/>
                    </w:rPr>
                    <w:t>80</w:t>
                  </w:r>
                  <w:r>
                    <w:rPr>
                      <w:rFonts w:hint="eastAsia"/>
                      <w:color w:val="auto"/>
                      <w:szCs w:val="21"/>
                    </w:rPr>
                    <w:t>%；采用的原辅材料符合国家有关低</w:t>
                  </w:r>
                  <w:r>
                    <w:rPr>
                      <w:rFonts w:hint="eastAsia" w:ascii="Times New Roman" w:hAnsi="Times New Roman"/>
                      <w:color w:val="auto"/>
                      <w:szCs w:val="21"/>
                    </w:rPr>
                    <w:t>VOCs</w:t>
                  </w:r>
                  <w:r>
                    <w:rPr>
                      <w:rFonts w:hint="eastAsia"/>
                      <w:color w:val="auto"/>
                      <w:szCs w:val="21"/>
                    </w:rPr>
                    <w:t>含量产品规定的除外。</w:t>
                  </w:r>
                </w:p>
              </w:tc>
              <w:tc>
                <w:tcPr>
                  <w:tcW w:w="1699" w:type="pct"/>
                  <w:tcBorders>
                    <w:tl2br w:val="nil"/>
                    <w:tr2bl w:val="nil"/>
                  </w:tcBorders>
                  <w:noWrap w:val="0"/>
                  <w:vAlign w:val="center"/>
                </w:tcPr>
                <w:p>
                  <w:pPr>
                    <w:pStyle w:val="27"/>
                    <w:spacing w:after="0"/>
                    <w:ind w:left="0" w:leftChars="0" w:firstLine="0" w:firstLineChars="0"/>
                    <w:rPr>
                      <w:color w:val="auto"/>
                      <w:szCs w:val="21"/>
                    </w:rPr>
                  </w:pPr>
                  <w:r>
                    <w:rPr>
                      <w:rFonts w:hint="eastAsia"/>
                      <w:color w:val="auto"/>
                      <w:szCs w:val="21"/>
                    </w:rPr>
                    <w:t>根据工程分析，项目总体工程产生的</w:t>
                  </w:r>
                  <w:r>
                    <w:rPr>
                      <w:rFonts w:hint="eastAsia"/>
                      <w:color w:val="auto"/>
                      <w:szCs w:val="21"/>
                      <w:lang w:eastAsia="zh-CN"/>
                    </w:rPr>
                    <w:t>非甲烷总烃</w:t>
                  </w:r>
                  <w:r>
                    <w:rPr>
                      <w:rFonts w:hint="eastAsia"/>
                      <w:color w:val="auto"/>
                      <w:szCs w:val="21"/>
                    </w:rPr>
                    <w:t>排气筒的初始排放速率</w:t>
                  </w:r>
                  <w:r>
                    <w:rPr>
                      <w:rFonts w:hint="eastAsia"/>
                      <w:color w:val="auto"/>
                      <w:szCs w:val="21"/>
                      <w:lang w:val="en-US" w:eastAsia="zh-CN"/>
                    </w:rPr>
                    <w:t>小于</w:t>
                  </w:r>
                  <w:r>
                    <w:rPr>
                      <w:rFonts w:hint="eastAsia" w:ascii="Times New Roman" w:hAnsi="Times New Roman"/>
                      <w:color w:val="auto"/>
                      <w:szCs w:val="21"/>
                      <w:lang w:val="en-US" w:eastAsia="zh-CN"/>
                    </w:rPr>
                    <w:t>2</w:t>
                  </w:r>
                  <w:r>
                    <w:rPr>
                      <w:rFonts w:hint="eastAsia" w:ascii="Times New Roman" w:hAnsi="Times New Roman"/>
                      <w:color w:val="auto"/>
                      <w:szCs w:val="21"/>
                    </w:rPr>
                    <w:t>kg</w:t>
                  </w:r>
                  <w:r>
                    <w:rPr>
                      <w:rFonts w:hint="eastAsia"/>
                      <w:color w:val="auto"/>
                      <w:szCs w:val="21"/>
                    </w:rPr>
                    <w:t>/</w:t>
                  </w:r>
                  <w:r>
                    <w:rPr>
                      <w:rFonts w:hint="eastAsia" w:ascii="Times New Roman" w:hAnsi="Times New Roman"/>
                      <w:color w:val="auto"/>
                      <w:szCs w:val="21"/>
                    </w:rPr>
                    <w:t>h</w:t>
                  </w:r>
                  <w:r>
                    <w:rPr>
                      <w:rFonts w:hint="eastAsia"/>
                      <w:color w:val="auto"/>
                      <w:szCs w:val="21"/>
                    </w:rPr>
                    <w:t>，项目产生的</w:t>
                  </w:r>
                  <w:r>
                    <w:rPr>
                      <w:rFonts w:hint="eastAsia"/>
                      <w:color w:val="auto"/>
                      <w:szCs w:val="21"/>
                      <w:lang w:eastAsia="zh-CN"/>
                    </w:rPr>
                    <w:t>非甲烷总烃</w:t>
                  </w:r>
                  <w:r>
                    <w:rPr>
                      <w:rFonts w:hint="eastAsia"/>
                      <w:color w:val="auto"/>
                      <w:szCs w:val="21"/>
                    </w:rPr>
                    <w:t>经集气罩收集后通过</w:t>
                  </w:r>
                  <w:r>
                    <w:rPr>
                      <w:rFonts w:hint="eastAsia"/>
                      <w:color w:val="auto"/>
                      <w:szCs w:val="21"/>
                      <w:lang w:val="en-US" w:eastAsia="zh-CN"/>
                    </w:rPr>
                    <w:t>二级</w:t>
                  </w:r>
                  <w:r>
                    <w:rPr>
                      <w:rFonts w:hint="eastAsia"/>
                      <w:color w:val="auto"/>
                      <w:szCs w:val="21"/>
                    </w:rPr>
                    <w:t>活性炭吸附装置处理，处理达标后通过</w:t>
                  </w:r>
                  <w:r>
                    <w:rPr>
                      <w:rFonts w:hint="eastAsia" w:ascii="Times New Roman" w:hAnsi="Times New Roman"/>
                      <w:color w:val="auto"/>
                      <w:szCs w:val="21"/>
                    </w:rPr>
                    <w:t>15m</w:t>
                  </w:r>
                  <w:r>
                    <w:rPr>
                      <w:rFonts w:hint="eastAsia"/>
                      <w:color w:val="auto"/>
                      <w:szCs w:val="21"/>
                    </w:rPr>
                    <w:t>高排气筒排放</w:t>
                  </w:r>
                  <w:r>
                    <w:rPr>
                      <w:rFonts w:hint="eastAsia"/>
                      <w:color w:val="auto"/>
                      <w:szCs w:val="21"/>
                      <w:lang w:eastAsia="zh-CN"/>
                    </w:rPr>
                    <w:t>；</w:t>
                  </w:r>
                  <w:r>
                    <w:rPr>
                      <w:rFonts w:hint="eastAsia" w:ascii="Times New Roman" w:hAnsi="Times New Roman" w:eastAsia="宋体" w:cs="Times New Roman"/>
                      <w:color w:val="auto"/>
                      <w:szCs w:val="21"/>
                      <w:lang w:val="en-US" w:eastAsia="zh-CN"/>
                    </w:rPr>
                    <w:t>且</w:t>
                  </w:r>
                  <w:r>
                    <w:rPr>
                      <w:rFonts w:hint="eastAsia" w:ascii="Times New Roman" w:hAnsi="Times New Roman" w:eastAsia="宋体" w:cs="Times New Roman"/>
                      <w:color w:val="auto"/>
                      <w:szCs w:val="21"/>
                    </w:rPr>
                    <w:t>采用的原辅料符合国家有关低</w:t>
                  </w:r>
                  <w:r>
                    <w:rPr>
                      <w:rFonts w:hint="eastAsia" w:cs="Times New Roman"/>
                      <w:color w:val="auto"/>
                      <w:szCs w:val="21"/>
                      <w:lang w:eastAsia="zh-CN"/>
                    </w:rPr>
                    <w:t>非甲烷总烃</w:t>
                  </w:r>
                  <w:r>
                    <w:rPr>
                      <w:rFonts w:hint="eastAsia" w:ascii="Times New Roman" w:hAnsi="Times New Roman" w:eastAsia="宋体" w:cs="Times New Roman"/>
                      <w:color w:val="auto"/>
                      <w:szCs w:val="21"/>
                    </w:rPr>
                    <w:t>含量产品</w:t>
                  </w:r>
                </w:p>
              </w:tc>
              <w:tc>
                <w:tcPr>
                  <w:tcW w:w="674" w:type="pct"/>
                  <w:tcBorders>
                    <w:tl2br w:val="nil"/>
                    <w:tr2bl w:val="nil"/>
                  </w:tcBorders>
                  <w:noWrap w:val="0"/>
                  <w:vAlign w:val="center"/>
                </w:tcPr>
                <w:p>
                  <w:pPr>
                    <w:pStyle w:val="27"/>
                    <w:spacing w:after="0"/>
                    <w:ind w:left="0" w:leftChars="0" w:firstLine="0" w:firstLineChars="0"/>
                    <w:jc w:val="center"/>
                    <w:rPr>
                      <w:rFonts w:hint="eastAsia"/>
                      <w:color w:val="auto"/>
                      <w:szCs w:val="21"/>
                    </w:rPr>
                  </w:pPr>
                  <w:r>
                    <w:rPr>
                      <w:rFonts w:hint="eastAsia"/>
                      <w:color w:val="auto"/>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tcBorders>
                    <w:tl2br w:val="nil"/>
                    <w:tr2bl w:val="nil"/>
                  </w:tcBorders>
                  <w:noWrap w:val="0"/>
                  <w:vAlign w:val="center"/>
                </w:tcPr>
                <w:p>
                  <w:pPr>
                    <w:pStyle w:val="27"/>
                    <w:spacing w:after="0"/>
                    <w:ind w:left="0" w:leftChars="0" w:firstLine="0" w:firstLineChars="0"/>
                    <w:jc w:val="center"/>
                    <w:rPr>
                      <w:rFonts w:hint="eastAsia"/>
                      <w:color w:val="auto"/>
                      <w:szCs w:val="21"/>
                    </w:rPr>
                  </w:pPr>
                  <w:r>
                    <w:rPr>
                      <w:rFonts w:hint="eastAsia" w:ascii="Times New Roman" w:hAnsi="Times New Roman"/>
                      <w:color w:val="auto"/>
                      <w:szCs w:val="21"/>
                    </w:rPr>
                    <w:t>4</w:t>
                  </w:r>
                </w:p>
              </w:tc>
              <w:tc>
                <w:tcPr>
                  <w:tcW w:w="2295" w:type="pct"/>
                  <w:tcBorders>
                    <w:tl2br w:val="nil"/>
                    <w:tr2bl w:val="nil"/>
                  </w:tcBorders>
                  <w:noWrap w:val="0"/>
                  <w:vAlign w:val="center"/>
                </w:tcPr>
                <w:p>
                  <w:pPr>
                    <w:pStyle w:val="27"/>
                    <w:spacing w:after="0"/>
                    <w:ind w:left="0" w:leftChars="0" w:firstLine="0" w:firstLineChars="0"/>
                    <w:rPr>
                      <w:rFonts w:hint="eastAsia"/>
                      <w:color w:val="auto"/>
                      <w:szCs w:val="21"/>
                    </w:rPr>
                  </w:pPr>
                  <w:r>
                    <w:rPr>
                      <w:rFonts w:hint="eastAsia"/>
                      <w:color w:val="auto"/>
                      <w:szCs w:val="21"/>
                    </w:rPr>
                    <w:t>鼓励企业采用多种技术的组合工艺，提高</w:t>
                  </w:r>
                  <w:r>
                    <w:rPr>
                      <w:rFonts w:ascii="Times New Roman" w:hAnsi="Times New Roman"/>
                      <w:color w:val="auto"/>
                      <w:szCs w:val="21"/>
                    </w:rPr>
                    <w:t>VOCs</w:t>
                  </w:r>
                  <w:r>
                    <w:rPr>
                      <w:rFonts w:hint="eastAsia"/>
                      <w:color w:val="auto"/>
                      <w:szCs w:val="21"/>
                    </w:rPr>
                    <w:t>治理效率。低浓度、大风量废气，宜采用沸石转轮吸附、活性炭吸附、减风增浓等浓缩技术，提高</w:t>
                  </w:r>
                  <w:r>
                    <w:rPr>
                      <w:rFonts w:ascii="Times New Roman" w:hAnsi="Times New Roman"/>
                      <w:color w:val="auto"/>
                      <w:szCs w:val="21"/>
                    </w:rPr>
                    <w:t>VOCs</w:t>
                  </w:r>
                  <w:r>
                    <w:rPr>
                      <w:rFonts w:hint="eastAsia"/>
                      <w:color w:val="auto"/>
                      <w:szCs w:val="21"/>
                    </w:rPr>
                    <w:t>浓度后净化处理；高浓度废气，优先进行溶剂回收，难以回收的，宜采用高温焚烧、催化燃烧等技术。油气（溶剂）回收宜采用冷凝</w:t>
                  </w:r>
                  <w:r>
                    <w:rPr>
                      <w:color w:val="auto"/>
                      <w:szCs w:val="21"/>
                    </w:rPr>
                    <w:t>+</w:t>
                  </w:r>
                  <w:r>
                    <w:rPr>
                      <w:rFonts w:hint="eastAsia"/>
                      <w:color w:val="auto"/>
                      <w:szCs w:val="21"/>
                    </w:rPr>
                    <w:t>吸附、吸附</w:t>
                  </w:r>
                  <w:r>
                    <w:rPr>
                      <w:color w:val="auto"/>
                      <w:szCs w:val="21"/>
                    </w:rPr>
                    <w:t>+</w:t>
                  </w:r>
                  <w:r>
                    <w:rPr>
                      <w:rFonts w:hint="eastAsia"/>
                      <w:color w:val="auto"/>
                      <w:szCs w:val="21"/>
                    </w:rPr>
                    <w:t>吸收、膜分离</w:t>
                  </w:r>
                  <w:r>
                    <w:rPr>
                      <w:color w:val="auto"/>
                      <w:szCs w:val="21"/>
                    </w:rPr>
                    <w:t>+</w:t>
                  </w:r>
                  <w:r>
                    <w:rPr>
                      <w:rFonts w:hint="eastAsia"/>
                      <w:color w:val="auto"/>
                      <w:szCs w:val="21"/>
                    </w:rPr>
                    <w:t>吸附等技术。低温等离子、光催化、光氧化技术主要适用于恶臭异味等治理；生物法主要适用于低浓度</w:t>
                  </w:r>
                  <w:r>
                    <w:rPr>
                      <w:rFonts w:ascii="Times New Roman" w:hAnsi="Times New Roman"/>
                      <w:color w:val="auto"/>
                      <w:szCs w:val="21"/>
                    </w:rPr>
                    <w:t>VOCs</w:t>
                  </w:r>
                  <w:r>
                    <w:rPr>
                      <w:rFonts w:hint="eastAsia"/>
                      <w:color w:val="auto"/>
                      <w:szCs w:val="21"/>
                    </w:rPr>
                    <w:t>废气治理和恶臭异味治理。非水溶性的</w:t>
                  </w:r>
                  <w:r>
                    <w:rPr>
                      <w:rFonts w:ascii="Times New Roman" w:hAnsi="Times New Roman"/>
                      <w:color w:val="auto"/>
                      <w:szCs w:val="21"/>
                    </w:rPr>
                    <w:t>VOCs</w:t>
                  </w:r>
                  <w:r>
                    <w:rPr>
                      <w:rFonts w:hint="eastAsia"/>
                      <w:color w:val="auto"/>
                      <w:szCs w:val="21"/>
                    </w:rPr>
                    <w:t>废气禁止采用水或水溶液喷淋吸收处理。采用一次性活性炭吸附技术的，应定期更换活性炭，废旧活性炭应再生或处理处置。有条件的工业园区和产业集群等，推广集中喷涂、溶剂集中回收、活性炭集中再生。</w:t>
                  </w:r>
                </w:p>
              </w:tc>
              <w:tc>
                <w:tcPr>
                  <w:tcW w:w="1699" w:type="pct"/>
                  <w:tcBorders>
                    <w:tl2br w:val="nil"/>
                    <w:tr2bl w:val="nil"/>
                  </w:tcBorders>
                  <w:noWrap w:val="0"/>
                  <w:vAlign w:val="center"/>
                </w:tcPr>
                <w:p>
                  <w:pPr>
                    <w:pStyle w:val="27"/>
                    <w:spacing w:after="0"/>
                    <w:ind w:left="0" w:leftChars="0" w:firstLine="0" w:firstLineChars="0"/>
                    <w:rPr>
                      <w:rFonts w:hint="eastAsia"/>
                      <w:color w:val="auto"/>
                      <w:szCs w:val="21"/>
                    </w:rPr>
                  </w:pPr>
                  <w:r>
                    <w:rPr>
                      <w:rFonts w:hint="eastAsia"/>
                      <w:color w:val="auto"/>
                      <w:szCs w:val="21"/>
                    </w:rPr>
                    <w:t>项目注塑机等设备设置于密闭工作间内，并设置集气罩对有机废气进行收集，收集后进入</w:t>
                  </w:r>
                  <w:r>
                    <w:rPr>
                      <w:rFonts w:hint="eastAsia"/>
                      <w:color w:val="auto"/>
                      <w:szCs w:val="21"/>
                      <w:lang w:val="en-US" w:eastAsia="zh-CN"/>
                    </w:rPr>
                    <w:t>二级</w:t>
                  </w:r>
                  <w:r>
                    <w:rPr>
                      <w:rFonts w:hint="eastAsia"/>
                      <w:color w:val="auto"/>
                      <w:szCs w:val="21"/>
                    </w:rPr>
                    <w:t>活性炭吸附装置处理，再通过</w:t>
                  </w:r>
                  <w:r>
                    <w:rPr>
                      <w:rFonts w:hint="eastAsia" w:ascii="Times New Roman" w:hAnsi="Times New Roman"/>
                      <w:color w:val="auto"/>
                      <w:szCs w:val="21"/>
                    </w:rPr>
                    <w:t>15m</w:t>
                  </w:r>
                  <w:r>
                    <w:rPr>
                      <w:rFonts w:hint="eastAsia"/>
                      <w:color w:val="auto"/>
                      <w:szCs w:val="21"/>
                    </w:rPr>
                    <w:t>高排气筒排放。废活性炭收集后暂存于危废间，定期交由危废资质单位处理。</w:t>
                  </w:r>
                </w:p>
              </w:tc>
              <w:tc>
                <w:tcPr>
                  <w:tcW w:w="674" w:type="pct"/>
                  <w:tcBorders>
                    <w:tl2br w:val="nil"/>
                    <w:tr2bl w:val="nil"/>
                  </w:tcBorders>
                  <w:noWrap w:val="0"/>
                  <w:vAlign w:val="center"/>
                </w:tcPr>
                <w:p>
                  <w:pPr>
                    <w:pStyle w:val="27"/>
                    <w:spacing w:after="0"/>
                    <w:ind w:left="0" w:leftChars="0" w:firstLine="0" w:firstLineChars="0"/>
                    <w:jc w:val="center"/>
                    <w:rPr>
                      <w:rFonts w:hint="eastAsia"/>
                      <w:color w:val="auto"/>
                      <w:szCs w:val="21"/>
                    </w:rPr>
                  </w:pPr>
                  <w:r>
                    <w:rPr>
                      <w:rFonts w:hint="eastAsia"/>
                      <w:color w:val="auto"/>
                      <w:szCs w:val="21"/>
                    </w:rPr>
                    <w:t>符合</w:t>
                  </w:r>
                </w:p>
              </w:tc>
            </w:tr>
          </w:tbl>
          <w:p>
            <w:pPr>
              <w:adjustRightInd w:val="0"/>
              <w:spacing w:line="360" w:lineRule="auto"/>
              <w:ind w:left="2" w:leftChars="1" w:firstLine="480" w:firstLineChars="200"/>
              <w:rPr>
                <w:rFonts w:hint="eastAsia"/>
                <w:color w:val="auto"/>
                <w:sz w:val="24"/>
              </w:rPr>
            </w:pPr>
            <w:r>
              <w:rPr>
                <w:rFonts w:hint="eastAsia"/>
                <w:color w:val="auto"/>
                <w:sz w:val="24"/>
              </w:rPr>
              <w:t>通过上表分析可知，项目符合《</w:t>
            </w:r>
            <w:r>
              <w:rPr>
                <w:rFonts w:hint="eastAsia"/>
                <w:bCs/>
                <w:iCs/>
                <w:color w:val="auto"/>
                <w:sz w:val="24"/>
              </w:rPr>
              <w:t>重点行业挥发性有机物综合治理方案</w:t>
            </w:r>
            <w:r>
              <w:rPr>
                <w:rFonts w:hint="eastAsia"/>
                <w:color w:val="auto"/>
                <w:sz w:val="24"/>
              </w:rPr>
              <w:t>》相关要求。</w:t>
            </w:r>
          </w:p>
          <w:p>
            <w:pPr>
              <w:autoSpaceDE w:val="0"/>
              <w:autoSpaceDN w:val="0"/>
              <w:adjustRightInd w:val="0"/>
              <w:snapToGrid w:val="0"/>
              <w:spacing w:line="360" w:lineRule="auto"/>
              <w:rPr>
                <w:b/>
                <w:color w:val="auto"/>
                <w:kern w:val="0"/>
                <w:sz w:val="24"/>
              </w:rPr>
            </w:pPr>
            <w:r>
              <w:rPr>
                <w:rFonts w:hint="eastAsia"/>
                <w:b/>
                <w:color w:val="auto"/>
                <w:kern w:val="0"/>
                <w:sz w:val="24"/>
                <w:lang w:val="en-US" w:eastAsia="zh-CN"/>
              </w:rPr>
              <w:t>7</w:t>
            </w:r>
            <w:r>
              <w:rPr>
                <w:rFonts w:hAnsi="宋体"/>
                <w:b/>
                <w:color w:val="auto"/>
                <w:kern w:val="0"/>
                <w:sz w:val="24"/>
              </w:rPr>
              <w:t>、</w:t>
            </w:r>
            <w:r>
              <w:rPr>
                <w:rFonts w:hint="eastAsia" w:hAnsi="宋体"/>
                <w:b/>
                <w:bCs/>
                <w:color w:val="auto"/>
                <w:kern w:val="0"/>
                <w:sz w:val="24"/>
              </w:rPr>
              <w:t>与《</w:t>
            </w:r>
            <w:r>
              <w:rPr>
                <w:rFonts w:ascii="Times New Roman" w:hAnsi="Times New Roman"/>
                <w:b/>
                <w:bCs/>
                <w:iCs/>
                <w:color w:val="auto"/>
                <w:kern w:val="0"/>
                <w:sz w:val="24"/>
              </w:rPr>
              <w:t>2020</w:t>
            </w:r>
            <w:r>
              <w:rPr>
                <w:rFonts w:hint="eastAsia" w:hAnsi="宋体"/>
                <w:b/>
                <w:bCs/>
                <w:iCs/>
                <w:color w:val="auto"/>
                <w:kern w:val="0"/>
                <w:sz w:val="24"/>
              </w:rPr>
              <w:t>年挥发性有机物治理攻坚方案</w:t>
            </w:r>
            <w:r>
              <w:rPr>
                <w:rFonts w:hint="eastAsia" w:hAnsi="宋体"/>
                <w:b/>
                <w:bCs/>
                <w:color w:val="auto"/>
                <w:kern w:val="0"/>
                <w:sz w:val="24"/>
              </w:rPr>
              <w:t>》符合性分析</w:t>
            </w:r>
          </w:p>
          <w:p>
            <w:pPr>
              <w:adjustRightInd w:val="0"/>
              <w:spacing w:line="360" w:lineRule="auto"/>
              <w:ind w:left="2" w:leftChars="1" w:firstLine="480" w:firstLineChars="200"/>
              <w:rPr>
                <w:rFonts w:hint="eastAsia"/>
                <w:color w:val="auto"/>
                <w:sz w:val="24"/>
              </w:rPr>
            </w:pPr>
            <w:r>
              <w:rPr>
                <w:rFonts w:hint="eastAsia"/>
                <w:iCs/>
                <w:color w:val="auto"/>
                <w:sz w:val="24"/>
              </w:rPr>
              <w:t>根据生态环境部</w:t>
            </w:r>
            <w:r>
              <w:rPr>
                <w:rFonts w:ascii="Times New Roman" w:hAnsi="Times New Roman"/>
                <w:iCs/>
                <w:color w:val="auto"/>
                <w:sz w:val="24"/>
              </w:rPr>
              <w:t>2020</w:t>
            </w:r>
            <w:r>
              <w:rPr>
                <w:rFonts w:hint="eastAsia"/>
                <w:iCs/>
                <w:color w:val="auto"/>
                <w:sz w:val="24"/>
              </w:rPr>
              <w:t>年</w:t>
            </w:r>
            <w:r>
              <w:rPr>
                <w:rFonts w:ascii="Times New Roman" w:hAnsi="Times New Roman"/>
                <w:iCs/>
                <w:color w:val="auto"/>
                <w:sz w:val="24"/>
              </w:rPr>
              <w:t>6</w:t>
            </w:r>
            <w:r>
              <w:rPr>
                <w:rFonts w:hint="eastAsia"/>
                <w:iCs/>
                <w:color w:val="auto"/>
                <w:sz w:val="24"/>
              </w:rPr>
              <w:t>月</w:t>
            </w:r>
            <w:r>
              <w:rPr>
                <w:rFonts w:ascii="Times New Roman" w:hAnsi="Times New Roman"/>
                <w:iCs/>
                <w:color w:val="auto"/>
                <w:sz w:val="24"/>
              </w:rPr>
              <w:t>24</w:t>
            </w:r>
            <w:r>
              <w:rPr>
                <w:rFonts w:hint="eastAsia"/>
                <w:iCs/>
                <w:color w:val="auto"/>
                <w:sz w:val="24"/>
              </w:rPr>
              <w:t>日发布的关于印发《</w:t>
            </w:r>
            <w:r>
              <w:rPr>
                <w:rFonts w:ascii="Times New Roman" w:hAnsi="Times New Roman"/>
                <w:iCs/>
                <w:color w:val="auto"/>
                <w:sz w:val="24"/>
              </w:rPr>
              <w:t>2020</w:t>
            </w:r>
            <w:r>
              <w:rPr>
                <w:rFonts w:hint="eastAsia"/>
                <w:iCs/>
                <w:color w:val="auto"/>
                <w:sz w:val="24"/>
              </w:rPr>
              <w:t>年挥发性有机物治理攻坚方案》的通知（环大气</w:t>
            </w:r>
            <w:r>
              <w:rPr>
                <w:iCs/>
                <w:color w:val="auto"/>
                <w:sz w:val="24"/>
              </w:rPr>
              <w:t>[</w:t>
            </w:r>
            <w:r>
              <w:rPr>
                <w:rFonts w:ascii="Times New Roman" w:hAnsi="Times New Roman"/>
                <w:iCs/>
                <w:color w:val="auto"/>
                <w:sz w:val="24"/>
              </w:rPr>
              <w:t>2020</w:t>
            </w:r>
            <w:r>
              <w:rPr>
                <w:iCs/>
                <w:color w:val="auto"/>
                <w:sz w:val="24"/>
              </w:rPr>
              <w:t>]</w:t>
            </w:r>
            <w:r>
              <w:rPr>
                <w:rFonts w:ascii="Times New Roman" w:hAnsi="Times New Roman"/>
                <w:iCs/>
                <w:color w:val="auto"/>
                <w:sz w:val="24"/>
              </w:rPr>
              <w:t>33</w:t>
            </w:r>
            <w:r>
              <w:rPr>
                <w:rFonts w:hint="eastAsia"/>
                <w:iCs/>
                <w:color w:val="auto"/>
                <w:sz w:val="24"/>
              </w:rPr>
              <w:t>号），本项目与《</w:t>
            </w:r>
            <w:r>
              <w:rPr>
                <w:rFonts w:ascii="Times New Roman" w:hAnsi="Times New Roman"/>
                <w:iCs/>
                <w:color w:val="auto"/>
                <w:sz w:val="24"/>
              </w:rPr>
              <w:t>2020</w:t>
            </w:r>
            <w:r>
              <w:rPr>
                <w:rFonts w:hint="eastAsia"/>
                <w:iCs/>
                <w:color w:val="auto"/>
                <w:sz w:val="24"/>
              </w:rPr>
              <w:t>年挥发性有机物治理攻坚方案》符合性见下表：</w:t>
            </w:r>
          </w:p>
          <w:p>
            <w:pPr>
              <w:pStyle w:val="44"/>
              <w:jc w:val="center"/>
              <w:rPr>
                <w:rFonts w:ascii="Times New Roman" w:hAnsi="Times New Roman" w:eastAsia="宋体" w:cs="Times New Roman"/>
                <w:b/>
                <w:color w:val="auto"/>
              </w:rPr>
            </w:pPr>
            <w:r>
              <w:rPr>
                <w:rFonts w:hint="eastAsia" w:ascii="宋体" w:hAnsi="宋体" w:eastAsia="宋体" w:cs="宋体"/>
                <w:b/>
                <w:color w:val="auto"/>
                <w:sz w:val="21"/>
                <w:szCs w:val="21"/>
              </w:rPr>
              <w:t>表</w:t>
            </w:r>
            <w:r>
              <w:rPr>
                <w:rFonts w:hint="eastAsia" w:ascii="Times New Roman" w:hAnsi="Times New Roman" w:eastAsia="宋体" w:cs="宋体"/>
                <w:b/>
                <w:color w:val="auto"/>
                <w:sz w:val="21"/>
                <w:szCs w:val="21"/>
              </w:rPr>
              <w:t>1</w:t>
            </w:r>
            <w:r>
              <w:rPr>
                <w:rFonts w:hint="eastAsia" w:ascii="宋体" w:hAnsi="宋体" w:eastAsia="宋体" w:cs="宋体"/>
                <w:b/>
                <w:color w:val="auto"/>
                <w:sz w:val="21"/>
                <w:szCs w:val="21"/>
              </w:rPr>
              <w:t>-</w:t>
            </w:r>
            <w:r>
              <w:rPr>
                <w:rFonts w:hint="eastAsia" w:ascii="Times New Roman" w:hAnsi="Times New Roman" w:eastAsia="宋体" w:cs="宋体"/>
                <w:b/>
                <w:color w:val="auto"/>
                <w:sz w:val="21"/>
                <w:szCs w:val="21"/>
                <w:lang w:val="en-US" w:eastAsia="zh-CN"/>
              </w:rPr>
              <w:t>9</w:t>
            </w:r>
            <w:r>
              <w:rPr>
                <w:rFonts w:hint="eastAsia" w:ascii="宋体" w:hAnsi="宋体" w:eastAsia="宋体" w:cs="宋体"/>
                <w:b/>
                <w:color w:val="auto"/>
                <w:sz w:val="21"/>
                <w:szCs w:val="21"/>
              </w:rPr>
              <w:t xml:space="preserve">  与</w:t>
            </w:r>
            <w:r>
              <w:rPr>
                <w:rFonts w:hint="eastAsia" w:ascii="宋体" w:hAnsi="宋体" w:eastAsia="宋体" w:cs="宋体"/>
                <w:b/>
                <w:iCs/>
                <w:color w:val="auto"/>
                <w:sz w:val="21"/>
                <w:szCs w:val="21"/>
              </w:rPr>
              <w:t>《</w:t>
            </w:r>
            <w:r>
              <w:rPr>
                <w:rFonts w:hint="eastAsia" w:ascii="Times New Roman" w:hAnsi="Times New Roman" w:eastAsia="宋体" w:cs="宋体"/>
                <w:b/>
                <w:bCs/>
                <w:iCs/>
                <w:color w:val="auto"/>
                <w:sz w:val="21"/>
                <w:szCs w:val="21"/>
              </w:rPr>
              <w:t>2020</w:t>
            </w:r>
            <w:r>
              <w:rPr>
                <w:rFonts w:hint="eastAsia" w:ascii="宋体" w:hAnsi="宋体" w:eastAsia="宋体" w:cs="宋体"/>
                <w:b/>
                <w:bCs/>
                <w:iCs/>
                <w:color w:val="auto"/>
                <w:sz w:val="21"/>
                <w:szCs w:val="21"/>
              </w:rPr>
              <w:t>年挥发性有机物治理攻坚方案</w:t>
            </w:r>
            <w:r>
              <w:rPr>
                <w:rFonts w:hint="eastAsia" w:ascii="宋体" w:hAnsi="宋体" w:eastAsia="宋体" w:cs="宋体"/>
                <w:b/>
                <w:iCs/>
                <w:color w:val="auto"/>
                <w:sz w:val="21"/>
                <w:szCs w:val="21"/>
              </w:rPr>
              <w:t>》</w:t>
            </w:r>
            <w:r>
              <w:rPr>
                <w:rFonts w:hint="eastAsia" w:ascii="宋体" w:hAnsi="宋体" w:eastAsia="宋体" w:cs="宋体"/>
                <w:b/>
                <w:color w:val="auto"/>
                <w:sz w:val="21"/>
                <w:szCs w:val="21"/>
              </w:rPr>
              <w:t>符合性</w:t>
            </w:r>
          </w:p>
          <w:tbl>
            <w:tblPr>
              <w:tblStyle w:val="28"/>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4712"/>
              <w:gridCol w:w="2353"/>
              <w:gridCol w:w="119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332" w:type="pct"/>
                  <w:tcBorders>
                    <w:tl2br w:val="nil"/>
                    <w:tr2bl w:val="nil"/>
                  </w:tcBorders>
                  <w:noWrap w:val="0"/>
                  <w:vAlign w:val="center"/>
                </w:tcPr>
                <w:p>
                  <w:pPr>
                    <w:pStyle w:val="27"/>
                    <w:spacing w:after="0"/>
                    <w:ind w:left="0" w:leftChars="0" w:firstLine="0" w:firstLineChars="0"/>
                    <w:jc w:val="center"/>
                    <w:rPr>
                      <w:color w:val="auto"/>
                      <w:szCs w:val="21"/>
                    </w:rPr>
                  </w:pPr>
                  <w:r>
                    <w:rPr>
                      <w:b/>
                      <w:bCs/>
                      <w:color w:val="auto"/>
                      <w:szCs w:val="21"/>
                    </w:rPr>
                    <w:t>序号</w:t>
                  </w:r>
                </w:p>
              </w:tc>
              <w:tc>
                <w:tcPr>
                  <w:tcW w:w="2664" w:type="pct"/>
                  <w:tcBorders>
                    <w:tl2br w:val="nil"/>
                    <w:tr2bl w:val="nil"/>
                  </w:tcBorders>
                  <w:noWrap w:val="0"/>
                  <w:vAlign w:val="center"/>
                </w:tcPr>
                <w:p>
                  <w:pPr>
                    <w:autoSpaceDE w:val="0"/>
                    <w:autoSpaceDN w:val="0"/>
                    <w:jc w:val="center"/>
                    <w:rPr>
                      <w:color w:val="auto"/>
                      <w:szCs w:val="21"/>
                    </w:rPr>
                  </w:pPr>
                  <w:r>
                    <w:rPr>
                      <w:rFonts w:hint="eastAsia"/>
                      <w:b/>
                      <w:bCs/>
                      <w:color w:val="auto"/>
                      <w:szCs w:val="21"/>
                    </w:rPr>
                    <w:t>文件</w:t>
                  </w:r>
                  <w:r>
                    <w:rPr>
                      <w:b/>
                      <w:bCs/>
                      <w:color w:val="auto"/>
                      <w:szCs w:val="21"/>
                    </w:rPr>
                    <w:t>要求</w:t>
                  </w:r>
                </w:p>
              </w:tc>
              <w:tc>
                <w:tcPr>
                  <w:tcW w:w="1330" w:type="pct"/>
                  <w:tcBorders>
                    <w:tl2br w:val="nil"/>
                    <w:tr2bl w:val="nil"/>
                  </w:tcBorders>
                  <w:noWrap w:val="0"/>
                  <w:vAlign w:val="center"/>
                </w:tcPr>
                <w:p>
                  <w:pPr>
                    <w:autoSpaceDE w:val="0"/>
                    <w:autoSpaceDN w:val="0"/>
                    <w:jc w:val="center"/>
                    <w:rPr>
                      <w:color w:val="auto"/>
                      <w:szCs w:val="21"/>
                    </w:rPr>
                  </w:pPr>
                  <w:r>
                    <w:rPr>
                      <w:b/>
                      <w:bCs/>
                      <w:color w:val="auto"/>
                      <w:szCs w:val="21"/>
                    </w:rPr>
                    <w:t>本项目建设情况</w:t>
                  </w:r>
                </w:p>
              </w:tc>
              <w:tc>
                <w:tcPr>
                  <w:tcW w:w="674" w:type="pct"/>
                  <w:tcBorders>
                    <w:tl2br w:val="nil"/>
                    <w:tr2bl w:val="nil"/>
                  </w:tcBorders>
                  <w:noWrap w:val="0"/>
                  <w:vAlign w:val="center"/>
                </w:tcPr>
                <w:p>
                  <w:pPr>
                    <w:autoSpaceDE w:val="0"/>
                    <w:autoSpaceDN w:val="0"/>
                    <w:jc w:val="center"/>
                    <w:rPr>
                      <w:color w:val="auto"/>
                      <w:szCs w:val="21"/>
                    </w:rPr>
                  </w:pPr>
                  <w:r>
                    <w:rPr>
                      <w:rFonts w:hint="eastAsia"/>
                      <w:b/>
                      <w:bCs/>
                      <w:color w:val="auto"/>
                      <w:szCs w:val="21"/>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tcBorders>
                    <w:tl2br w:val="nil"/>
                    <w:tr2bl w:val="nil"/>
                  </w:tcBorders>
                  <w:noWrap w:val="0"/>
                  <w:vAlign w:val="center"/>
                </w:tcPr>
                <w:p>
                  <w:pPr>
                    <w:pStyle w:val="27"/>
                    <w:spacing w:after="0"/>
                    <w:ind w:left="0" w:leftChars="0" w:firstLine="0" w:firstLineChars="0"/>
                    <w:jc w:val="center"/>
                    <w:rPr>
                      <w:b/>
                      <w:bCs/>
                      <w:color w:val="auto"/>
                      <w:szCs w:val="21"/>
                    </w:rPr>
                  </w:pPr>
                  <w:r>
                    <w:rPr>
                      <w:rFonts w:ascii="Times New Roman" w:hAnsi="Times New Roman"/>
                      <w:color w:val="auto"/>
                      <w:szCs w:val="21"/>
                    </w:rPr>
                    <w:t>1</w:t>
                  </w:r>
                </w:p>
              </w:tc>
              <w:tc>
                <w:tcPr>
                  <w:tcW w:w="2664" w:type="pct"/>
                  <w:tcBorders>
                    <w:tl2br w:val="nil"/>
                    <w:tr2bl w:val="nil"/>
                  </w:tcBorders>
                  <w:noWrap w:val="0"/>
                  <w:vAlign w:val="center"/>
                </w:tcPr>
                <w:p>
                  <w:pPr>
                    <w:pStyle w:val="27"/>
                    <w:spacing w:after="0"/>
                    <w:ind w:left="0" w:leftChars="0" w:firstLine="0" w:firstLineChars="0"/>
                    <w:rPr>
                      <w:bCs/>
                      <w:color w:val="auto"/>
                      <w:szCs w:val="21"/>
                    </w:rPr>
                  </w:pPr>
                  <w:r>
                    <w:rPr>
                      <w:rFonts w:hint="eastAsia"/>
                      <w:bCs/>
                      <w:iCs/>
                      <w:color w:val="auto"/>
                      <w:szCs w:val="21"/>
                    </w:rPr>
                    <w:t>严格落实国家和地方产品</w:t>
                  </w:r>
                  <w:r>
                    <w:rPr>
                      <w:rFonts w:ascii="Times New Roman" w:hAnsi="Times New Roman"/>
                      <w:bCs/>
                      <w:iCs/>
                      <w:color w:val="auto"/>
                      <w:szCs w:val="21"/>
                    </w:rPr>
                    <w:t>VOCs</w:t>
                  </w:r>
                  <w:r>
                    <w:rPr>
                      <w:rFonts w:hint="eastAsia"/>
                      <w:bCs/>
                      <w:iCs/>
                      <w:color w:val="auto"/>
                      <w:szCs w:val="21"/>
                    </w:rPr>
                    <w:t>含量限值标准。大力推进低（无）</w:t>
                  </w:r>
                  <w:r>
                    <w:rPr>
                      <w:rFonts w:ascii="Times New Roman" w:hAnsi="Times New Roman"/>
                      <w:bCs/>
                      <w:iCs/>
                      <w:color w:val="auto"/>
                      <w:szCs w:val="21"/>
                    </w:rPr>
                    <w:t>VOCs</w:t>
                  </w:r>
                  <w:r>
                    <w:rPr>
                      <w:rFonts w:hint="eastAsia"/>
                      <w:bCs/>
                      <w:iCs/>
                      <w:color w:val="auto"/>
                      <w:szCs w:val="21"/>
                    </w:rPr>
                    <w:t>含量原辅材料替代，有效减少</w:t>
                  </w:r>
                  <w:r>
                    <w:rPr>
                      <w:rFonts w:ascii="Times New Roman" w:hAnsi="Times New Roman"/>
                      <w:bCs/>
                      <w:iCs/>
                      <w:color w:val="auto"/>
                      <w:szCs w:val="21"/>
                    </w:rPr>
                    <w:t>VOCs</w:t>
                  </w:r>
                  <w:r>
                    <w:rPr>
                      <w:rFonts w:hint="eastAsia"/>
                      <w:bCs/>
                      <w:iCs/>
                      <w:color w:val="auto"/>
                      <w:szCs w:val="21"/>
                    </w:rPr>
                    <w:t>产生。企业应建立原辅材料台账，记录</w:t>
                  </w:r>
                  <w:r>
                    <w:rPr>
                      <w:rFonts w:ascii="Times New Roman" w:hAnsi="Times New Roman"/>
                      <w:bCs/>
                      <w:iCs/>
                      <w:color w:val="auto"/>
                      <w:szCs w:val="21"/>
                    </w:rPr>
                    <w:t>VOCs</w:t>
                  </w:r>
                  <w:r>
                    <w:rPr>
                      <w:rFonts w:hint="eastAsia"/>
                      <w:bCs/>
                      <w:iCs/>
                      <w:color w:val="auto"/>
                      <w:szCs w:val="21"/>
                    </w:rPr>
                    <w:t>原辅材料名称、成分、</w:t>
                  </w:r>
                  <w:r>
                    <w:rPr>
                      <w:rFonts w:ascii="Times New Roman" w:hAnsi="Times New Roman"/>
                      <w:bCs/>
                      <w:iCs/>
                      <w:color w:val="auto"/>
                      <w:szCs w:val="21"/>
                    </w:rPr>
                    <w:t>VOCs</w:t>
                  </w:r>
                  <w:r>
                    <w:rPr>
                      <w:rFonts w:hint="eastAsia"/>
                      <w:bCs/>
                      <w:iCs/>
                      <w:color w:val="auto"/>
                      <w:szCs w:val="21"/>
                    </w:rPr>
                    <w:t>含量、采购量、使用量、库存量、回收方式、回收量等信息，并保存相关证明材料。</w:t>
                  </w:r>
                </w:p>
              </w:tc>
              <w:tc>
                <w:tcPr>
                  <w:tcW w:w="1330" w:type="pct"/>
                  <w:tcBorders>
                    <w:tl2br w:val="nil"/>
                    <w:tr2bl w:val="nil"/>
                  </w:tcBorders>
                  <w:noWrap w:val="0"/>
                  <w:vAlign w:val="center"/>
                </w:tcPr>
                <w:p>
                  <w:pPr>
                    <w:pStyle w:val="27"/>
                    <w:spacing w:after="0"/>
                    <w:ind w:left="0" w:leftChars="0" w:firstLine="0" w:firstLineChars="0"/>
                    <w:rPr>
                      <w:color w:val="auto"/>
                      <w:szCs w:val="21"/>
                    </w:rPr>
                  </w:pPr>
                  <w:r>
                    <w:rPr>
                      <w:rFonts w:hint="eastAsia" w:ascii="Times New Roman" w:hAnsi="Times New Roman" w:eastAsia="宋体" w:cs="Times New Roman"/>
                      <w:color w:val="auto"/>
                      <w:lang w:val="en-US" w:eastAsia="zh-CN"/>
                    </w:rPr>
                    <w:t>项目原料PP、PET塑料为高性能树脂，稻壳纤维</w:t>
                  </w:r>
                  <w:r>
                    <w:rPr>
                      <w:rFonts w:hint="eastAsia" w:cs="Times New Roman"/>
                      <w:color w:val="auto"/>
                      <w:lang w:val="en-US" w:eastAsia="zh-CN"/>
                    </w:rPr>
                    <w:t>塑料</w:t>
                  </w:r>
                  <w:r>
                    <w:rPr>
                      <w:rFonts w:hint="eastAsia" w:ascii="Times New Roman" w:hAnsi="Times New Roman" w:eastAsia="宋体" w:cs="Times New Roman"/>
                      <w:color w:val="auto"/>
                      <w:lang w:val="en-US" w:eastAsia="zh-CN"/>
                    </w:rPr>
                    <w:t>为生物质材料</w:t>
                  </w:r>
                  <w:r>
                    <w:rPr>
                      <w:rFonts w:hint="eastAsia" w:cs="Times New Roman"/>
                      <w:color w:val="auto"/>
                      <w:lang w:val="en-US" w:eastAsia="zh-CN"/>
                    </w:rPr>
                    <w:t>，</w:t>
                  </w:r>
                  <w:r>
                    <w:rPr>
                      <w:rFonts w:hint="eastAsia" w:ascii="Times New Roman" w:hAnsi="Times New Roman" w:eastAsia="宋体" w:cs="Times New Roman"/>
                      <w:color w:val="auto"/>
                      <w:lang w:val="en-US" w:eastAsia="zh-CN"/>
                    </w:rPr>
                    <w:t>常温常压条件无</w:t>
                  </w:r>
                  <w:r>
                    <w:rPr>
                      <w:rFonts w:hint="eastAsia" w:cs="Times New Roman"/>
                      <w:color w:val="auto"/>
                      <w:lang w:val="en-US" w:eastAsia="zh-CN"/>
                    </w:rPr>
                    <w:t>非甲烷总烃</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产生</w:t>
                  </w:r>
                  <w:r>
                    <w:rPr>
                      <w:rFonts w:hint="eastAsia" w:ascii="Times New Roman" w:hAnsi="Times New Roman" w:eastAsia="宋体" w:cs="Times New Roman"/>
                      <w:iCs/>
                      <w:color w:val="auto"/>
                      <w:szCs w:val="21"/>
                    </w:rPr>
                    <w:t>。项目运行过程中</w:t>
                  </w:r>
                  <w:r>
                    <w:rPr>
                      <w:rFonts w:hint="eastAsia"/>
                      <w:iCs/>
                      <w:color w:val="auto"/>
                      <w:szCs w:val="21"/>
                    </w:rPr>
                    <w:t>，建立</w:t>
                  </w:r>
                  <w:r>
                    <w:rPr>
                      <w:rFonts w:hint="eastAsia"/>
                      <w:iCs/>
                      <w:color w:val="auto"/>
                      <w:szCs w:val="21"/>
                      <w:lang w:eastAsia="zh-CN"/>
                    </w:rPr>
                    <w:t>非甲烷总烃</w:t>
                  </w:r>
                  <w:r>
                    <w:rPr>
                      <w:rFonts w:hint="eastAsia"/>
                      <w:iCs/>
                      <w:color w:val="auto"/>
                      <w:szCs w:val="21"/>
                    </w:rPr>
                    <w:t>台账，记录</w:t>
                  </w:r>
                  <w:r>
                    <w:rPr>
                      <w:rFonts w:hint="eastAsia"/>
                      <w:iCs/>
                      <w:color w:val="auto"/>
                      <w:szCs w:val="21"/>
                      <w:lang w:eastAsia="zh-CN"/>
                    </w:rPr>
                    <w:t>非甲烷总烃</w:t>
                  </w:r>
                  <w:r>
                    <w:rPr>
                      <w:rFonts w:hint="eastAsia"/>
                      <w:iCs/>
                      <w:color w:val="auto"/>
                      <w:szCs w:val="21"/>
                    </w:rPr>
                    <w:t>原辅材料名称、</w:t>
                  </w:r>
                  <w:r>
                    <w:rPr>
                      <w:rFonts w:hint="eastAsia"/>
                      <w:iCs/>
                      <w:color w:val="auto"/>
                      <w:szCs w:val="21"/>
                      <w:lang w:eastAsia="zh-CN"/>
                    </w:rPr>
                    <w:t>非甲烷总烃</w:t>
                  </w:r>
                  <w:r>
                    <w:rPr>
                      <w:rFonts w:hint="eastAsia"/>
                      <w:iCs/>
                      <w:color w:val="auto"/>
                      <w:szCs w:val="21"/>
                    </w:rPr>
                    <w:t>含量、采购量、使用量、库存量、回收方式及回收量等</w:t>
                  </w:r>
                  <w:r>
                    <w:rPr>
                      <w:rFonts w:hint="eastAsia"/>
                      <w:color w:val="auto"/>
                      <w:szCs w:val="21"/>
                    </w:rPr>
                    <w:t>。</w:t>
                  </w:r>
                </w:p>
              </w:tc>
              <w:tc>
                <w:tcPr>
                  <w:tcW w:w="674" w:type="pct"/>
                  <w:tcBorders>
                    <w:tl2br w:val="nil"/>
                    <w:tr2bl w:val="nil"/>
                  </w:tcBorders>
                  <w:noWrap w:val="0"/>
                  <w:vAlign w:val="center"/>
                </w:tcPr>
                <w:p>
                  <w:pPr>
                    <w:pStyle w:val="27"/>
                    <w:spacing w:after="0"/>
                    <w:ind w:left="0" w:leftChars="0" w:firstLine="0" w:firstLineChars="0"/>
                    <w:jc w:val="center"/>
                    <w:rPr>
                      <w:bCs/>
                      <w:color w:val="auto"/>
                      <w:szCs w:val="21"/>
                    </w:rPr>
                  </w:pPr>
                  <w:r>
                    <w:rPr>
                      <w:rFonts w:hint="eastAsia"/>
                      <w:bCs/>
                      <w:color w:val="auto"/>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tcBorders>
                    <w:tl2br w:val="nil"/>
                    <w:tr2bl w:val="nil"/>
                  </w:tcBorders>
                  <w:noWrap w:val="0"/>
                  <w:vAlign w:val="center"/>
                </w:tcPr>
                <w:p>
                  <w:pPr>
                    <w:pStyle w:val="27"/>
                    <w:spacing w:after="0"/>
                    <w:ind w:left="0" w:leftChars="0" w:firstLine="0" w:firstLineChars="0"/>
                    <w:jc w:val="center"/>
                    <w:rPr>
                      <w:color w:val="auto"/>
                      <w:szCs w:val="21"/>
                    </w:rPr>
                  </w:pPr>
                  <w:r>
                    <w:rPr>
                      <w:rFonts w:hint="eastAsia" w:ascii="Times New Roman" w:hAnsi="Times New Roman"/>
                      <w:color w:val="auto"/>
                      <w:szCs w:val="21"/>
                    </w:rPr>
                    <w:t>2</w:t>
                  </w:r>
                </w:p>
              </w:tc>
              <w:tc>
                <w:tcPr>
                  <w:tcW w:w="2664" w:type="pct"/>
                  <w:tcBorders>
                    <w:tl2br w:val="nil"/>
                    <w:tr2bl w:val="nil"/>
                  </w:tcBorders>
                  <w:noWrap w:val="0"/>
                  <w:vAlign w:val="center"/>
                </w:tcPr>
                <w:p>
                  <w:pPr>
                    <w:pStyle w:val="27"/>
                    <w:spacing w:after="0"/>
                    <w:ind w:left="0" w:leftChars="0" w:firstLine="0" w:firstLineChars="0"/>
                    <w:rPr>
                      <w:color w:val="auto"/>
                      <w:szCs w:val="21"/>
                    </w:rPr>
                  </w:pPr>
                  <w:r>
                    <w:rPr>
                      <w:rFonts w:hint="eastAsia"/>
                      <w:iCs/>
                      <w:color w:val="auto"/>
                      <w:szCs w:val="21"/>
                    </w:rPr>
                    <w:t>企业在无组织排放排查整治过程中，在保证安全的前提下，加强含</w:t>
                  </w:r>
                  <w:r>
                    <w:rPr>
                      <w:rFonts w:ascii="Times New Roman" w:hAnsi="Times New Roman"/>
                      <w:iCs/>
                      <w:color w:val="auto"/>
                      <w:szCs w:val="21"/>
                    </w:rPr>
                    <w:t>VOCs</w:t>
                  </w:r>
                  <w:r>
                    <w:rPr>
                      <w:rFonts w:hint="eastAsia"/>
                      <w:iCs/>
                      <w:color w:val="auto"/>
                      <w:szCs w:val="21"/>
                    </w:rPr>
                    <w:t>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w:t>
                  </w:r>
                  <w:r>
                    <w:rPr>
                      <w:rFonts w:ascii="Times New Roman" w:hAnsi="Times New Roman"/>
                      <w:iCs/>
                      <w:color w:val="auto"/>
                      <w:szCs w:val="21"/>
                    </w:rPr>
                    <w:t>VOCs</w:t>
                  </w:r>
                  <w:r>
                    <w:rPr>
                      <w:rFonts w:hint="eastAsia"/>
                      <w:iCs/>
                      <w:color w:val="auto"/>
                      <w:szCs w:val="21"/>
                    </w:rPr>
                    <w:t>物料的包装容器、含</w:t>
                  </w:r>
                  <w:r>
                    <w:rPr>
                      <w:rFonts w:ascii="Times New Roman" w:hAnsi="Times New Roman"/>
                      <w:iCs/>
                      <w:color w:val="auto"/>
                      <w:szCs w:val="21"/>
                    </w:rPr>
                    <w:t>VOCs</w:t>
                  </w:r>
                  <w:r>
                    <w:rPr>
                      <w:rFonts w:hint="eastAsia"/>
                      <w:iCs/>
                      <w:color w:val="auto"/>
                      <w:szCs w:val="21"/>
                    </w:rPr>
                    <w:t>废料（渣、液）、废吸附剂等通过加盖、封装等方式密闭，妥善存放，不得随意丢弃。</w:t>
                  </w:r>
                </w:p>
              </w:tc>
              <w:tc>
                <w:tcPr>
                  <w:tcW w:w="1330" w:type="pct"/>
                  <w:tcBorders>
                    <w:tl2br w:val="nil"/>
                    <w:tr2bl w:val="nil"/>
                  </w:tcBorders>
                  <w:noWrap w:val="0"/>
                  <w:vAlign w:val="center"/>
                </w:tcPr>
                <w:p>
                  <w:pPr>
                    <w:pStyle w:val="27"/>
                    <w:spacing w:after="0"/>
                    <w:ind w:left="0" w:leftChars="0" w:firstLine="0" w:firstLineChars="0"/>
                    <w:rPr>
                      <w:color w:val="auto"/>
                      <w:szCs w:val="21"/>
                    </w:rPr>
                  </w:pPr>
                  <w:r>
                    <w:rPr>
                      <w:rFonts w:hint="eastAsia"/>
                      <w:color w:val="auto"/>
                      <w:szCs w:val="21"/>
                    </w:rPr>
                    <w:t>项目</w:t>
                  </w:r>
                  <w:r>
                    <w:rPr>
                      <w:rFonts w:hint="eastAsia"/>
                      <w:color w:val="auto"/>
                      <w:szCs w:val="21"/>
                      <w:lang w:val="en-US" w:eastAsia="zh-CN"/>
                    </w:rPr>
                    <w:t>注塑</w:t>
                  </w:r>
                  <w:r>
                    <w:rPr>
                      <w:rFonts w:hint="eastAsia"/>
                      <w:color w:val="auto"/>
                      <w:szCs w:val="21"/>
                    </w:rPr>
                    <w:t>产生的有机废气经集气罩收集后，通过</w:t>
                  </w:r>
                  <w:r>
                    <w:rPr>
                      <w:rFonts w:hint="eastAsia"/>
                      <w:color w:val="auto"/>
                      <w:szCs w:val="21"/>
                      <w:lang w:val="en-US" w:eastAsia="zh-CN"/>
                    </w:rPr>
                    <w:t>二级</w:t>
                  </w:r>
                  <w:r>
                    <w:rPr>
                      <w:rFonts w:hint="eastAsia"/>
                      <w:color w:val="auto"/>
                      <w:szCs w:val="21"/>
                    </w:rPr>
                    <w:t>活性炭吸附装置吸附处理。废活性炭收集后暂存于危废间，定期交由危废资质单位处理。</w:t>
                  </w:r>
                </w:p>
              </w:tc>
              <w:tc>
                <w:tcPr>
                  <w:tcW w:w="674" w:type="pct"/>
                  <w:tcBorders>
                    <w:tl2br w:val="nil"/>
                    <w:tr2bl w:val="nil"/>
                  </w:tcBorders>
                  <w:noWrap w:val="0"/>
                  <w:vAlign w:val="center"/>
                </w:tcPr>
                <w:p>
                  <w:pPr>
                    <w:pStyle w:val="27"/>
                    <w:spacing w:after="0"/>
                    <w:ind w:left="0" w:leftChars="0" w:firstLine="0" w:firstLineChars="0"/>
                    <w:jc w:val="center"/>
                    <w:rPr>
                      <w:color w:val="auto"/>
                      <w:szCs w:val="21"/>
                    </w:rPr>
                  </w:pPr>
                  <w:r>
                    <w:rPr>
                      <w:rFonts w:hint="eastAsia"/>
                      <w:color w:val="auto"/>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 w:type="pct"/>
                  <w:tcBorders>
                    <w:tl2br w:val="nil"/>
                    <w:tr2bl w:val="nil"/>
                  </w:tcBorders>
                  <w:noWrap w:val="0"/>
                  <w:vAlign w:val="center"/>
                </w:tcPr>
                <w:p>
                  <w:pPr>
                    <w:pStyle w:val="27"/>
                    <w:spacing w:after="0"/>
                    <w:ind w:left="0" w:leftChars="0" w:firstLine="0" w:firstLineChars="0"/>
                    <w:jc w:val="center"/>
                    <w:rPr>
                      <w:rFonts w:hint="eastAsia"/>
                      <w:color w:val="auto"/>
                      <w:szCs w:val="21"/>
                    </w:rPr>
                  </w:pPr>
                  <w:r>
                    <w:rPr>
                      <w:rFonts w:hint="eastAsia" w:ascii="Times New Roman" w:hAnsi="Times New Roman"/>
                      <w:color w:val="auto"/>
                      <w:szCs w:val="21"/>
                    </w:rPr>
                    <w:t>3</w:t>
                  </w:r>
                </w:p>
              </w:tc>
              <w:tc>
                <w:tcPr>
                  <w:tcW w:w="2664" w:type="pct"/>
                  <w:tcBorders>
                    <w:tl2br w:val="nil"/>
                    <w:tr2bl w:val="nil"/>
                  </w:tcBorders>
                  <w:noWrap w:val="0"/>
                  <w:vAlign w:val="center"/>
                </w:tcPr>
                <w:p>
                  <w:pPr>
                    <w:pStyle w:val="27"/>
                    <w:spacing w:after="0"/>
                    <w:ind w:left="0" w:leftChars="0" w:firstLine="0" w:firstLineChars="0"/>
                    <w:rPr>
                      <w:color w:val="auto"/>
                      <w:szCs w:val="21"/>
                    </w:rPr>
                  </w:pPr>
                  <w:r>
                    <w:rPr>
                      <w:rFonts w:hint="eastAsia"/>
                      <w:iCs/>
                      <w:color w:val="auto"/>
                      <w:szCs w:val="21"/>
                    </w:rPr>
                    <w:t>按照“应收尽收”的原则提升废气收集率。将无组织排放转变为有组织排放进行控制，优先采用密闭设备、在密闭空间中操作或采用全密闭集气罩收集方式；对于采用局部集气罩的，应根据废气排放特点合理选择收集点位，距集气罩开口面最远处的</w:t>
                  </w:r>
                  <w:r>
                    <w:rPr>
                      <w:rFonts w:ascii="Times New Roman" w:hAnsi="Times New Roman"/>
                      <w:iCs/>
                      <w:color w:val="auto"/>
                      <w:szCs w:val="21"/>
                    </w:rPr>
                    <w:t>VOCs</w:t>
                  </w:r>
                  <w:r>
                    <w:rPr>
                      <w:rFonts w:hint="eastAsia"/>
                      <w:iCs/>
                      <w:color w:val="auto"/>
                      <w:szCs w:val="21"/>
                    </w:rPr>
                    <w:t>无组织排放位置，控制风速不低于</w:t>
                  </w:r>
                  <w:r>
                    <w:rPr>
                      <w:rFonts w:ascii="Times New Roman" w:hAnsi="Times New Roman"/>
                      <w:iCs/>
                      <w:color w:val="auto"/>
                      <w:szCs w:val="21"/>
                    </w:rPr>
                    <w:t>0</w:t>
                  </w:r>
                  <w:r>
                    <w:rPr>
                      <w:iCs/>
                      <w:color w:val="auto"/>
                      <w:szCs w:val="21"/>
                    </w:rPr>
                    <w:t>.</w:t>
                  </w:r>
                  <w:r>
                    <w:rPr>
                      <w:rFonts w:ascii="Times New Roman" w:hAnsi="Times New Roman"/>
                      <w:iCs/>
                      <w:color w:val="auto"/>
                      <w:szCs w:val="21"/>
                    </w:rPr>
                    <w:t>3</w:t>
                  </w:r>
                  <w:r>
                    <w:rPr>
                      <w:rFonts w:hint="eastAsia"/>
                      <w:iCs/>
                      <w:color w:val="auto"/>
                      <w:szCs w:val="21"/>
                    </w:rPr>
                    <w:t>米</w:t>
                  </w:r>
                  <w:r>
                    <w:rPr>
                      <w:iCs/>
                      <w:color w:val="auto"/>
                      <w:szCs w:val="21"/>
                    </w:rPr>
                    <w:t>/</w:t>
                  </w:r>
                  <w:r>
                    <w:rPr>
                      <w:rFonts w:hint="eastAsia"/>
                      <w:iCs/>
                      <w:color w:val="auto"/>
                      <w:szCs w:val="21"/>
                    </w:rPr>
                    <w:t>秒，达不到要求的通过更换大功率风机、增设烟道风机、增加垂帘等方式及时改造；加强生产车间密闭管理，在符合安全生产、职业卫生相关规定前提下，采用自动卷帘门、密闭性好的塑钢门窗等，在非必要时保持关闭。按照与生产设备“同启同停”的原则提升治理设施运行率。根据处理工艺要求，在处理设施达到正常运行条件后方可启动生产设备，在生产设备停止、残留</w:t>
                  </w:r>
                  <w:r>
                    <w:rPr>
                      <w:rFonts w:ascii="Times New Roman" w:hAnsi="Times New Roman"/>
                      <w:iCs/>
                      <w:color w:val="auto"/>
                      <w:szCs w:val="21"/>
                    </w:rPr>
                    <w:t>VOCs</w:t>
                  </w:r>
                  <w:r>
                    <w:rPr>
                      <w:rFonts w:hint="eastAsia"/>
                      <w:iCs/>
                      <w:color w:val="auto"/>
                      <w:szCs w:val="21"/>
                    </w:rPr>
                    <w:t>废气收集处理完毕后，方可停运处理设施。按照“适宜高效”的原则提高治理设施去除率，不得稀释排放。企业新建治污设施或对现有治污设施实施改造，应依据排放废气特征、</w:t>
                  </w:r>
                  <w:r>
                    <w:rPr>
                      <w:rFonts w:ascii="Times New Roman" w:hAnsi="Times New Roman"/>
                      <w:iCs/>
                      <w:color w:val="auto"/>
                      <w:szCs w:val="21"/>
                    </w:rPr>
                    <w:t>VOCs</w:t>
                  </w:r>
                  <w:r>
                    <w:rPr>
                      <w:rFonts w:hint="eastAsia"/>
                      <w:iCs/>
                      <w:color w:val="auto"/>
                      <w:szCs w:val="21"/>
                    </w:rPr>
                    <w:t>组分及浓度、生产工况等，合理选择治理技术，对治理难度大、单一治理工艺难以稳定达标的，要采用多种技术的组合工艺。采用活性炭吸附技术的，应选择碘值不低于</w:t>
                  </w:r>
                  <w:r>
                    <w:rPr>
                      <w:rFonts w:ascii="Times New Roman" w:hAnsi="Times New Roman"/>
                      <w:iCs/>
                      <w:color w:val="auto"/>
                      <w:szCs w:val="21"/>
                    </w:rPr>
                    <w:t>800</w:t>
                  </w:r>
                  <w:r>
                    <w:rPr>
                      <w:rFonts w:hint="eastAsia"/>
                      <w:iCs/>
                      <w:color w:val="auto"/>
                      <w:szCs w:val="21"/>
                    </w:rPr>
                    <w:t>毫克</w:t>
                  </w:r>
                  <w:r>
                    <w:rPr>
                      <w:iCs/>
                      <w:color w:val="auto"/>
                      <w:szCs w:val="21"/>
                    </w:rPr>
                    <w:t>/</w:t>
                  </w:r>
                  <w:r>
                    <w:rPr>
                      <w:rFonts w:hint="eastAsia"/>
                      <w:iCs/>
                      <w:color w:val="auto"/>
                      <w:szCs w:val="21"/>
                    </w:rPr>
                    <w:t>克的活性炭，并按设计要求足量添加、及时更换，并将废旧活性炭交有资质的单位处理处置，记录更换时间和使用量。</w:t>
                  </w:r>
                </w:p>
              </w:tc>
              <w:tc>
                <w:tcPr>
                  <w:tcW w:w="1330" w:type="pct"/>
                  <w:tcBorders>
                    <w:tl2br w:val="nil"/>
                    <w:tr2bl w:val="nil"/>
                  </w:tcBorders>
                  <w:noWrap w:val="0"/>
                  <w:vAlign w:val="center"/>
                </w:tcPr>
                <w:p>
                  <w:pPr>
                    <w:pStyle w:val="27"/>
                    <w:spacing w:after="0"/>
                    <w:ind w:left="0" w:leftChars="0" w:firstLine="0" w:firstLineChars="0"/>
                    <w:rPr>
                      <w:color w:val="auto"/>
                      <w:szCs w:val="21"/>
                    </w:rPr>
                  </w:pPr>
                  <w:r>
                    <w:rPr>
                      <w:rFonts w:hint="eastAsia"/>
                      <w:color w:val="auto"/>
                      <w:szCs w:val="21"/>
                    </w:rPr>
                    <w:t>项目注塑机等设备均设置于密闭工作间内，生产过程产生的有机废气经集气罩+</w:t>
                  </w:r>
                  <w:r>
                    <w:rPr>
                      <w:rFonts w:hint="eastAsia"/>
                      <w:color w:val="auto"/>
                      <w:szCs w:val="21"/>
                      <w:lang w:val="en-US" w:eastAsia="zh-CN"/>
                    </w:rPr>
                    <w:t>二级</w:t>
                  </w:r>
                  <w:r>
                    <w:rPr>
                      <w:rFonts w:hint="eastAsia"/>
                      <w:color w:val="auto"/>
                      <w:szCs w:val="21"/>
                    </w:rPr>
                    <w:t>活性炭吸附装置收集、处理后，通过</w:t>
                  </w:r>
                  <w:r>
                    <w:rPr>
                      <w:rFonts w:hint="eastAsia" w:ascii="Times New Roman" w:hAnsi="Times New Roman"/>
                      <w:color w:val="auto"/>
                      <w:szCs w:val="21"/>
                    </w:rPr>
                    <w:t>15m</w:t>
                  </w:r>
                  <w:r>
                    <w:rPr>
                      <w:rFonts w:hint="eastAsia"/>
                      <w:color w:val="auto"/>
                      <w:szCs w:val="21"/>
                    </w:rPr>
                    <w:t>高排气筒排放，符合“应收尽收”原则。</w:t>
                  </w:r>
                  <w:r>
                    <w:rPr>
                      <w:rFonts w:hint="eastAsia"/>
                      <w:iCs/>
                      <w:color w:val="auto"/>
                      <w:szCs w:val="21"/>
                    </w:rPr>
                    <w:t>距集气罩开口面最远处的</w:t>
                  </w:r>
                  <w:r>
                    <w:rPr>
                      <w:rFonts w:hint="eastAsia"/>
                      <w:iCs/>
                      <w:color w:val="auto"/>
                      <w:szCs w:val="21"/>
                      <w:lang w:eastAsia="zh-CN"/>
                    </w:rPr>
                    <w:t>非甲烷总烃</w:t>
                  </w:r>
                  <w:r>
                    <w:rPr>
                      <w:rFonts w:hint="eastAsia"/>
                      <w:iCs/>
                      <w:color w:val="auto"/>
                      <w:szCs w:val="21"/>
                    </w:rPr>
                    <w:t>无组织排放位置，控制风速不低于</w:t>
                  </w:r>
                  <w:r>
                    <w:rPr>
                      <w:rFonts w:ascii="Times New Roman" w:hAnsi="Times New Roman"/>
                      <w:iCs/>
                      <w:color w:val="auto"/>
                      <w:szCs w:val="21"/>
                    </w:rPr>
                    <w:t>0</w:t>
                  </w:r>
                  <w:r>
                    <w:rPr>
                      <w:iCs/>
                      <w:color w:val="auto"/>
                      <w:szCs w:val="21"/>
                    </w:rPr>
                    <w:t>.</w:t>
                  </w:r>
                  <w:r>
                    <w:rPr>
                      <w:rFonts w:ascii="Times New Roman" w:hAnsi="Times New Roman"/>
                      <w:iCs/>
                      <w:color w:val="auto"/>
                      <w:szCs w:val="21"/>
                    </w:rPr>
                    <w:t>3</w:t>
                  </w:r>
                  <w:r>
                    <w:rPr>
                      <w:rFonts w:hint="eastAsia"/>
                      <w:iCs/>
                      <w:color w:val="auto"/>
                      <w:szCs w:val="21"/>
                    </w:rPr>
                    <w:t>米</w:t>
                  </w:r>
                  <w:r>
                    <w:rPr>
                      <w:iCs/>
                      <w:color w:val="auto"/>
                      <w:szCs w:val="21"/>
                    </w:rPr>
                    <w:t>/</w:t>
                  </w:r>
                  <w:r>
                    <w:rPr>
                      <w:rFonts w:hint="eastAsia"/>
                      <w:iCs/>
                      <w:color w:val="auto"/>
                      <w:szCs w:val="21"/>
                    </w:rPr>
                    <w:t>秒</w:t>
                  </w:r>
                  <w:r>
                    <w:rPr>
                      <w:rFonts w:hint="eastAsia"/>
                      <w:iCs/>
                      <w:color w:val="auto"/>
                      <w:szCs w:val="21"/>
                      <w:lang w:eastAsia="zh-CN"/>
                    </w:rPr>
                    <w:t>；</w:t>
                  </w:r>
                  <w:r>
                    <w:rPr>
                      <w:rFonts w:hint="eastAsia"/>
                      <w:iCs/>
                      <w:color w:val="auto"/>
                      <w:szCs w:val="21"/>
                    </w:rPr>
                    <w:t>选择碘值不低于</w:t>
                  </w:r>
                  <w:r>
                    <w:rPr>
                      <w:rFonts w:ascii="Times New Roman" w:hAnsi="Times New Roman"/>
                      <w:iCs/>
                      <w:color w:val="auto"/>
                      <w:szCs w:val="21"/>
                    </w:rPr>
                    <w:t>800</w:t>
                  </w:r>
                  <w:r>
                    <w:rPr>
                      <w:rFonts w:hint="eastAsia"/>
                      <w:iCs/>
                      <w:color w:val="auto"/>
                      <w:szCs w:val="21"/>
                    </w:rPr>
                    <w:t>毫克</w:t>
                  </w:r>
                  <w:r>
                    <w:rPr>
                      <w:iCs/>
                      <w:color w:val="auto"/>
                      <w:szCs w:val="21"/>
                    </w:rPr>
                    <w:t>/</w:t>
                  </w:r>
                  <w:r>
                    <w:rPr>
                      <w:rFonts w:hint="eastAsia"/>
                      <w:iCs/>
                      <w:color w:val="auto"/>
                      <w:szCs w:val="21"/>
                    </w:rPr>
                    <w:t>克的活性炭，</w:t>
                  </w:r>
                  <w:r>
                    <w:rPr>
                      <w:rFonts w:hint="eastAsia"/>
                      <w:iCs/>
                      <w:color w:val="auto"/>
                      <w:szCs w:val="21"/>
                      <w:lang w:val="en-US" w:eastAsia="zh-CN"/>
                    </w:rPr>
                    <w:t>定期更换，</w:t>
                  </w:r>
                  <w:r>
                    <w:rPr>
                      <w:rFonts w:hint="eastAsia"/>
                      <w:iCs/>
                      <w:color w:val="auto"/>
                      <w:szCs w:val="21"/>
                    </w:rPr>
                    <w:t>废活性炭于厂区危废暂存间暂存后交由有资质单位进行处置，建立危废存储、转运台账。</w:t>
                  </w:r>
                </w:p>
              </w:tc>
              <w:tc>
                <w:tcPr>
                  <w:tcW w:w="674" w:type="pct"/>
                  <w:tcBorders>
                    <w:tl2br w:val="nil"/>
                    <w:tr2bl w:val="nil"/>
                  </w:tcBorders>
                  <w:noWrap w:val="0"/>
                  <w:vAlign w:val="center"/>
                </w:tcPr>
                <w:p>
                  <w:pPr>
                    <w:pStyle w:val="27"/>
                    <w:spacing w:after="0"/>
                    <w:ind w:left="0" w:leftChars="0" w:firstLine="0" w:firstLineChars="0"/>
                    <w:jc w:val="center"/>
                    <w:rPr>
                      <w:rFonts w:hint="eastAsia"/>
                      <w:color w:val="auto"/>
                      <w:szCs w:val="21"/>
                    </w:rPr>
                  </w:pPr>
                  <w:r>
                    <w:rPr>
                      <w:rFonts w:hint="eastAsia"/>
                      <w:color w:val="auto"/>
                      <w:szCs w:val="21"/>
                    </w:rPr>
                    <w:t>符合</w:t>
                  </w:r>
                </w:p>
              </w:tc>
            </w:tr>
          </w:tbl>
          <w:p>
            <w:pPr>
              <w:adjustRightInd w:val="0"/>
              <w:spacing w:line="360" w:lineRule="auto"/>
              <w:ind w:left="2" w:leftChars="1" w:firstLine="480" w:firstLineChars="200"/>
              <w:rPr>
                <w:rFonts w:hint="eastAsia"/>
                <w:color w:val="auto"/>
                <w:sz w:val="24"/>
              </w:rPr>
            </w:pPr>
            <w:r>
              <w:rPr>
                <w:rFonts w:hint="eastAsia"/>
                <w:color w:val="auto"/>
                <w:sz w:val="24"/>
              </w:rPr>
              <w:t>通过上表分析可知，项目符合《</w:t>
            </w:r>
            <w:r>
              <w:rPr>
                <w:rFonts w:ascii="Times New Roman" w:hAnsi="Times New Roman"/>
                <w:iCs/>
                <w:color w:val="auto"/>
                <w:sz w:val="24"/>
              </w:rPr>
              <w:t>2020</w:t>
            </w:r>
            <w:r>
              <w:rPr>
                <w:rFonts w:hint="eastAsia"/>
                <w:iCs/>
                <w:color w:val="auto"/>
                <w:sz w:val="24"/>
              </w:rPr>
              <w:t>年挥发性有机物治理攻坚方案</w:t>
            </w:r>
            <w:r>
              <w:rPr>
                <w:rFonts w:hint="eastAsia"/>
                <w:color w:val="auto"/>
                <w:sz w:val="24"/>
              </w:rPr>
              <w:t>》相关要求。</w:t>
            </w:r>
          </w:p>
          <w:p>
            <w:pPr>
              <w:widowControl/>
              <w:numPr>
                <w:ilvl w:val="0"/>
                <w:numId w:val="0"/>
              </w:numPr>
              <w:tabs>
                <w:tab w:val="left" w:pos="1755"/>
              </w:tabs>
              <w:adjustRightInd w:val="0"/>
              <w:snapToGrid w:val="0"/>
              <w:spacing w:line="360" w:lineRule="auto"/>
              <w:jc w:val="left"/>
              <w:rPr>
                <w:rFonts w:hint="eastAsia" w:ascii="宋体" w:hAnsi="宋体" w:cs="宋体"/>
                <w:b/>
                <w:bCs w:val="0"/>
                <w:color w:val="auto"/>
                <w:sz w:val="24"/>
                <w:lang w:val="en-US" w:eastAsia="zh-CN"/>
              </w:rPr>
            </w:pPr>
            <w:r>
              <w:rPr>
                <w:rFonts w:hint="eastAsia" w:ascii="宋体" w:hAnsi="宋体" w:cs="宋体"/>
                <w:b/>
                <w:bCs w:val="0"/>
                <w:color w:val="auto"/>
                <w:sz w:val="24"/>
                <w:lang w:val="en-US" w:eastAsia="zh-CN"/>
              </w:rPr>
              <w:t>8、与《关于印发〈四川省重污染天气金属表面处理及热处理加工等10个行业应急减排措施制定技术指南（试行）〉的通知》（川环函〔2023〕114号）符合性分析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根据《四川省生态环境厅办公室关于进一步加强重污染天气重点行业绩效评级工作的通知》（川环办函〔2023〕63号），本项目所在塑料制品行业纳入绩效评级范围，与《关于印发〈《四川省重污染天气金属表面处理及热处理加工等10个行业应急减排措施制定技术指南（试行）〉的通知》（川环函〔2023〕114号）符合性分析见下表：</w:t>
            </w:r>
          </w:p>
          <w:p>
            <w:pPr>
              <w:widowControl/>
              <w:adjustRightInd w:val="0"/>
              <w:snapToGrid w:val="0"/>
              <w:jc w:val="center"/>
              <w:rPr>
                <w:rFonts w:hint="default" w:ascii="宋体" w:hAnsi="宋体" w:eastAsia="宋体" w:cs="宋体"/>
                <w:b/>
                <w:bCs w:val="0"/>
                <w:color w:val="auto"/>
                <w:szCs w:val="21"/>
                <w:lang w:val="en-US" w:eastAsia="zh-CN"/>
              </w:rPr>
            </w:pPr>
            <w:r>
              <w:rPr>
                <w:rFonts w:hint="eastAsia" w:ascii="宋体" w:hAnsi="宋体" w:eastAsia="宋体" w:cs="宋体"/>
                <w:b/>
                <w:bCs w:val="0"/>
                <w:color w:val="auto"/>
                <w:szCs w:val="21"/>
                <w:lang w:eastAsia="zh-CN"/>
              </w:rPr>
              <w:t>表</w:t>
            </w:r>
            <w:r>
              <w:rPr>
                <w:rFonts w:hint="eastAsia" w:ascii="宋体" w:hAnsi="宋体" w:eastAsia="宋体" w:cs="宋体"/>
                <w:b/>
                <w:bCs w:val="0"/>
                <w:color w:val="auto"/>
                <w:szCs w:val="21"/>
                <w:lang w:val="en-US" w:eastAsia="zh-CN"/>
              </w:rPr>
              <w:t>1-10  与（</w:t>
            </w:r>
            <w:r>
              <w:rPr>
                <w:rFonts w:hint="eastAsia" w:ascii="宋体" w:hAnsi="宋体" w:eastAsia="宋体" w:cs="宋体"/>
                <w:b/>
                <w:bCs w:val="0"/>
                <w:color w:val="auto"/>
                <w:szCs w:val="21"/>
              </w:rPr>
              <w:t>川环函〔2023〕114号</w:t>
            </w:r>
            <w:r>
              <w:rPr>
                <w:rFonts w:hint="eastAsia" w:ascii="宋体" w:hAnsi="宋体" w:eastAsia="宋体" w:cs="宋体"/>
                <w:b/>
                <w:bCs w:val="0"/>
                <w:color w:val="auto"/>
                <w:szCs w:val="21"/>
                <w:lang w:val="en-US" w:eastAsia="zh-CN"/>
              </w:rPr>
              <w:t>）</w:t>
            </w:r>
            <w:r>
              <w:rPr>
                <w:rFonts w:hint="eastAsia" w:ascii="宋体" w:hAnsi="宋体" w:eastAsia="宋体" w:cs="宋体"/>
                <w:b/>
                <w:bCs w:val="0"/>
                <w:color w:val="auto"/>
                <w:szCs w:val="21"/>
              </w:rPr>
              <w:t>符合性分析一览表</w:t>
            </w:r>
          </w:p>
          <w:tbl>
            <w:tblPr>
              <w:tblStyle w:val="29"/>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3"/>
              <w:gridCol w:w="4667"/>
              <w:gridCol w:w="2500"/>
              <w:gridCol w:w="6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引领性指标</w:t>
                  </w:r>
                </w:p>
              </w:tc>
              <w:tc>
                <w:tcPr>
                  <w:tcW w:w="466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塑料制品行业</w:t>
                  </w:r>
                </w:p>
              </w:tc>
              <w:tc>
                <w:tcPr>
                  <w:tcW w:w="25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Style w:val="30"/>
                      <w:rFonts w:hint="eastAsia" w:ascii="宋体" w:hAnsi="宋体" w:eastAsia="宋体" w:cs="宋体"/>
                      <w:color w:val="auto"/>
                      <w:kern w:val="0"/>
                      <w:sz w:val="21"/>
                      <w:szCs w:val="21"/>
                      <w:lang w:val="en-US" w:eastAsia="zh-CN" w:bidi="ar-SA"/>
                    </w:rPr>
                    <w:t>项目对应情况介绍</w:t>
                  </w:r>
                </w:p>
              </w:tc>
              <w:tc>
                <w:tcPr>
                  <w:tcW w:w="6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原料、能源类型</w:t>
                  </w:r>
                </w:p>
              </w:tc>
              <w:tc>
                <w:tcPr>
                  <w:tcW w:w="466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1、原料全部使用非再生料（即使用原包料，非废旧塑料）；2、能源使用电、天然气、液化石油气等清洁能源。</w:t>
                  </w:r>
                </w:p>
              </w:tc>
              <w:tc>
                <w:tcPr>
                  <w:tcW w:w="25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1、项目原料全部使用非再生料；2、能源仅使用电能。</w:t>
                  </w:r>
                </w:p>
              </w:tc>
              <w:tc>
                <w:tcPr>
                  <w:tcW w:w="6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103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生产工艺及装备水平</w:t>
                  </w:r>
                </w:p>
              </w:tc>
              <w:tc>
                <w:tcPr>
                  <w:tcW w:w="466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属于《产业结构调整指导目录》鼓励类和允许类。</w:t>
                  </w:r>
                </w:p>
              </w:tc>
              <w:tc>
                <w:tcPr>
                  <w:tcW w:w="25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属于《产业结构调整指导目录》允许类。</w:t>
                  </w:r>
                </w:p>
              </w:tc>
              <w:tc>
                <w:tcPr>
                  <w:tcW w:w="6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污染治理技术</w:t>
                  </w:r>
                </w:p>
              </w:tc>
              <w:tc>
                <w:tcPr>
                  <w:tcW w:w="466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1、VOCs 治理采用燃烧工艺（包括直接燃烧、催化燃烧和蓄热燃烧），吸附浓缩+燃烧工艺（包括直接燃烧、催化燃烧和蓄热燃烧），</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或采用喷淋、吸附等两级及以上组合工艺处理（采用一次活性炭吸附的，活性炭碘值不低于 800mg/g，预处理单元配备压差表），</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或引至锅炉燃烧。</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2、除尘采用袋式除尘、滤筒除尘等高效除尘技术。</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3、NOx采用低氮燃烧、SNCR/SCR 等适宜技术。</w:t>
                  </w:r>
                </w:p>
              </w:tc>
              <w:tc>
                <w:tcPr>
                  <w:tcW w:w="25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非甲烷总烃</w:t>
                  </w:r>
                  <w:r>
                    <w:rPr>
                      <w:rFonts w:hint="default" w:ascii="Times New Roman" w:hAnsi="Times New Roman" w:cs="Times New Roman"/>
                      <w:color w:val="auto"/>
                      <w:kern w:val="2"/>
                      <w:sz w:val="21"/>
                      <w:szCs w:val="21"/>
                      <w:vertAlign w:val="baseline"/>
                      <w:lang w:val="en-US" w:eastAsia="zh-CN" w:bidi="ar-SA"/>
                    </w:rPr>
                    <w:t xml:space="preserve"> 治理采用</w:t>
                  </w:r>
                  <w:r>
                    <w:rPr>
                      <w:rFonts w:hint="eastAsia" w:ascii="Times New Roman" w:hAnsi="Times New Roman" w:cs="Times New Roman"/>
                      <w:color w:val="auto"/>
                      <w:kern w:val="2"/>
                      <w:sz w:val="21"/>
                      <w:szCs w:val="21"/>
                      <w:vertAlign w:val="baseline"/>
                      <w:lang w:val="en-US" w:eastAsia="zh-CN" w:bidi="ar-SA"/>
                    </w:rPr>
                    <w:t>两级活性炭吸附</w:t>
                  </w:r>
                  <w:r>
                    <w:rPr>
                      <w:rFonts w:hint="default" w:ascii="Times New Roman" w:hAnsi="Times New Roman" w:cs="Times New Roman"/>
                      <w:color w:val="auto"/>
                      <w:kern w:val="2"/>
                      <w:sz w:val="21"/>
                      <w:szCs w:val="21"/>
                      <w:vertAlign w:val="baseline"/>
                      <w:lang w:val="en-US" w:eastAsia="zh-CN" w:bidi="ar-SA"/>
                    </w:rPr>
                    <w:t>（</w:t>
                  </w:r>
                  <w:r>
                    <w:rPr>
                      <w:rFonts w:hint="eastAsia" w:ascii="Times New Roman" w:hAnsi="Times New Roman" w:cs="Times New Roman"/>
                      <w:color w:val="auto"/>
                      <w:kern w:val="2"/>
                      <w:sz w:val="21"/>
                      <w:szCs w:val="21"/>
                      <w:vertAlign w:val="baseline"/>
                      <w:lang w:val="en-US" w:eastAsia="zh-CN" w:bidi="ar-SA"/>
                    </w:rPr>
                    <w:t>为</w:t>
                  </w:r>
                  <w:r>
                    <w:rPr>
                      <w:rFonts w:hint="default" w:ascii="Times New Roman" w:hAnsi="Times New Roman" w:cs="Times New Roman"/>
                      <w:color w:val="auto"/>
                      <w:kern w:val="2"/>
                      <w:sz w:val="21"/>
                      <w:szCs w:val="21"/>
                      <w:vertAlign w:val="baseline"/>
                      <w:lang w:val="en-US" w:eastAsia="zh-CN" w:bidi="ar-SA"/>
                    </w:rPr>
                    <w:t>一次活性炭吸附，活性炭碘值不低于 800mg/g）</w:t>
                  </w:r>
                </w:p>
              </w:tc>
              <w:tc>
                <w:tcPr>
                  <w:tcW w:w="6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无组织管控</w:t>
                  </w:r>
                </w:p>
              </w:tc>
              <w:tc>
                <w:tcPr>
                  <w:tcW w:w="466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1、VOCs 物料储存于密闭的容器、包装袋、储罐、储库、料仓中；盛装 VOCs 物料的容器或包装袋存放于室内；盛装 VOCs 物料的</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容器或包装袋在非取用状态时应加盖、封口，保持密闭；储存真实蒸气压≥76.6kPa 的挥发性有机液体储罐，应采用低压罐、压力罐</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或其他等效措施；储存真实蒸气压≥10.3kPa 但＜76.6kPa 且储罐容积≥20m3的挥发性有机液体储罐，以及储存真实蒸气压≥0.7kPa</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但＜10.3kPa 且储罐容积≥30m3的挥发性有机液体储罐，采用高级密封方式的浮顶罐或采用固定顶罐密闭排气至 VOCs 治理设施。</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2、粉状物料采取气力输送、管状带式输送机、螺旋输送机等自动化、密闭输送方式；粒状物料采用封闭皮带等自动化、封闭输送方</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式；液态 VOCs 物料采用密闭管道输送。</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3、投料、挤塑、注塑、滚塑、吹塑、压延、挤出、造粒、热定型、冷却、发泡、熟化、干燥等涉 VOCs 工序采用密闭设备或在密闭</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空间内操作，废气收集至 VOCs 废气处理设施；采用局部气体收集的，距排风罩开口面最远处的 VOCs 无组织排放位置，控制风速</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不低于 0.3m/s。</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4、废吸附剂应采用密闭的包装袋或容器储存、转运，并建立储存、处置台账。</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5、按照《挥发性有机物无组织排放控制标准》（GB37822-2019）相关要求，开展泄漏检测与修复工作。受控密封点在 1000 个及以</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上的企业，建立 LDAR 管理平台。</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6、厂区道路硬化，并采取清扫、洒水等措施，保持整洁；车间内不得有可见粉尘外逸及明显异味。</w:t>
                  </w:r>
                </w:p>
              </w:tc>
              <w:tc>
                <w:tcPr>
                  <w:tcW w:w="25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1、</w:t>
                  </w:r>
                  <w:r>
                    <w:rPr>
                      <w:rFonts w:hint="eastAsia" w:ascii="Times New Roman" w:hAnsi="Times New Roman" w:eastAsia="宋体" w:cs="Times New Roman"/>
                      <w:color w:val="auto"/>
                      <w:lang w:val="en-US" w:eastAsia="zh-CN"/>
                    </w:rPr>
                    <w:t>项目原料PP、PET塑料为</w:t>
                  </w:r>
                  <w:r>
                    <w:rPr>
                      <w:rFonts w:hint="eastAsia" w:cs="Times New Roman"/>
                      <w:color w:val="auto"/>
                      <w:lang w:val="en-US" w:eastAsia="zh-CN"/>
                    </w:rPr>
                    <w:t>高性能</w:t>
                  </w:r>
                  <w:r>
                    <w:rPr>
                      <w:rFonts w:hint="eastAsia" w:ascii="Times New Roman" w:hAnsi="Times New Roman" w:eastAsia="宋体" w:cs="Times New Roman"/>
                      <w:color w:val="auto"/>
                      <w:lang w:val="en-US" w:eastAsia="zh-CN"/>
                    </w:rPr>
                    <w:t>树脂，</w:t>
                  </w:r>
                  <w:r>
                    <w:rPr>
                      <w:rFonts w:hint="eastAsia" w:ascii="Times New Roman" w:hAnsi="Times New Roman" w:cs="Times New Roman"/>
                      <w:color w:val="auto"/>
                      <w:lang w:val="en-US" w:eastAsia="zh-CN"/>
                    </w:rPr>
                    <w:t>稻壳纤维塑料</w:t>
                  </w:r>
                  <w:r>
                    <w:rPr>
                      <w:rFonts w:hint="eastAsia" w:ascii="Times New Roman" w:hAnsi="Times New Roman" w:eastAsia="宋体" w:cs="Times New Roman"/>
                      <w:color w:val="auto"/>
                      <w:lang w:val="en-US" w:eastAsia="zh-CN"/>
                    </w:rPr>
                    <w:t>为生物质材料</w:t>
                  </w:r>
                  <w:r>
                    <w:rPr>
                      <w:rFonts w:hint="eastAsia" w:ascii="Times New Roman" w:hAnsi="Times New Roman" w:cs="Times New Roman"/>
                      <w:color w:val="auto"/>
                      <w:lang w:val="en-US" w:eastAsia="zh-CN"/>
                    </w:rPr>
                    <w:t>，均</w:t>
                  </w:r>
                  <w:r>
                    <w:rPr>
                      <w:rFonts w:hint="default" w:ascii="Times New Roman" w:hAnsi="Times New Roman" w:cs="Times New Roman"/>
                      <w:color w:val="auto"/>
                      <w:kern w:val="2"/>
                      <w:sz w:val="21"/>
                      <w:szCs w:val="21"/>
                      <w:vertAlign w:val="baseline"/>
                      <w:lang w:val="en-US" w:eastAsia="zh-CN" w:bidi="ar-SA"/>
                    </w:rPr>
                    <w:t xml:space="preserve">储存于密闭包装袋中；盛装 </w:t>
                  </w:r>
                  <w:r>
                    <w:rPr>
                      <w:rFonts w:hint="eastAsia" w:cs="Times New Roman"/>
                      <w:color w:val="auto"/>
                      <w:kern w:val="2"/>
                      <w:sz w:val="21"/>
                      <w:szCs w:val="21"/>
                      <w:vertAlign w:val="baseline"/>
                      <w:lang w:val="en-US" w:eastAsia="zh-CN" w:bidi="ar-SA"/>
                    </w:rPr>
                    <w:t>非甲烷总烃</w:t>
                  </w:r>
                  <w:r>
                    <w:rPr>
                      <w:rFonts w:hint="default" w:ascii="Times New Roman" w:hAnsi="Times New Roman" w:cs="Times New Roman"/>
                      <w:color w:val="auto"/>
                      <w:kern w:val="2"/>
                      <w:sz w:val="21"/>
                      <w:szCs w:val="21"/>
                      <w:vertAlign w:val="baseline"/>
                      <w:lang w:val="en-US" w:eastAsia="zh-CN" w:bidi="ar-SA"/>
                    </w:rPr>
                    <w:t xml:space="preserve"> 物料的包装袋存放于室内；盛装 </w:t>
                  </w:r>
                  <w:r>
                    <w:rPr>
                      <w:rFonts w:hint="eastAsia" w:cs="Times New Roman"/>
                      <w:color w:val="auto"/>
                      <w:kern w:val="2"/>
                      <w:sz w:val="21"/>
                      <w:szCs w:val="21"/>
                      <w:vertAlign w:val="baseline"/>
                      <w:lang w:val="en-US" w:eastAsia="zh-CN" w:bidi="ar-SA"/>
                    </w:rPr>
                    <w:t>非甲烷总烃</w:t>
                  </w:r>
                  <w:r>
                    <w:rPr>
                      <w:rFonts w:hint="default" w:ascii="Times New Roman" w:hAnsi="Times New Roman" w:cs="Times New Roman"/>
                      <w:color w:val="auto"/>
                      <w:kern w:val="2"/>
                      <w:sz w:val="21"/>
                      <w:szCs w:val="21"/>
                      <w:vertAlign w:val="baseline"/>
                      <w:lang w:val="en-US" w:eastAsia="zh-CN" w:bidi="ar-SA"/>
                    </w:rPr>
                    <w:t xml:space="preserve"> 物料的</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容器或包装袋在非取用状态时应加盖、封口，保持密闭</w:t>
                  </w:r>
                  <w:r>
                    <w:rPr>
                      <w:rFonts w:hint="eastAsia" w:ascii="Times New Roman" w:hAnsi="Times New Roman" w:cs="Times New Roman"/>
                      <w:color w:val="auto"/>
                      <w:kern w:val="2"/>
                      <w:sz w:val="21"/>
                      <w:szCs w:val="21"/>
                      <w:vertAlign w:val="baseline"/>
                      <w:lang w:val="en-US" w:eastAsia="zh-CN" w:bidi="ar-SA"/>
                    </w:rPr>
                    <w:t>。</w:t>
                  </w:r>
                </w:p>
                <w:p>
                  <w:pPr>
                    <w:pStyle w:val="2"/>
                    <w:keepNext w:val="0"/>
                    <w:keepLines w:val="0"/>
                    <w:pageBreakBefore w:val="0"/>
                    <w:widowControl/>
                    <w:numPr>
                      <w:ilvl w:val="0"/>
                      <w:numId w:val="0"/>
                    </w:numPr>
                    <w:kinsoku/>
                    <w:wordWrap/>
                    <w:overflowPunct/>
                    <w:topLinePunct w:val="0"/>
                    <w:autoSpaceDE/>
                    <w:autoSpaceDN/>
                    <w:bidi w:val="0"/>
                    <w:adjustRightInd/>
                    <w:spacing w:before="0" w:after="0" w:line="240" w:lineRule="auto"/>
                    <w:ind w:right="0" w:rightChars="0"/>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2、</w:t>
                  </w:r>
                  <w:r>
                    <w:rPr>
                      <w:rFonts w:hint="eastAsia" w:ascii="Times New Roman" w:hAnsi="Times New Roman" w:eastAsia="宋体" w:cs="Times New Roman"/>
                      <w:color w:val="auto"/>
                      <w:kern w:val="2"/>
                      <w:sz w:val="21"/>
                      <w:szCs w:val="21"/>
                      <w:vertAlign w:val="baseline"/>
                      <w:lang w:val="en-US" w:eastAsia="zh-CN" w:bidi="ar-SA"/>
                    </w:rPr>
                    <w:t>项目不使用液态、粉状</w:t>
                  </w:r>
                  <w:r>
                    <w:rPr>
                      <w:rFonts w:hint="eastAsia" w:cs="Times New Roman"/>
                      <w:color w:val="auto"/>
                      <w:kern w:val="2"/>
                      <w:sz w:val="21"/>
                      <w:szCs w:val="21"/>
                      <w:vertAlign w:val="baseline"/>
                      <w:lang w:val="en-US" w:eastAsia="zh-CN" w:bidi="ar-SA"/>
                    </w:rPr>
                    <w:t>非甲烷总烃</w:t>
                  </w:r>
                  <w:r>
                    <w:rPr>
                      <w:rFonts w:hint="eastAsia" w:ascii="Times New Roman" w:hAnsi="Times New Roman" w:eastAsia="宋体" w:cs="Times New Roman"/>
                      <w:color w:val="auto"/>
                      <w:kern w:val="2"/>
                      <w:sz w:val="21"/>
                      <w:szCs w:val="21"/>
                      <w:vertAlign w:val="baseline"/>
                      <w:lang w:val="en-US" w:eastAsia="zh-CN" w:bidi="ar-SA"/>
                    </w:rPr>
                    <w:t>物料，PP、PET塑料和</w:t>
                  </w:r>
                  <w:r>
                    <w:rPr>
                      <w:rFonts w:hint="eastAsia" w:ascii="Times New Roman" w:hAnsi="Times New Roman" w:cs="Times New Roman"/>
                      <w:color w:val="auto"/>
                      <w:kern w:val="2"/>
                      <w:sz w:val="21"/>
                      <w:szCs w:val="21"/>
                      <w:vertAlign w:val="baseline"/>
                      <w:lang w:val="en-US" w:eastAsia="zh-CN" w:bidi="ar-SA"/>
                    </w:rPr>
                    <w:t>稻壳纤维塑料为</w:t>
                  </w:r>
                  <w:r>
                    <w:rPr>
                      <w:rFonts w:hint="eastAsia" w:ascii="Times New Roman" w:hAnsi="Times New Roman" w:eastAsia="宋体" w:cs="Times New Roman"/>
                      <w:color w:val="auto"/>
                      <w:kern w:val="2"/>
                      <w:sz w:val="21"/>
                      <w:szCs w:val="21"/>
                      <w:vertAlign w:val="baseline"/>
                      <w:lang w:val="en-US" w:eastAsia="zh-CN" w:bidi="ar-SA"/>
                    </w:rPr>
                    <w:t>大颗粒状原料</w:t>
                  </w:r>
                  <w:r>
                    <w:rPr>
                      <w:rFonts w:hint="eastAsia" w:cs="Times New Roman"/>
                      <w:color w:val="auto"/>
                      <w:kern w:val="2"/>
                      <w:sz w:val="21"/>
                      <w:szCs w:val="21"/>
                      <w:vertAlign w:val="baseline"/>
                      <w:lang w:val="en-US" w:eastAsia="zh-CN" w:bidi="ar-SA"/>
                    </w:rPr>
                    <w:t>，</w:t>
                  </w:r>
                  <w:r>
                    <w:rPr>
                      <w:rFonts w:hint="eastAsia" w:ascii="Times New Roman" w:hAnsi="Times New Roman" w:eastAsia="宋体" w:cs="Times New Roman"/>
                      <w:color w:val="auto"/>
                      <w:kern w:val="2"/>
                      <w:sz w:val="21"/>
                      <w:szCs w:val="21"/>
                      <w:vertAlign w:val="baseline"/>
                      <w:lang w:val="en-US" w:eastAsia="zh-CN" w:bidi="ar-SA"/>
                    </w:rPr>
                    <w:t>使用吸料机螺旋输送系统向注塑机生产线供料仓供料</w:t>
                  </w:r>
                  <w:r>
                    <w:rPr>
                      <w:rFonts w:hint="eastAsia" w:cs="Times New Roman"/>
                      <w:color w:val="auto"/>
                      <w:kern w:val="2"/>
                      <w:sz w:val="21"/>
                      <w:szCs w:val="21"/>
                      <w:vertAlign w:val="baseli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3、</w:t>
                  </w:r>
                  <w:r>
                    <w:rPr>
                      <w:rFonts w:hint="default" w:ascii="Times New Roman" w:hAnsi="Times New Roman" w:cs="Times New Roman"/>
                      <w:color w:val="auto"/>
                      <w:kern w:val="2"/>
                      <w:sz w:val="21"/>
                      <w:szCs w:val="21"/>
                      <w:vertAlign w:val="baseline"/>
                      <w:lang w:val="en-US" w:eastAsia="zh-CN" w:bidi="ar-SA"/>
                    </w:rPr>
                    <w:t xml:space="preserve">挤塑、注塑、压延、挤出、热定型、冷却、等涉 </w:t>
                  </w:r>
                  <w:r>
                    <w:rPr>
                      <w:rFonts w:hint="eastAsia" w:cs="Times New Roman"/>
                      <w:color w:val="auto"/>
                      <w:kern w:val="2"/>
                      <w:sz w:val="21"/>
                      <w:szCs w:val="21"/>
                      <w:vertAlign w:val="baseline"/>
                      <w:lang w:val="en-US" w:eastAsia="zh-CN" w:bidi="ar-SA"/>
                    </w:rPr>
                    <w:t>非甲烷总烃</w:t>
                  </w:r>
                  <w:r>
                    <w:rPr>
                      <w:rFonts w:hint="default" w:ascii="Times New Roman" w:hAnsi="Times New Roman" w:cs="Times New Roman"/>
                      <w:color w:val="auto"/>
                      <w:kern w:val="2"/>
                      <w:sz w:val="21"/>
                      <w:szCs w:val="21"/>
                      <w:vertAlign w:val="baseline"/>
                      <w:lang w:val="en-US" w:eastAsia="zh-CN" w:bidi="ar-SA"/>
                    </w:rPr>
                    <w:t xml:space="preserve"> 工序采用密闭设备，废气收集至 </w:t>
                  </w:r>
                  <w:r>
                    <w:rPr>
                      <w:rFonts w:hint="eastAsia" w:cs="Times New Roman"/>
                      <w:color w:val="auto"/>
                      <w:kern w:val="2"/>
                      <w:sz w:val="21"/>
                      <w:szCs w:val="21"/>
                      <w:vertAlign w:val="baseline"/>
                      <w:lang w:val="en-US" w:eastAsia="zh-CN" w:bidi="ar-SA"/>
                    </w:rPr>
                    <w:t>非甲烷总烃</w:t>
                  </w:r>
                  <w:r>
                    <w:rPr>
                      <w:rFonts w:hint="default" w:ascii="Times New Roman" w:hAnsi="Times New Roman" w:cs="Times New Roman"/>
                      <w:color w:val="auto"/>
                      <w:kern w:val="2"/>
                      <w:sz w:val="21"/>
                      <w:szCs w:val="21"/>
                      <w:vertAlign w:val="baseline"/>
                      <w:lang w:val="en-US" w:eastAsia="zh-CN" w:bidi="ar-SA"/>
                    </w:rPr>
                    <w:t xml:space="preserve"> 废气处理设施；采用局部气体收集，距排风罩开口面最远处的 </w:t>
                  </w:r>
                  <w:r>
                    <w:rPr>
                      <w:rFonts w:hint="eastAsia" w:cs="Times New Roman"/>
                      <w:color w:val="auto"/>
                      <w:kern w:val="2"/>
                      <w:sz w:val="21"/>
                      <w:szCs w:val="21"/>
                      <w:vertAlign w:val="baseline"/>
                      <w:lang w:val="en-US" w:eastAsia="zh-CN" w:bidi="ar-SA"/>
                    </w:rPr>
                    <w:t>非甲烷总烃</w:t>
                  </w:r>
                  <w:r>
                    <w:rPr>
                      <w:rFonts w:hint="default" w:ascii="Times New Roman" w:hAnsi="Times New Roman" w:cs="Times New Roman"/>
                      <w:color w:val="auto"/>
                      <w:kern w:val="2"/>
                      <w:sz w:val="21"/>
                      <w:szCs w:val="21"/>
                      <w:vertAlign w:val="baseline"/>
                      <w:lang w:val="en-US" w:eastAsia="zh-CN" w:bidi="ar-SA"/>
                    </w:rPr>
                    <w:t xml:space="preserve"> 无组织排放位置，控制风速</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不低于 0.3m/s。</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240" w:lineRule="auto"/>
                    <w:ind w:right="0" w:rightChars="0"/>
                    <w:jc w:val="both"/>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4、</w:t>
                  </w:r>
                  <w:r>
                    <w:rPr>
                      <w:rFonts w:hint="default" w:ascii="Times New Roman" w:hAnsi="Times New Roman" w:cs="Times New Roman"/>
                      <w:color w:val="auto"/>
                      <w:kern w:val="2"/>
                      <w:sz w:val="21"/>
                      <w:szCs w:val="21"/>
                      <w:vertAlign w:val="baseline"/>
                      <w:lang w:val="en-US" w:eastAsia="zh-CN" w:bidi="ar-SA"/>
                    </w:rPr>
                    <w:t>废吸附剂应采用密闭的包装袋储存、转运，并建立储存、处置台账。</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lang w:val="en-US" w:eastAsia="zh-CN"/>
                    </w:rPr>
                  </w:pPr>
                  <w:r>
                    <w:rPr>
                      <w:rFonts w:hint="eastAsia"/>
                      <w:lang w:val="en-US" w:eastAsia="zh-CN"/>
                    </w:rPr>
                    <w:t>5、</w:t>
                  </w:r>
                  <w:r>
                    <w:rPr>
                      <w:rFonts w:hint="default" w:ascii="Times New Roman" w:hAnsi="Times New Roman" w:cs="Times New Roman"/>
                      <w:color w:val="auto"/>
                      <w:kern w:val="2"/>
                      <w:sz w:val="21"/>
                      <w:szCs w:val="21"/>
                      <w:vertAlign w:val="baseline"/>
                      <w:lang w:val="en-US" w:eastAsia="zh-CN" w:bidi="ar-SA"/>
                    </w:rPr>
                    <w:t>厂区道路硬化，并采取清扫、洒水等措施，保持整洁；车间内</w:t>
                  </w:r>
                  <w:r>
                    <w:rPr>
                      <w:rFonts w:hint="eastAsia" w:ascii="Times New Roman" w:hAnsi="Times New Roman" w:cs="Times New Roman"/>
                      <w:color w:val="auto"/>
                      <w:kern w:val="2"/>
                      <w:sz w:val="21"/>
                      <w:szCs w:val="21"/>
                      <w:vertAlign w:val="baseline"/>
                      <w:lang w:val="en-US" w:eastAsia="zh-CN" w:bidi="ar-SA"/>
                    </w:rPr>
                    <w:t>无</w:t>
                  </w:r>
                  <w:r>
                    <w:rPr>
                      <w:rFonts w:hint="default" w:ascii="Times New Roman" w:hAnsi="Times New Roman" w:cs="Times New Roman"/>
                      <w:color w:val="auto"/>
                      <w:kern w:val="2"/>
                      <w:sz w:val="21"/>
                      <w:szCs w:val="21"/>
                      <w:vertAlign w:val="baseline"/>
                      <w:lang w:val="en-US" w:eastAsia="zh-CN" w:bidi="ar-SA"/>
                    </w:rPr>
                    <w:t>可见粉尘外逸及明显异味。</w:t>
                  </w:r>
                </w:p>
              </w:tc>
              <w:tc>
                <w:tcPr>
                  <w:tcW w:w="6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排放限值</w:t>
                  </w:r>
                </w:p>
              </w:tc>
              <w:tc>
                <w:tcPr>
                  <w:tcW w:w="466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1、全厂有组织 PM、非甲烷总烃（NMHC）排放浓度分别不高于 10、10mg/m3。</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2、VOCs 治理设施同步运行率和去除率分别达到 100%和 80%；去除率确实达不到的，厂区内无组织排放监控点 NMHC 的 1h 平均</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浓度值不高于 4mg/m</w:t>
                  </w:r>
                  <w:r>
                    <w:rPr>
                      <w:rFonts w:hint="default" w:ascii="Times New Roman" w:hAnsi="Times New Roman" w:cs="Times New Roman"/>
                      <w:color w:val="auto"/>
                      <w:kern w:val="2"/>
                      <w:sz w:val="21"/>
                      <w:szCs w:val="21"/>
                      <w:vertAlign w:val="superscript"/>
                      <w:lang w:val="en-US" w:eastAsia="zh-CN" w:bidi="ar-SA"/>
                    </w:rPr>
                    <w:t>3</w:t>
                  </w:r>
                  <w:r>
                    <w:rPr>
                      <w:rFonts w:hint="default" w:ascii="Times New Roman" w:hAnsi="Times New Roman" w:cs="Times New Roman"/>
                      <w:color w:val="auto"/>
                      <w:kern w:val="2"/>
                      <w:sz w:val="21"/>
                      <w:szCs w:val="21"/>
                      <w:vertAlign w:val="baseline"/>
                      <w:lang w:val="en-US" w:eastAsia="zh-CN" w:bidi="ar-SA"/>
                    </w:rPr>
                    <w:t>，厂界 NMHC 小时平均浓度不高于 2mg/m</w:t>
                  </w:r>
                  <w:r>
                    <w:rPr>
                      <w:rFonts w:hint="default" w:ascii="Times New Roman" w:hAnsi="Times New Roman" w:cs="Times New Roman"/>
                      <w:color w:val="auto"/>
                      <w:kern w:val="2"/>
                      <w:sz w:val="21"/>
                      <w:szCs w:val="21"/>
                      <w:vertAlign w:val="superscript"/>
                      <w:lang w:val="en-US" w:eastAsia="zh-CN" w:bidi="ar-SA"/>
                    </w:rPr>
                    <w:t>3</w:t>
                  </w:r>
                  <w:r>
                    <w:rPr>
                      <w:rFonts w:hint="default" w:ascii="Times New Roman" w:hAnsi="Times New Roman" w:cs="Times New Roman"/>
                      <w:color w:val="auto"/>
                      <w:kern w:val="2"/>
                      <w:sz w:val="21"/>
                      <w:szCs w:val="21"/>
                      <w:vertAlign w:val="baseline"/>
                      <w:lang w:val="en-US" w:eastAsia="zh-CN" w:bidi="ar-SA"/>
                    </w:rPr>
                    <w:t>。</w:t>
                  </w:r>
                </w:p>
              </w:tc>
              <w:tc>
                <w:tcPr>
                  <w:tcW w:w="25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both"/>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1、全厂非甲烷总烃（NMHC）排放浓度分别</w:t>
                  </w:r>
                  <w:r>
                    <w:rPr>
                      <w:rFonts w:hint="eastAsia" w:ascii="Times New Roman" w:hAnsi="Times New Roman" w:cs="Times New Roman"/>
                      <w:color w:val="auto"/>
                      <w:kern w:val="2"/>
                      <w:sz w:val="21"/>
                      <w:szCs w:val="21"/>
                      <w:vertAlign w:val="baseline"/>
                      <w:lang w:val="en-US" w:eastAsia="zh-CN" w:bidi="ar-SA"/>
                    </w:rPr>
                    <w:t>低于</w:t>
                  </w:r>
                  <w:r>
                    <w:rPr>
                      <w:rFonts w:hint="default" w:ascii="Times New Roman" w:hAnsi="Times New Roman" w:cs="Times New Roman"/>
                      <w:color w:val="auto"/>
                      <w:kern w:val="2"/>
                      <w:sz w:val="21"/>
                      <w:szCs w:val="21"/>
                      <w:vertAlign w:val="baseline"/>
                      <w:lang w:val="en-US" w:eastAsia="zh-CN" w:bidi="ar-SA"/>
                    </w:rPr>
                    <w:t>10mg/m</w:t>
                  </w:r>
                  <w:r>
                    <w:rPr>
                      <w:rFonts w:hint="default" w:ascii="Times New Roman" w:hAnsi="Times New Roman" w:cs="Times New Roman"/>
                      <w:color w:val="auto"/>
                      <w:kern w:val="2"/>
                      <w:sz w:val="21"/>
                      <w:szCs w:val="21"/>
                      <w:vertAlign w:val="superscript"/>
                      <w:lang w:val="en-US" w:eastAsia="zh-CN" w:bidi="ar-SA"/>
                    </w:rPr>
                    <w:t>3</w:t>
                  </w:r>
                  <w:r>
                    <w:rPr>
                      <w:rFonts w:hint="default" w:ascii="Times New Roman" w:hAnsi="Times New Roman" w:cs="Times New Roman"/>
                      <w:color w:val="auto"/>
                      <w:kern w:val="2"/>
                      <w:sz w:val="21"/>
                      <w:szCs w:val="21"/>
                      <w:vertAlign w:val="baseli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both"/>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2、</w:t>
                  </w:r>
                  <w:r>
                    <w:rPr>
                      <w:rFonts w:hint="eastAsia" w:ascii="Times New Roman" w:hAnsi="Times New Roman" w:cs="Times New Roman"/>
                      <w:color w:val="auto"/>
                      <w:kern w:val="2"/>
                      <w:sz w:val="21"/>
                      <w:szCs w:val="21"/>
                      <w:vertAlign w:val="baseline"/>
                      <w:lang w:val="en-US" w:eastAsia="zh-CN" w:bidi="ar-SA"/>
                    </w:rPr>
                    <w:t>二级活性炭吸附装置</w:t>
                  </w:r>
                  <w:r>
                    <w:rPr>
                      <w:rFonts w:hint="default" w:ascii="Times New Roman" w:hAnsi="Times New Roman" w:cs="Times New Roman"/>
                      <w:color w:val="auto"/>
                      <w:kern w:val="2"/>
                      <w:sz w:val="21"/>
                      <w:szCs w:val="21"/>
                      <w:vertAlign w:val="baseline"/>
                      <w:lang w:val="en-US" w:eastAsia="zh-CN" w:bidi="ar-SA"/>
                    </w:rPr>
                    <w:t xml:space="preserve">运行率和去除率分别达到 100%和 </w:t>
                  </w:r>
                  <w:r>
                    <w:rPr>
                      <w:rFonts w:hint="eastAsia" w:cs="Times New Roman"/>
                      <w:color w:val="auto"/>
                      <w:kern w:val="2"/>
                      <w:sz w:val="21"/>
                      <w:szCs w:val="21"/>
                      <w:vertAlign w:val="baseline"/>
                      <w:lang w:val="en-US" w:eastAsia="zh-CN" w:bidi="ar-SA"/>
                    </w:rPr>
                    <w:t>9</w:t>
                  </w:r>
                  <w:r>
                    <w:rPr>
                      <w:rFonts w:hint="default" w:ascii="Times New Roman" w:hAnsi="Times New Roman" w:cs="Times New Roman"/>
                      <w:color w:val="auto"/>
                      <w:kern w:val="2"/>
                      <w:sz w:val="21"/>
                      <w:szCs w:val="21"/>
                      <w:vertAlign w:val="baseline"/>
                      <w:lang w:val="en-US" w:eastAsia="zh-CN" w:bidi="ar-SA"/>
                    </w:rPr>
                    <w:t>0%；厂区内无组织排放监控点 NMHC 的 1h 平均浓度值</w:t>
                  </w:r>
                  <w:r>
                    <w:rPr>
                      <w:rFonts w:hint="eastAsia" w:ascii="Times New Roman" w:hAnsi="Times New Roman" w:cs="Times New Roman"/>
                      <w:color w:val="auto"/>
                      <w:kern w:val="2"/>
                      <w:sz w:val="21"/>
                      <w:szCs w:val="21"/>
                      <w:vertAlign w:val="baseline"/>
                      <w:lang w:val="en-US" w:eastAsia="zh-CN" w:bidi="ar-SA"/>
                    </w:rPr>
                    <w:t>低于</w:t>
                  </w:r>
                  <w:r>
                    <w:rPr>
                      <w:rFonts w:hint="default" w:ascii="Times New Roman" w:hAnsi="Times New Roman" w:cs="Times New Roman"/>
                      <w:color w:val="auto"/>
                      <w:kern w:val="2"/>
                      <w:sz w:val="21"/>
                      <w:szCs w:val="21"/>
                      <w:vertAlign w:val="baseline"/>
                      <w:lang w:val="en-US" w:eastAsia="zh-CN" w:bidi="ar-SA"/>
                    </w:rPr>
                    <w:t xml:space="preserve"> 4mg/m</w:t>
                  </w:r>
                  <w:r>
                    <w:rPr>
                      <w:rFonts w:hint="default" w:ascii="Times New Roman" w:hAnsi="Times New Roman" w:cs="Times New Roman"/>
                      <w:color w:val="auto"/>
                      <w:kern w:val="2"/>
                      <w:sz w:val="21"/>
                      <w:szCs w:val="21"/>
                      <w:vertAlign w:val="superscript"/>
                      <w:lang w:val="en-US" w:eastAsia="zh-CN" w:bidi="ar-SA"/>
                    </w:rPr>
                    <w:t>3</w:t>
                  </w:r>
                  <w:r>
                    <w:rPr>
                      <w:rFonts w:hint="default" w:ascii="Times New Roman" w:hAnsi="Times New Roman" w:cs="Times New Roman"/>
                      <w:color w:val="auto"/>
                      <w:kern w:val="2"/>
                      <w:sz w:val="21"/>
                      <w:szCs w:val="21"/>
                      <w:vertAlign w:val="baseline"/>
                      <w:lang w:val="en-US" w:eastAsia="zh-CN" w:bidi="ar-SA"/>
                    </w:rPr>
                    <w:t>，</w:t>
                  </w:r>
                  <w:bookmarkStart w:id="12" w:name="_GoBack"/>
                  <w:bookmarkEnd w:id="12"/>
                  <w:r>
                    <w:rPr>
                      <w:rFonts w:hint="default" w:ascii="Times New Roman" w:hAnsi="Times New Roman" w:cs="Times New Roman"/>
                      <w:color w:val="auto"/>
                      <w:kern w:val="2"/>
                      <w:sz w:val="21"/>
                      <w:szCs w:val="21"/>
                      <w:vertAlign w:val="baseline"/>
                      <w:lang w:val="en-US" w:eastAsia="zh-CN" w:bidi="ar-SA"/>
                    </w:rPr>
                    <w:t>厂界 NMHC 小时平均浓度</w:t>
                  </w:r>
                  <w:r>
                    <w:rPr>
                      <w:rFonts w:hint="eastAsia" w:ascii="Times New Roman" w:hAnsi="Times New Roman" w:cs="Times New Roman"/>
                      <w:color w:val="auto"/>
                      <w:kern w:val="2"/>
                      <w:sz w:val="21"/>
                      <w:szCs w:val="21"/>
                      <w:vertAlign w:val="baseline"/>
                      <w:lang w:val="en-US" w:eastAsia="zh-CN" w:bidi="ar-SA"/>
                    </w:rPr>
                    <w:t>低于</w:t>
                  </w:r>
                  <w:r>
                    <w:rPr>
                      <w:rFonts w:hint="default" w:ascii="Times New Roman" w:hAnsi="Times New Roman" w:cs="Times New Roman"/>
                      <w:color w:val="auto"/>
                      <w:kern w:val="2"/>
                      <w:sz w:val="21"/>
                      <w:szCs w:val="21"/>
                      <w:vertAlign w:val="baseline"/>
                      <w:lang w:val="en-US" w:eastAsia="zh-CN" w:bidi="ar-SA"/>
                    </w:rPr>
                    <w:t xml:space="preserve"> 2mg/m</w:t>
                  </w:r>
                  <w:r>
                    <w:rPr>
                      <w:rFonts w:hint="default" w:ascii="Times New Roman" w:hAnsi="Times New Roman" w:cs="Times New Roman"/>
                      <w:color w:val="auto"/>
                      <w:kern w:val="2"/>
                      <w:sz w:val="21"/>
                      <w:szCs w:val="21"/>
                      <w:vertAlign w:val="superscript"/>
                      <w:lang w:val="en-US" w:eastAsia="zh-CN" w:bidi="ar-SA"/>
                    </w:rPr>
                    <w:t>3</w:t>
                  </w:r>
                  <w:r>
                    <w:rPr>
                      <w:rFonts w:hint="default" w:ascii="Times New Roman" w:hAnsi="Times New Roman" w:cs="Times New Roman"/>
                      <w:color w:val="auto"/>
                      <w:kern w:val="2"/>
                      <w:sz w:val="21"/>
                      <w:szCs w:val="21"/>
                      <w:vertAlign w:val="baseline"/>
                      <w:lang w:val="en-US" w:eastAsia="zh-CN" w:bidi="ar-SA"/>
                    </w:rPr>
                    <w:t>。</w:t>
                  </w:r>
                </w:p>
              </w:tc>
              <w:tc>
                <w:tcPr>
                  <w:tcW w:w="6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监测监控水平</w:t>
                  </w:r>
                </w:p>
              </w:tc>
              <w:tc>
                <w:tcPr>
                  <w:tcW w:w="466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1、重点排污单位及排污许可重点管理单位主要排口应当安装污染物排放自动监测设备（CEMS），并与生态环境主管部门的监控设</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备联网，数据保存一年以上（投产或安装时间不满一年以上的企业，以现有数据为准）。</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2、按照排污许可证、行业自行监测指南或排污单位自行监测技术指南等相关要求开展自行监测。</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3、涉气生产工序、生产装置及污染治理设施按要求安装用电监管设备，用电监管数据按要求与省、市生态环境部门用电监管平台联</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网。</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4、厂区货运进出口、无组织排放重点管控点位和在线监测站房安装高清视频监控设备，视频数据至少保存 3 个月。</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5、企业主要环保设施及生产设施安装分布式控制系统（DCS）或可保存和查看历史数据的可编程控制系统（PLC），记录企业环保</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设施运行及相关生产过程主要参数，数据保存一年以上。</w:t>
                  </w:r>
                </w:p>
              </w:tc>
              <w:tc>
                <w:tcPr>
                  <w:tcW w:w="2500" w:type="dxa"/>
                  <w:tcBorders>
                    <w:tl2br w:val="nil"/>
                    <w:tr2bl w:val="nil"/>
                  </w:tcBorders>
                  <w:vAlign w:val="center"/>
                </w:tcPr>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0" w:afterAutospacing="0" w:line="240" w:lineRule="auto"/>
                    <w:ind w:right="0"/>
                    <w:jc w:val="both"/>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项目不属于</w:t>
                  </w:r>
                  <w:r>
                    <w:rPr>
                      <w:rFonts w:hint="default" w:ascii="Times New Roman" w:hAnsi="Times New Roman" w:cs="Times New Roman"/>
                      <w:color w:val="auto"/>
                      <w:kern w:val="2"/>
                      <w:sz w:val="21"/>
                      <w:szCs w:val="21"/>
                      <w:vertAlign w:val="baseline"/>
                      <w:lang w:val="en-US" w:eastAsia="zh-CN" w:bidi="ar-SA"/>
                    </w:rPr>
                    <w:t>重点排污单位</w:t>
                  </w:r>
                  <w:r>
                    <w:rPr>
                      <w:rFonts w:hint="eastAsia" w:ascii="Times New Roman" w:hAnsi="Times New Roman" w:cs="Times New Roman"/>
                      <w:color w:val="auto"/>
                      <w:kern w:val="2"/>
                      <w:sz w:val="21"/>
                      <w:szCs w:val="21"/>
                      <w:vertAlign w:val="baseline"/>
                      <w:lang w:val="en-US" w:eastAsia="zh-CN" w:bidi="ar-SA"/>
                    </w:rPr>
                    <w:t>。</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0" w:afterAutospacing="0" w:line="240" w:lineRule="auto"/>
                    <w:ind w:right="0"/>
                    <w:jc w:val="both"/>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2</w:t>
                  </w:r>
                  <w:r>
                    <w:rPr>
                      <w:rFonts w:ascii="宋体" w:hAnsi="Courier New" w:eastAsia="宋体" w:cs="Times New Roman"/>
                      <w:b w:val="0"/>
                      <w:bCs w:val="0"/>
                      <w:color w:val="auto"/>
                      <w:kern w:val="2"/>
                      <w:sz w:val="24"/>
                      <w:szCs w:val="20"/>
                      <w:lang w:val="en-US" w:eastAsia="zh-CN" w:bidi="ar-SA"/>
                    </w:rPr>
                    <w:t>根</w:t>
                  </w:r>
                  <w:r>
                    <w:rPr>
                      <w:rFonts w:hint="default" w:ascii="Times New Roman" w:hAnsi="Times New Roman" w:cs="Times New Roman"/>
                      <w:color w:val="auto"/>
                      <w:kern w:val="2"/>
                      <w:sz w:val="21"/>
                      <w:szCs w:val="21"/>
                      <w:vertAlign w:val="baseline"/>
                      <w:lang w:val="en-US" w:eastAsia="zh-CN" w:bidi="ar-SA"/>
                    </w:rPr>
                    <w:t>据</w:t>
                  </w:r>
                  <w:r>
                    <w:rPr>
                      <w:rFonts w:hint="eastAsia" w:ascii="Times New Roman" w:hAnsi="Times New Roman" w:cs="Times New Roman"/>
                      <w:color w:val="auto"/>
                      <w:kern w:val="2"/>
                      <w:sz w:val="21"/>
                      <w:szCs w:val="21"/>
                      <w:vertAlign w:val="baseline"/>
                      <w:lang w:val="en-US" w:eastAsia="zh-CN" w:bidi="ar-SA"/>
                    </w:rPr>
                    <w:t>《排污单位自行监测技术指南 总则》（HJ819-2017）</w:t>
                  </w:r>
                  <w:r>
                    <w:rPr>
                      <w:rFonts w:hint="default" w:ascii="Times New Roman" w:hAnsi="Times New Roman" w:cs="Times New Roman"/>
                      <w:color w:val="auto"/>
                      <w:kern w:val="2"/>
                      <w:sz w:val="21"/>
                      <w:szCs w:val="21"/>
                      <w:vertAlign w:val="baseline"/>
                      <w:lang w:val="en-US" w:eastAsia="zh-CN" w:bidi="ar-SA"/>
                    </w:rPr>
                    <w:t>，</w:t>
                  </w:r>
                  <w:r>
                    <w:rPr>
                      <w:rFonts w:hint="eastAsia" w:ascii="Times New Roman" w:hAnsi="Times New Roman" w:cs="Times New Roman"/>
                      <w:color w:val="auto"/>
                      <w:kern w:val="2"/>
                      <w:sz w:val="21"/>
                      <w:szCs w:val="21"/>
                      <w:vertAlign w:val="baseline"/>
                      <w:lang w:val="en-US" w:eastAsia="zh-CN" w:bidi="ar-SA"/>
                    </w:rPr>
                    <w:t>自行</w:t>
                  </w:r>
                  <w:r>
                    <w:rPr>
                      <w:rFonts w:hint="default" w:ascii="Times New Roman" w:hAnsi="Times New Roman" w:cs="Times New Roman"/>
                      <w:color w:val="auto"/>
                      <w:kern w:val="2"/>
                      <w:sz w:val="21"/>
                      <w:szCs w:val="21"/>
                      <w:vertAlign w:val="baseline"/>
                      <w:lang w:val="en-US" w:eastAsia="zh-CN" w:bidi="ar-SA"/>
                    </w:rPr>
                    <w:t>监测</w:t>
                  </w:r>
                  <w:r>
                    <w:rPr>
                      <w:rFonts w:hint="eastAsia" w:ascii="Times New Roman" w:hAnsi="Times New Roman" w:cs="Times New Roman"/>
                      <w:color w:val="auto"/>
                      <w:kern w:val="2"/>
                      <w:sz w:val="21"/>
                      <w:szCs w:val="21"/>
                      <w:vertAlign w:val="baseline"/>
                      <w:lang w:val="en-US" w:eastAsia="zh-CN" w:bidi="ar-SA"/>
                    </w:rPr>
                    <w:t>。</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0" w:afterAutospacing="0" w:line="240" w:lineRule="auto"/>
                    <w:ind w:right="0"/>
                    <w:jc w:val="both"/>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注塑机、二级活性炭处理装置</w:t>
                  </w:r>
                  <w:r>
                    <w:rPr>
                      <w:rFonts w:hint="default" w:ascii="Times New Roman" w:hAnsi="Times New Roman" w:cs="Times New Roman"/>
                      <w:color w:val="auto"/>
                      <w:kern w:val="2"/>
                      <w:sz w:val="21"/>
                      <w:szCs w:val="21"/>
                      <w:vertAlign w:val="baseline"/>
                      <w:lang w:val="en-US" w:eastAsia="zh-CN" w:bidi="ar-SA"/>
                    </w:rPr>
                    <w:t>按要求安装用电监管设备，用电监管数据按要求与省、市生态环境部门用电监管平台联网</w:t>
                  </w:r>
                  <w:r>
                    <w:rPr>
                      <w:rFonts w:hint="eastAsia" w:ascii="Times New Roman" w:hAnsi="Times New Roman" w:cs="Times New Roman"/>
                      <w:color w:val="auto"/>
                      <w:kern w:val="2"/>
                      <w:sz w:val="21"/>
                      <w:szCs w:val="21"/>
                      <w:vertAlign w:val="baseline"/>
                      <w:lang w:val="en-US" w:eastAsia="zh-CN" w:bidi="ar-SA"/>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240" w:lineRule="auto"/>
                    <w:ind w:right="0" w:rightChars="0"/>
                    <w:jc w:val="both"/>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4、</w:t>
                  </w:r>
                  <w:r>
                    <w:rPr>
                      <w:rFonts w:hint="default" w:ascii="Times New Roman" w:hAnsi="Times New Roman" w:cs="Times New Roman"/>
                      <w:color w:val="auto"/>
                      <w:kern w:val="2"/>
                      <w:sz w:val="21"/>
                      <w:szCs w:val="21"/>
                      <w:vertAlign w:val="baseline"/>
                      <w:lang w:val="en-US" w:eastAsia="zh-CN" w:bidi="ar-SA"/>
                    </w:rPr>
                    <w:t>厂区货运进出口安装高清视频监控设备，视频数据至少保存 3 个月</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both"/>
                    <w:textAlignment w:val="auto"/>
                    <w:rPr>
                      <w:rFonts w:hint="default" w:ascii="Times New Roman" w:hAnsi="Times New Roman" w:cs="Times New Roman"/>
                      <w:color w:val="auto"/>
                      <w:kern w:val="2"/>
                      <w:sz w:val="21"/>
                      <w:szCs w:val="21"/>
                      <w:vertAlign w:val="baseline"/>
                      <w:lang w:val="en-US" w:eastAsia="zh-CN" w:bidi="ar-SA"/>
                    </w:rPr>
                  </w:pPr>
                </w:p>
              </w:tc>
              <w:tc>
                <w:tcPr>
                  <w:tcW w:w="6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eastAsia" w:ascii="Times New Roman" w:hAnsi="Times New Roman" w:cs="Times New Roman"/>
                      <w:color w:val="auto"/>
                      <w:kern w:val="2"/>
                      <w:sz w:val="21"/>
                      <w:szCs w:val="21"/>
                      <w:vertAlign w:val="baseli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环境管理水平</w:t>
                  </w:r>
                </w:p>
              </w:tc>
              <w:tc>
                <w:tcPr>
                  <w:tcW w:w="466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环保档案：1、环评批复文件和竣工环保验收文件或者环境现状评估备案证明；2、国家版排污许可证或固定污染物源排污登记回执；</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3、环境管理制度（有组织、无组织排放长效管理机制，主要包括岗位责任制度、达标公示制度和定期巡查维护制度等）；4、废气</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治理设施运行管理规程；5、一年内废气监测报告。</w:t>
                  </w:r>
                </w:p>
              </w:tc>
              <w:tc>
                <w:tcPr>
                  <w:tcW w:w="25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1、对</w:t>
                  </w:r>
                  <w:r>
                    <w:rPr>
                      <w:rFonts w:hint="default" w:ascii="Times New Roman" w:hAnsi="Times New Roman" w:cs="Times New Roman"/>
                      <w:color w:val="auto"/>
                      <w:kern w:val="2"/>
                      <w:sz w:val="21"/>
                      <w:szCs w:val="21"/>
                      <w:vertAlign w:val="baseline"/>
                      <w:lang w:val="en-US" w:eastAsia="zh-CN" w:bidi="ar-SA"/>
                    </w:rPr>
                    <w:t>环评批复文件和竣工环保验收文件</w:t>
                  </w:r>
                  <w:r>
                    <w:rPr>
                      <w:rFonts w:hint="eastAsia" w:ascii="Times New Roman" w:hAnsi="Times New Roman" w:cs="Times New Roman"/>
                      <w:color w:val="auto"/>
                      <w:kern w:val="2"/>
                      <w:sz w:val="21"/>
                      <w:szCs w:val="21"/>
                      <w:vertAlign w:val="baseline"/>
                      <w:lang w:val="en-US" w:eastAsia="zh-CN" w:bidi="ar-SA"/>
                    </w:rPr>
                    <w:t>、</w:t>
                  </w:r>
                  <w:r>
                    <w:rPr>
                      <w:rFonts w:hint="default" w:ascii="Times New Roman" w:hAnsi="Times New Roman" w:cs="Times New Roman"/>
                      <w:color w:val="auto"/>
                      <w:kern w:val="2"/>
                      <w:sz w:val="21"/>
                      <w:szCs w:val="21"/>
                      <w:vertAlign w:val="baseline"/>
                      <w:lang w:val="en-US" w:eastAsia="zh-CN" w:bidi="ar-SA"/>
                    </w:rPr>
                    <w:t>固定污染物源排污登记回执</w:t>
                  </w:r>
                  <w:r>
                    <w:rPr>
                      <w:rFonts w:hint="eastAsia" w:ascii="Times New Roman" w:hAnsi="Times New Roman" w:cs="Times New Roman"/>
                      <w:color w:val="auto"/>
                      <w:kern w:val="2"/>
                      <w:sz w:val="21"/>
                      <w:szCs w:val="21"/>
                      <w:vertAlign w:val="baseline"/>
                      <w:lang w:val="en-US" w:eastAsia="zh-CN" w:bidi="ar-SA"/>
                    </w:rPr>
                    <w:t>存档；2、将制定</w:t>
                  </w:r>
                  <w:r>
                    <w:rPr>
                      <w:rFonts w:hint="default" w:ascii="Times New Roman" w:hAnsi="Times New Roman" w:cs="Times New Roman"/>
                      <w:color w:val="auto"/>
                      <w:kern w:val="2"/>
                      <w:sz w:val="21"/>
                      <w:szCs w:val="21"/>
                      <w:vertAlign w:val="baseline"/>
                      <w:lang w:val="en-US" w:eastAsia="zh-CN" w:bidi="ar-SA"/>
                    </w:rPr>
                    <w:t>环境管理制度（有组织、无组织排放长效管理机制</w:t>
                  </w:r>
                  <w:r>
                    <w:rPr>
                      <w:rFonts w:hint="eastAsia" w:ascii="Times New Roman" w:hAnsi="Times New Roman" w:cs="Times New Roman"/>
                      <w:color w:val="auto"/>
                      <w:kern w:val="2"/>
                      <w:sz w:val="21"/>
                      <w:szCs w:val="21"/>
                      <w:vertAlign w:val="baseline"/>
                      <w:lang w:val="en-US" w:eastAsia="zh-CN" w:bidi="ar-SA"/>
                    </w:rPr>
                    <w:t>；3、制定</w:t>
                  </w:r>
                  <w:r>
                    <w:rPr>
                      <w:rFonts w:hint="default" w:ascii="Times New Roman" w:hAnsi="Times New Roman" w:cs="Times New Roman"/>
                      <w:color w:val="auto"/>
                      <w:kern w:val="2"/>
                      <w:sz w:val="21"/>
                      <w:szCs w:val="21"/>
                      <w:vertAlign w:val="baseline"/>
                      <w:lang w:val="en-US" w:eastAsia="zh-CN" w:bidi="ar-SA"/>
                    </w:rPr>
                    <w:t>废气治理设施运行管理规程</w:t>
                  </w:r>
                  <w:r>
                    <w:rPr>
                      <w:rFonts w:hint="eastAsia" w:ascii="Times New Roman" w:hAnsi="Times New Roman" w:cs="Times New Roman"/>
                      <w:color w:val="auto"/>
                      <w:kern w:val="2"/>
                      <w:sz w:val="21"/>
                      <w:szCs w:val="21"/>
                      <w:vertAlign w:val="baseline"/>
                      <w:lang w:val="en-US" w:eastAsia="zh-CN" w:bidi="ar-SA"/>
                    </w:rPr>
                    <w:t>；4、对</w:t>
                  </w:r>
                  <w:r>
                    <w:rPr>
                      <w:rFonts w:hint="default" w:ascii="Times New Roman" w:hAnsi="Times New Roman" w:cs="Times New Roman"/>
                      <w:color w:val="auto"/>
                      <w:kern w:val="2"/>
                      <w:sz w:val="21"/>
                      <w:szCs w:val="21"/>
                      <w:vertAlign w:val="baseline"/>
                      <w:lang w:val="en-US" w:eastAsia="zh-CN" w:bidi="ar-SA"/>
                    </w:rPr>
                    <w:t>一年内废气监测报告</w:t>
                  </w:r>
                  <w:r>
                    <w:rPr>
                      <w:rFonts w:hint="eastAsia" w:ascii="Times New Roman" w:hAnsi="Times New Roman" w:cs="Times New Roman"/>
                      <w:color w:val="auto"/>
                      <w:kern w:val="2"/>
                      <w:sz w:val="21"/>
                      <w:szCs w:val="21"/>
                      <w:vertAlign w:val="baseline"/>
                      <w:lang w:val="en-US" w:eastAsia="zh-CN" w:bidi="ar-SA"/>
                    </w:rPr>
                    <w:t>存档</w:t>
                  </w:r>
                </w:p>
              </w:tc>
              <w:tc>
                <w:tcPr>
                  <w:tcW w:w="6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p>
              </w:tc>
              <w:tc>
                <w:tcPr>
                  <w:tcW w:w="466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台账记录：1、生产设施运行管理信息（生产时间、运行负荷、产品产量等）；2、废气污染治理设施运行管理信息；3、监测记录信</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息（主要污染排放口废气排放记录等）；4、主要原辅材料消耗记录；5、燃料消耗记录；6、一般固废、危废处理记录；7、运输车</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辆、厂内车辆、非道路移动机械电子台账（进出场时间、车辆或非道路移动机械信息、运送货物名称及运量等）。</w:t>
                  </w:r>
                </w:p>
              </w:tc>
              <w:tc>
                <w:tcPr>
                  <w:tcW w:w="25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both"/>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台账记录以下信息：</w:t>
                  </w:r>
                  <w:r>
                    <w:rPr>
                      <w:rFonts w:hint="default" w:ascii="Times New Roman" w:hAnsi="Times New Roman" w:cs="Times New Roman"/>
                      <w:color w:val="auto"/>
                      <w:kern w:val="2"/>
                      <w:sz w:val="21"/>
                      <w:szCs w:val="21"/>
                      <w:vertAlign w:val="baseline"/>
                      <w:lang w:val="en-US" w:eastAsia="zh-CN" w:bidi="ar-SA"/>
                    </w:rPr>
                    <w:t>1、生产设施运行管理信息（生产时间、运行负荷、产品产量等）；2、废气污染治理设施运行管理信息；3、监测记录信息；4、主要原辅材料消耗记录；</w:t>
                  </w:r>
                  <w:r>
                    <w:rPr>
                      <w:rFonts w:hint="eastAsia" w:ascii="Times New Roman" w:hAnsi="Times New Roman" w:cs="Times New Roman"/>
                      <w:color w:val="auto"/>
                      <w:kern w:val="2"/>
                      <w:sz w:val="21"/>
                      <w:szCs w:val="21"/>
                      <w:vertAlign w:val="baseline"/>
                      <w:lang w:val="en-US" w:eastAsia="zh-CN" w:bidi="ar-SA"/>
                    </w:rPr>
                    <w:t>5</w:t>
                  </w:r>
                  <w:r>
                    <w:rPr>
                      <w:rFonts w:hint="default" w:ascii="Times New Roman" w:hAnsi="Times New Roman" w:cs="Times New Roman"/>
                      <w:color w:val="auto"/>
                      <w:kern w:val="2"/>
                      <w:sz w:val="21"/>
                      <w:szCs w:val="21"/>
                      <w:vertAlign w:val="baseline"/>
                      <w:lang w:val="en-US" w:eastAsia="zh-CN" w:bidi="ar-SA"/>
                    </w:rPr>
                    <w:t>、一般固废、危废处理记录；</w:t>
                  </w:r>
                  <w:r>
                    <w:rPr>
                      <w:rFonts w:hint="eastAsia" w:ascii="Times New Roman" w:hAnsi="Times New Roman" w:cs="Times New Roman"/>
                      <w:color w:val="auto"/>
                      <w:kern w:val="2"/>
                      <w:sz w:val="21"/>
                      <w:szCs w:val="21"/>
                      <w:vertAlign w:val="baseline"/>
                      <w:lang w:val="en-US" w:eastAsia="zh-CN" w:bidi="ar-SA"/>
                    </w:rPr>
                    <w:t>6</w:t>
                  </w:r>
                  <w:r>
                    <w:rPr>
                      <w:rFonts w:hint="default" w:ascii="Times New Roman" w:hAnsi="Times New Roman" w:cs="Times New Roman"/>
                      <w:color w:val="auto"/>
                      <w:kern w:val="2"/>
                      <w:sz w:val="21"/>
                      <w:szCs w:val="21"/>
                      <w:vertAlign w:val="baseline"/>
                      <w:lang w:val="en-US" w:eastAsia="zh-CN" w:bidi="ar-SA"/>
                    </w:rPr>
                    <w:t>、运输车</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both"/>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辆、厂内车辆、非道路移动机械电子台账。</w:t>
                  </w:r>
                </w:p>
              </w:tc>
              <w:tc>
                <w:tcPr>
                  <w:tcW w:w="6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p>
              </w:tc>
              <w:tc>
                <w:tcPr>
                  <w:tcW w:w="466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人员配置：配备专职环保人员，并具备相应的环境管理能力（学历、培训、从业经验等）</w:t>
                  </w:r>
                </w:p>
              </w:tc>
              <w:tc>
                <w:tcPr>
                  <w:tcW w:w="25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配备专职环保人员，并具备相应的环境管理能力</w:t>
                  </w:r>
                </w:p>
              </w:tc>
              <w:tc>
                <w:tcPr>
                  <w:tcW w:w="6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运输方式</w:t>
                  </w:r>
                </w:p>
              </w:tc>
              <w:tc>
                <w:tcPr>
                  <w:tcW w:w="466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1、物料、产品公路运输全部使用国五及以上排放标准重型载货车辆（含燃气）或新能源车辆等清洁运输方式。</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2、厂内运输车辆全部达到国五及以上排放标准（含燃气）或使用新能源车辆。</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3、厂内非道路移动机械全部达到国三及以上排放标准或使用新能源机械。</w:t>
                  </w:r>
                </w:p>
              </w:tc>
              <w:tc>
                <w:tcPr>
                  <w:tcW w:w="25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1、物料、产品公路运输全部使用国五及以上排放标准重型载货车辆（含燃气）或新能源车辆等清洁运输方式。</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2</w:t>
                  </w:r>
                  <w:r>
                    <w:rPr>
                      <w:rFonts w:hint="default" w:ascii="Times New Roman" w:hAnsi="Times New Roman" w:cs="Times New Roman"/>
                      <w:color w:val="auto"/>
                      <w:kern w:val="2"/>
                      <w:sz w:val="21"/>
                      <w:szCs w:val="21"/>
                      <w:vertAlign w:val="baseline"/>
                      <w:lang w:val="en-US" w:eastAsia="zh-CN" w:bidi="ar-SA"/>
                    </w:rPr>
                    <w:t>、厂内非道路移动机械全部达到国三及以上排放标准或使用新能源机械。</w:t>
                  </w:r>
                </w:p>
              </w:tc>
              <w:tc>
                <w:tcPr>
                  <w:tcW w:w="6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3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运输监管</w:t>
                  </w:r>
                </w:p>
              </w:tc>
              <w:tc>
                <w:tcPr>
                  <w:tcW w:w="466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参照《重污染天气重点行业移动源应急管理技术指南》建立门禁系统和电子台账。</w:t>
                  </w:r>
                </w:p>
              </w:tc>
              <w:tc>
                <w:tcPr>
                  <w:tcW w:w="25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参照《重污染天气重点行业移动源应急管理技术指南》建立门禁系统和电子台账。</w:t>
                  </w:r>
                </w:p>
              </w:tc>
              <w:tc>
                <w:tcPr>
                  <w:tcW w:w="6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符合</w:t>
                  </w:r>
                </w:p>
              </w:tc>
            </w:tr>
          </w:tbl>
          <w:p>
            <w:pPr>
              <w:widowControl/>
              <w:adjustRightInd w:val="0"/>
              <w:snapToGrid w:val="0"/>
              <w:spacing w:line="360" w:lineRule="auto"/>
              <w:jc w:val="left"/>
              <w:rPr>
                <w:rFonts w:hint="eastAsia" w:ascii="宋体" w:hAnsi="宋体" w:eastAsia="宋体" w:cs="宋体"/>
                <w:b/>
                <w:bCs w:val="0"/>
                <w:color w:val="auto"/>
                <w:sz w:val="24"/>
              </w:rPr>
            </w:pPr>
            <w:r>
              <w:rPr>
                <w:rFonts w:hint="eastAsia" w:ascii="宋体" w:hAnsi="宋体" w:cs="宋体"/>
                <w:b/>
                <w:bCs w:val="0"/>
                <w:color w:val="auto"/>
                <w:sz w:val="24"/>
                <w:lang w:val="en-US" w:eastAsia="zh-CN"/>
              </w:rPr>
              <w:t>9、</w:t>
            </w:r>
            <w:r>
              <w:rPr>
                <w:rFonts w:hint="eastAsia" w:ascii="宋体" w:hAnsi="宋体" w:eastAsia="宋体" w:cs="宋体"/>
                <w:b/>
                <w:bCs w:val="0"/>
                <w:color w:val="auto"/>
                <w:sz w:val="24"/>
                <w:lang w:val="en-US" w:eastAsia="zh-CN"/>
              </w:rPr>
              <w:t>与《四川省“十四五”生态环境保护规划》（川府发[</w:t>
            </w:r>
            <w:r>
              <w:rPr>
                <w:rFonts w:hint="eastAsia" w:ascii="Times New Roman" w:hAnsi="Times New Roman" w:eastAsia="宋体" w:cs="宋体"/>
                <w:b/>
                <w:bCs w:val="0"/>
                <w:color w:val="auto"/>
                <w:sz w:val="24"/>
                <w:lang w:val="en-US" w:eastAsia="zh-CN"/>
              </w:rPr>
              <w:t>2022</w:t>
            </w:r>
            <w:r>
              <w:rPr>
                <w:rFonts w:hint="eastAsia" w:ascii="宋体" w:hAnsi="宋体" w:eastAsia="宋体" w:cs="宋体"/>
                <w:b/>
                <w:bCs w:val="0"/>
                <w:color w:val="auto"/>
                <w:sz w:val="24"/>
                <w:lang w:val="en-US" w:eastAsia="zh-CN"/>
              </w:rPr>
              <w:t>]</w:t>
            </w:r>
            <w:r>
              <w:rPr>
                <w:rFonts w:hint="eastAsia" w:ascii="Times New Roman" w:hAnsi="Times New Roman" w:eastAsia="宋体" w:cs="宋体"/>
                <w:b/>
                <w:bCs w:val="0"/>
                <w:color w:val="auto"/>
                <w:sz w:val="24"/>
                <w:lang w:val="en-US" w:eastAsia="zh-CN"/>
              </w:rPr>
              <w:t>2</w:t>
            </w:r>
            <w:r>
              <w:rPr>
                <w:rFonts w:hint="eastAsia" w:ascii="宋体" w:hAnsi="宋体" w:eastAsia="宋体" w:cs="宋体"/>
                <w:b/>
                <w:bCs w:val="0"/>
                <w:color w:val="auto"/>
                <w:sz w:val="24"/>
                <w:lang w:val="en-US" w:eastAsia="zh-CN"/>
              </w:rPr>
              <w:t xml:space="preserve"> 号）的符合性分析</w:t>
            </w:r>
          </w:p>
          <w:p>
            <w:pPr>
              <w:widowControl/>
              <w:adjustRightInd w:val="0"/>
              <w:snapToGrid w:val="0"/>
              <w:jc w:val="center"/>
              <w:rPr>
                <w:rFonts w:hint="eastAsia" w:ascii="宋体" w:hAnsi="宋体" w:eastAsia="宋体" w:cs="宋体"/>
                <w:b/>
                <w:bCs w:val="0"/>
                <w:color w:val="auto"/>
                <w:szCs w:val="21"/>
              </w:rPr>
            </w:pPr>
            <w:r>
              <w:rPr>
                <w:rFonts w:hint="eastAsia" w:ascii="宋体" w:hAnsi="宋体" w:eastAsia="宋体" w:cs="宋体"/>
                <w:b/>
                <w:bCs w:val="0"/>
                <w:color w:val="auto"/>
                <w:szCs w:val="21"/>
                <w:lang w:eastAsia="zh-CN"/>
              </w:rPr>
              <w:t>表</w:t>
            </w:r>
            <w:r>
              <w:rPr>
                <w:rFonts w:hint="eastAsia" w:ascii="Times New Roman" w:hAnsi="Times New Roman" w:eastAsia="宋体" w:cs="宋体"/>
                <w:b/>
                <w:bCs w:val="0"/>
                <w:color w:val="auto"/>
                <w:szCs w:val="21"/>
                <w:lang w:val="en-US" w:eastAsia="zh-CN"/>
              </w:rPr>
              <w:t>1</w:t>
            </w:r>
            <w:r>
              <w:rPr>
                <w:rFonts w:hint="eastAsia" w:ascii="宋体" w:hAnsi="宋体" w:eastAsia="宋体" w:cs="宋体"/>
                <w:b/>
                <w:bCs w:val="0"/>
                <w:color w:val="auto"/>
                <w:szCs w:val="21"/>
                <w:lang w:val="en-US" w:eastAsia="zh-CN"/>
              </w:rPr>
              <w:t>-</w:t>
            </w:r>
            <w:r>
              <w:rPr>
                <w:rFonts w:hint="eastAsia" w:ascii="Times New Roman" w:hAnsi="Times New Roman" w:eastAsia="宋体" w:cs="宋体"/>
                <w:b/>
                <w:bCs w:val="0"/>
                <w:color w:val="auto"/>
                <w:szCs w:val="21"/>
                <w:lang w:val="en-US" w:eastAsia="zh-CN"/>
              </w:rPr>
              <w:t>1</w:t>
            </w:r>
            <w:r>
              <w:rPr>
                <w:rFonts w:hint="eastAsia" w:cs="宋体"/>
                <w:b/>
                <w:bCs w:val="0"/>
                <w:color w:val="auto"/>
                <w:szCs w:val="21"/>
                <w:lang w:val="en-US" w:eastAsia="zh-CN"/>
              </w:rPr>
              <w:t>1</w:t>
            </w:r>
            <w:r>
              <w:rPr>
                <w:rFonts w:hint="eastAsia" w:ascii="宋体" w:hAnsi="宋体" w:eastAsia="宋体" w:cs="宋体"/>
                <w:b/>
                <w:bCs w:val="0"/>
                <w:color w:val="auto"/>
                <w:szCs w:val="21"/>
                <w:lang w:val="en-US" w:eastAsia="zh-CN"/>
              </w:rPr>
              <w:t xml:space="preserve">  与（川府发[</w:t>
            </w:r>
            <w:r>
              <w:rPr>
                <w:rFonts w:hint="eastAsia" w:ascii="Times New Roman" w:hAnsi="Times New Roman" w:eastAsia="宋体" w:cs="宋体"/>
                <w:b/>
                <w:bCs w:val="0"/>
                <w:color w:val="auto"/>
                <w:szCs w:val="21"/>
                <w:lang w:val="en-US" w:eastAsia="zh-CN"/>
              </w:rPr>
              <w:t>2022</w:t>
            </w:r>
            <w:r>
              <w:rPr>
                <w:rFonts w:hint="eastAsia" w:ascii="宋体" w:hAnsi="宋体" w:eastAsia="宋体" w:cs="宋体"/>
                <w:b/>
                <w:bCs w:val="0"/>
                <w:color w:val="auto"/>
                <w:szCs w:val="21"/>
                <w:lang w:val="en-US" w:eastAsia="zh-CN"/>
              </w:rPr>
              <w:t>]</w:t>
            </w:r>
            <w:r>
              <w:rPr>
                <w:rFonts w:hint="eastAsia" w:ascii="Times New Roman" w:hAnsi="Times New Roman" w:eastAsia="宋体" w:cs="宋体"/>
                <w:b/>
                <w:bCs w:val="0"/>
                <w:color w:val="auto"/>
                <w:szCs w:val="21"/>
                <w:lang w:val="en-US" w:eastAsia="zh-CN"/>
              </w:rPr>
              <w:t>2</w:t>
            </w:r>
            <w:r>
              <w:rPr>
                <w:rFonts w:hint="eastAsia" w:ascii="宋体" w:hAnsi="宋体" w:eastAsia="宋体" w:cs="宋体"/>
                <w:b/>
                <w:bCs w:val="0"/>
                <w:color w:val="auto"/>
                <w:szCs w:val="21"/>
                <w:lang w:val="en-US" w:eastAsia="zh-CN"/>
              </w:rPr>
              <w:t xml:space="preserve"> 号）</w:t>
            </w:r>
            <w:r>
              <w:rPr>
                <w:rFonts w:hint="eastAsia" w:ascii="宋体" w:hAnsi="宋体" w:eastAsia="宋体" w:cs="宋体"/>
                <w:b/>
                <w:bCs w:val="0"/>
                <w:color w:val="auto"/>
                <w:szCs w:val="21"/>
              </w:rPr>
              <w:t>符合性分析一览表</w:t>
            </w:r>
          </w:p>
          <w:tbl>
            <w:tblPr>
              <w:tblStyle w:val="28"/>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4625"/>
              <w:gridCol w:w="2167"/>
              <w:gridCol w:w="11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535" w:type="pct"/>
                  <w:noWrap w:val="0"/>
                  <w:vAlign w:val="center"/>
                </w:tcPr>
                <w:p>
                  <w:pPr>
                    <w:jc w:val="center"/>
                    <w:rPr>
                      <w:rFonts w:hint="eastAsia"/>
                      <w:color w:val="auto"/>
                      <w:sz w:val="21"/>
                      <w:szCs w:val="21"/>
                    </w:rPr>
                  </w:pPr>
                  <w:r>
                    <w:rPr>
                      <w:rFonts w:hint="eastAsia"/>
                      <w:color w:val="auto"/>
                      <w:sz w:val="21"/>
                      <w:szCs w:val="21"/>
                    </w:rPr>
                    <w:t>序号</w:t>
                  </w:r>
                </w:p>
              </w:tc>
              <w:tc>
                <w:tcPr>
                  <w:tcW w:w="2616" w:type="pct"/>
                  <w:noWrap w:val="0"/>
                  <w:vAlign w:val="center"/>
                </w:tcPr>
                <w:p>
                  <w:pPr>
                    <w:jc w:val="center"/>
                    <w:rPr>
                      <w:rFonts w:hint="eastAsia"/>
                      <w:color w:val="auto"/>
                      <w:sz w:val="21"/>
                      <w:szCs w:val="21"/>
                    </w:rPr>
                  </w:pPr>
                  <w:r>
                    <w:rPr>
                      <w:rFonts w:hint="eastAsia"/>
                      <w:color w:val="auto"/>
                      <w:sz w:val="21"/>
                      <w:szCs w:val="21"/>
                    </w:rPr>
                    <w:t>要求</w:t>
                  </w:r>
                </w:p>
              </w:tc>
              <w:tc>
                <w:tcPr>
                  <w:tcW w:w="1226" w:type="pct"/>
                  <w:noWrap w:val="0"/>
                  <w:vAlign w:val="center"/>
                </w:tcPr>
                <w:p>
                  <w:pPr>
                    <w:jc w:val="center"/>
                    <w:rPr>
                      <w:rFonts w:hint="eastAsia"/>
                      <w:color w:val="auto"/>
                      <w:sz w:val="21"/>
                      <w:szCs w:val="21"/>
                    </w:rPr>
                  </w:pPr>
                  <w:r>
                    <w:rPr>
                      <w:rFonts w:hint="eastAsia"/>
                      <w:color w:val="auto"/>
                      <w:sz w:val="21"/>
                      <w:szCs w:val="21"/>
                    </w:rPr>
                    <w:t>本项目</w:t>
                  </w:r>
                </w:p>
              </w:tc>
              <w:tc>
                <w:tcPr>
                  <w:tcW w:w="621" w:type="pct"/>
                  <w:noWrap w:val="0"/>
                  <w:vAlign w:val="center"/>
                </w:tcPr>
                <w:p>
                  <w:pPr>
                    <w:jc w:val="center"/>
                    <w:rPr>
                      <w:rFonts w:hint="eastAsia"/>
                      <w:color w:val="auto"/>
                      <w:sz w:val="21"/>
                      <w:szCs w:val="21"/>
                    </w:rPr>
                  </w:pPr>
                  <w:r>
                    <w:rPr>
                      <w:rFonts w:hint="eastAsia"/>
                      <w:color w:val="auto"/>
                      <w:sz w:val="21"/>
                      <w:szCs w:val="21"/>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5000" w:type="pct"/>
                  <w:gridSpan w:val="4"/>
                  <w:shd w:val="clear" w:color="auto" w:fill="F1F1F1"/>
                  <w:noWrap w:val="0"/>
                  <w:vAlign w:val="center"/>
                </w:tcPr>
                <w:p>
                  <w:pPr>
                    <w:keepNext w:val="0"/>
                    <w:keepLines w:val="0"/>
                    <w:widowControl/>
                    <w:suppressLineNumbers w:val="0"/>
                    <w:jc w:val="left"/>
                    <w:rPr>
                      <w:rFonts w:hint="eastAsia"/>
                      <w:color w:val="auto"/>
                      <w:sz w:val="21"/>
                      <w:szCs w:val="21"/>
                    </w:rPr>
                  </w:pPr>
                  <w:r>
                    <w:rPr>
                      <w:rFonts w:hint="eastAsia" w:ascii="宋体" w:hAnsi="宋体" w:eastAsia="宋体" w:cs="宋体"/>
                      <w:color w:val="auto"/>
                      <w:kern w:val="0"/>
                      <w:sz w:val="21"/>
                      <w:szCs w:val="21"/>
                      <w:lang w:val="en-US" w:eastAsia="zh-CN" w:bidi="ar"/>
                    </w:rPr>
                    <w:t>三 、（一）构建绿色空间格局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535" w:type="pct"/>
                  <w:noWrap w:val="0"/>
                  <w:vAlign w:val="center"/>
                </w:tcPr>
                <w:p>
                  <w:pPr>
                    <w:jc w:val="center"/>
                    <w:rPr>
                      <w:rFonts w:hint="eastAsia" w:eastAsia="宋体"/>
                      <w:color w:val="auto"/>
                      <w:sz w:val="21"/>
                      <w:szCs w:val="21"/>
                      <w:lang w:val="en-US" w:eastAsia="zh-CN"/>
                    </w:rPr>
                  </w:pPr>
                  <w:r>
                    <w:rPr>
                      <w:rFonts w:hint="eastAsia" w:ascii="Times New Roman" w:hAnsi="Times New Roman"/>
                      <w:color w:val="auto"/>
                      <w:sz w:val="21"/>
                      <w:szCs w:val="21"/>
                      <w:lang w:val="en-US" w:eastAsia="zh-CN"/>
                    </w:rPr>
                    <w:t>1</w:t>
                  </w:r>
                </w:p>
              </w:tc>
              <w:tc>
                <w:tcPr>
                  <w:tcW w:w="2616" w:type="pct"/>
                  <w:noWrap w:val="0"/>
                  <w:vAlign w:val="center"/>
                </w:tcPr>
                <w:p>
                  <w:pPr>
                    <w:keepNext w:val="0"/>
                    <w:keepLines w:val="0"/>
                    <w:widowControl/>
                    <w:suppressLineNumbers w:val="0"/>
                    <w:jc w:val="left"/>
                    <w:rPr>
                      <w:rFonts w:hint="eastAsia"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三、（一）支持现有钢铁、水泥、焦化等废气排放量大的产业向有刚性需求、具有资源优势、环境容量允许的地区转移布局。支持现有造纸、纺织印染、电镀、酿造等高耗水产业向水资源丰富、水环境容量允许、基础设施完善的地区转移布局。支持符合环保、能效等标准要求的高载能行业向清洁能源优势地区集中。引导高耗能、高排放企业搬迁改造和退城入园。推进长江经济带产业布局优化和绿色转型发展，禁止在长江干支流岸线一公里范围内新建、扩建化工园区和化工项目。在黄河流域生态敏感脆弱区禁止新建对生态系统有严重影响的高耗水、高污染或高耗能项目。</w:t>
                  </w:r>
                </w:p>
              </w:tc>
              <w:tc>
                <w:tcPr>
                  <w:tcW w:w="1226" w:type="pct"/>
                  <w:noWrap w:val="0"/>
                  <w:vAlign w:val="center"/>
                </w:tcPr>
                <w:p>
                  <w:pPr>
                    <w:keepNext w:val="0"/>
                    <w:keepLines w:val="0"/>
                    <w:widowControl/>
                    <w:suppressLineNumbers w:val="0"/>
                    <w:jc w:val="left"/>
                    <w:rPr>
                      <w:color w:val="auto"/>
                      <w:sz w:val="21"/>
                      <w:szCs w:val="21"/>
                    </w:rPr>
                  </w:pPr>
                  <w:r>
                    <w:rPr>
                      <w:rFonts w:hint="eastAsia" w:ascii="宋体" w:hAnsi="宋体" w:eastAsia="宋体" w:cs="宋体"/>
                      <w:color w:val="auto"/>
                      <w:kern w:val="0"/>
                      <w:sz w:val="21"/>
                      <w:szCs w:val="21"/>
                      <w:lang w:val="en-US" w:eastAsia="zh-CN" w:bidi="ar"/>
                    </w:rPr>
                    <w:t>本项目位于</w:t>
                  </w:r>
                  <w:r>
                    <w:rPr>
                      <w:rFonts w:hint="eastAsia"/>
                      <w:color w:val="auto"/>
                      <w:szCs w:val="21"/>
                    </w:rPr>
                    <w:t>峨眉山市工业集中区加工仓储物流园</w:t>
                  </w:r>
                  <w:r>
                    <w:rPr>
                      <w:rFonts w:hint="eastAsia" w:ascii="宋体" w:hAnsi="宋体" w:eastAsia="宋体" w:cs="宋体"/>
                      <w:color w:val="auto"/>
                      <w:kern w:val="0"/>
                      <w:sz w:val="21"/>
                      <w:szCs w:val="21"/>
                      <w:lang w:val="en-US" w:eastAsia="zh-CN" w:bidi="ar"/>
                    </w:rPr>
                    <w:t>，不属于化工项目，不属于对生态系统有严重影响的高耗水、高污染或高耗能项目。</w:t>
                  </w:r>
                </w:p>
                <w:p>
                  <w:pPr>
                    <w:rPr>
                      <w:color w:val="auto"/>
                      <w:sz w:val="21"/>
                      <w:szCs w:val="21"/>
                    </w:rPr>
                  </w:pPr>
                </w:p>
              </w:tc>
              <w:tc>
                <w:tcPr>
                  <w:tcW w:w="621" w:type="pct"/>
                  <w:noWrap w:val="0"/>
                  <w:vAlign w:val="center"/>
                </w:tcPr>
                <w:p>
                  <w:pPr>
                    <w:jc w:val="center"/>
                    <w:rPr>
                      <w:rFonts w:hint="eastAsia"/>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5000" w:type="pct"/>
                  <w:gridSpan w:val="4"/>
                  <w:shd w:val="clear" w:color="auto" w:fill="F1F1F1"/>
                  <w:noWrap w:val="0"/>
                  <w:vAlign w:val="center"/>
                </w:tcPr>
                <w:p>
                  <w:pPr>
                    <w:keepNext w:val="0"/>
                    <w:keepLines w:val="0"/>
                    <w:widowControl/>
                    <w:suppressLineNumbers w:val="0"/>
                    <w:jc w:val="left"/>
                    <w:rPr>
                      <w:rFonts w:hint="eastAsia"/>
                      <w:color w:val="auto"/>
                      <w:sz w:val="21"/>
                      <w:szCs w:val="21"/>
                    </w:rPr>
                  </w:pPr>
                  <w:r>
                    <w:rPr>
                      <w:rFonts w:hint="eastAsia" w:ascii="宋体" w:hAnsi="宋体" w:eastAsia="宋体" w:cs="宋体"/>
                      <w:color w:val="auto"/>
                      <w:kern w:val="0"/>
                      <w:sz w:val="21"/>
                      <w:szCs w:val="21"/>
                      <w:lang w:val="en-US" w:eastAsia="zh-CN" w:bidi="ar"/>
                    </w:rPr>
                    <w:t>五 、（一）深化工业源污染防治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535" w:type="pct"/>
                  <w:noWrap w:val="0"/>
                  <w:vAlign w:val="center"/>
                </w:tcPr>
                <w:p>
                  <w:pPr>
                    <w:jc w:val="center"/>
                    <w:rPr>
                      <w:rFonts w:hint="default"/>
                      <w:color w:val="auto"/>
                      <w:sz w:val="21"/>
                      <w:szCs w:val="21"/>
                      <w:lang w:val="en-US" w:eastAsia="zh-CN"/>
                    </w:rPr>
                  </w:pPr>
                  <w:r>
                    <w:rPr>
                      <w:rFonts w:hint="eastAsia" w:ascii="Times New Roman" w:hAnsi="Times New Roman"/>
                      <w:color w:val="auto"/>
                      <w:sz w:val="21"/>
                      <w:szCs w:val="21"/>
                      <w:lang w:val="en-US" w:eastAsia="zh-CN"/>
                    </w:rPr>
                    <w:t>2</w:t>
                  </w:r>
                </w:p>
              </w:tc>
              <w:tc>
                <w:tcPr>
                  <w:tcW w:w="2616" w:type="pct"/>
                  <w:noWrap w:val="0"/>
                  <w:vAlign w:val="center"/>
                </w:tcPr>
                <w:p>
                  <w:pPr>
                    <w:keepNext w:val="0"/>
                    <w:keepLines w:val="0"/>
                    <w:widowControl/>
                    <w:suppressLineNumbers w:val="0"/>
                    <w:jc w:val="both"/>
                    <w:rPr>
                      <w:rFonts w:hint="eastAsia"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 xml:space="preserve">严格控制 </w:t>
                  </w:r>
                  <w:r>
                    <w:rPr>
                      <w:rFonts w:hint="default" w:ascii="Times New Roman" w:hAnsi="Times New Roman" w:eastAsia="宋体" w:cs="Times New Roman"/>
                      <w:color w:val="auto"/>
                      <w:kern w:val="0"/>
                      <w:sz w:val="21"/>
                      <w:szCs w:val="21"/>
                      <w:lang w:val="en-US" w:eastAsia="zh-CN" w:bidi="ar"/>
                    </w:rPr>
                    <w:t xml:space="preserve">VOCs </w:t>
                  </w:r>
                  <w:r>
                    <w:rPr>
                      <w:rFonts w:hint="eastAsia" w:ascii="宋体" w:hAnsi="宋体" w:eastAsia="宋体" w:cs="宋体"/>
                      <w:color w:val="auto"/>
                      <w:kern w:val="0"/>
                      <w:sz w:val="21"/>
                      <w:szCs w:val="21"/>
                      <w:lang w:val="en-US" w:eastAsia="zh-CN" w:bidi="ar"/>
                    </w:rPr>
                    <w:t>排放总量</w:t>
                  </w:r>
                  <w:r>
                    <w:rPr>
                      <w:rFonts w:hint="eastAsia"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 xml:space="preserve">新建 </w:t>
                  </w:r>
                  <w:r>
                    <w:rPr>
                      <w:rFonts w:hint="default" w:ascii="Times New Roman" w:hAnsi="Times New Roman" w:eastAsia="宋体" w:cs="Times New Roman"/>
                      <w:color w:val="auto"/>
                      <w:kern w:val="0"/>
                      <w:sz w:val="21"/>
                      <w:szCs w:val="21"/>
                      <w:lang w:val="en-US" w:eastAsia="zh-CN" w:bidi="ar"/>
                    </w:rPr>
                    <w:t xml:space="preserve">VOCs </w:t>
                  </w:r>
                  <w:r>
                    <w:rPr>
                      <w:rFonts w:hint="eastAsia" w:ascii="宋体" w:hAnsi="宋体" w:eastAsia="宋体" w:cs="宋体"/>
                      <w:color w:val="auto"/>
                      <w:kern w:val="0"/>
                      <w:sz w:val="21"/>
                      <w:szCs w:val="21"/>
                      <w:lang w:val="en-US" w:eastAsia="zh-CN" w:bidi="ar"/>
                    </w:rPr>
                    <w:t xml:space="preserve">项目应实施等量或倍量替代。强化 </w:t>
                  </w:r>
                  <w:r>
                    <w:rPr>
                      <w:rFonts w:hint="default" w:ascii="Times New Roman" w:hAnsi="Times New Roman" w:eastAsia="宋体" w:cs="Times New Roman"/>
                      <w:color w:val="auto"/>
                      <w:kern w:val="0"/>
                      <w:sz w:val="21"/>
                      <w:szCs w:val="21"/>
                      <w:lang w:val="en-US" w:eastAsia="zh-CN" w:bidi="ar"/>
                    </w:rPr>
                    <w:t xml:space="preserve">VOCs </w:t>
                  </w:r>
                  <w:r>
                    <w:rPr>
                      <w:rFonts w:hint="eastAsia" w:ascii="宋体" w:hAnsi="宋体" w:eastAsia="宋体" w:cs="宋体"/>
                      <w:color w:val="auto"/>
                      <w:kern w:val="0"/>
                      <w:sz w:val="21"/>
                      <w:szCs w:val="21"/>
                      <w:lang w:val="en-US" w:eastAsia="zh-CN" w:bidi="ar"/>
                    </w:rPr>
                    <w:t>源头削减，以工业涂装、家具制造、包装印刷等行业为重点，大力推进低（无）</w:t>
                  </w:r>
                  <w:r>
                    <w:rPr>
                      <w:rFonts w:hint="default" w:ascii="Times New Roman" w:hAnsi="Times New Roman" w:eastAsia="宋体" w:cs="Times New Roman"/>
                      <w:color w:val="auto"/>
                      <w:kern w:val="0"/>
                      <w:sz w:val="21"/>
                      <w:szCs w:val="21"/>
                      <w:lang w:val="en-US" w:eastAsia="zh-CN" w:bidi="ar"/>
                    </w:rPr>
                    <w:t>VOCs</w:t>
                  </w:r>
                  <w:r>
                    <w:rPr>
                      <w:rFonts w:hint="eastAsia" w:ascii="宋体" w:hAnsi="宋体" w:eastAsia="宋体" w:cs="宋体"/>
                      <w:color w:val="auto"/>
                      <w:kern w:val="0"/>
                      <w:sz w:val="21"/>
                      <w:szCs w:val="21"/>
                      <w:lang w:val="en-US" w:eastAsia="zh-CN" w:bidi="ar"/>
                    </w:rPr>
                    <w:t>含量原辅材料替代。</w:t>
                  </w:r>
                </w:p>
              </w:tc>
              <w:tc>
                <w:tcPr>
                  <w:tcW w:w="1226" w:type="pct"/>
                  <w:vMerge w:val="restart"/>
                  <w:noWrap w:val="0"/>
                  <w:vAlign w:val="center"/>
                </w:tcPr>
                <w:p>
                  <w:pPr>
                    <w:jc w:val="both"/>
                    <w:rPr>
                      <w:rFonts w:hint="default" w:eastAsia="宋体"/>
                      <w:color w:val="auto"/>
                      <w:sz w:val="21"/>
                      <w:szCs w:val="21"/>
                      <w:lang w:val="en-US" w:eastAsia="zh-CN"/>
                    </w:rPr>
                  </w:pPr>
                  <w:r>
                    <w:rPr>
                      <w:rFonts w:hint="eastAsia"/>
                      <w:color w:val="auto"/>
                      <w:vertAlign w:val="baseline"/>
                      <w:lang w:val="en-US" w:eastAsia="zh-CN"/>
                    </w:rPr>
                    <w:t>本项目原料</w:t>
                  </w:r>
                  <w:r>
                    <w:rPr>
                      <w:rFonts w:hint="eastAsia" w:ascii="Times New Roman" w:hAnsi="Times New Roman" w:eastAsia="宋体" w:cs="Times New Roman"/>
                      <w:color w:val="auto"/>
                      <w:lang w:val="en-US" w:eastAsia="zh-CN"/>
                    </w:rPr>
                    <w:t>PP、PET塑料和稻壳料</w:t>
                  </w:r>
                  <w:r>
                    <w:rPr>
                      <w:rFonts w:hint="eastAsia" w:cs="Times New Roman"/>
                      <w:color w:val="auto"/>
                      <w:lang w:val="en-US" w:eastAsia="zh-CN"/>
                    </w:rPr>
                    <w:t>，</w:t>
                  </w:r>
                  <w:r>
                    <w:rPr>
                      <w:rFonts w:hint="eastAsia" w:ascii="宋体" w:hAnsi="宋体" w:eastAsia="宋体" w:cs="宋体"/>
                      <w:color w:val="auto"/>
                      <w:sz w:val="21"/>
                      <w:szCs w:val="21"/>
                      <w:lang w:val="en-US" w:eastAsia="zh-CN"/>
                    </w:rPr>
                    <w:t>注塑过程中</w:t>
                  </w:r>
                  <w:r>
                    <w:rPr>
                      <w:rFonts w:hint="eastAsia" w:cs="宋体"/>
                      <w:color w:val="auto"/>
                      <w:sz w:val="21"/>
                      <w:szCs w:val="21"/>
                      <w:lang w:val="en-US" w:eastAsia="zh-CN"/>
                    </w:rPr>
                    <w:t>非甲烷总烃</w:t>
                  </w:r>
                  <w:r>
                    <w:rPr>
                      <w:rFonts w:hint="eastAsia" w:ascii="宋体" w:hAnsi="宋体" w:eastAsia="宋体" w:cs="宋体"/>
                      <w:color w:val="auto"/>
                      <w:sz w:val="21"/>
                      <w:szCs w:val="21"/>
                      <w:lang w:val="en-US" w:eastAsia="zh-CN"/>
                    </w:rPr>
                    <w:t>产生量较小，经集气装置+二级活性炭吸附处理后，能够做到达标排放</w:t>
                  </w:r>
                  <w:r>
                    <w:rPr>
                      <w:rFonts w:hint="eastAsia" w:ascii="宋体" w:hAnsi="宋体" w:eastAsia="宋体" w:cs="宋体"/>
                      <w:bCs/>
                      <w:color w:val="auto"/>
                      <w:kern w:val="0"/>
                      <w:sz w:val="21"/>
                      <w:szCs w:val="21"/>
                      <w:lang w:eastAsia="zh-CN"/>
                    </w:rPr>
                    <w:t>，并</w:t>
                  </w:r>
                  <w:r>
                    <w:rPr>
                      <w:rFonts w:hint="eastAsia"/>
                      <w:color w:val="auto"/>
                      <w:sz w:val="21"/>
                      <w:szCs w:val="21"/>
                      <w:lang w:val="en-US" w:eastAsia="zh-CN"/>
                    </w:rPr>
                    <w:t>实施现役源等量削减替代</w:t>
                  </w:r>
                </w:p>
              </w:tc>
              <w:tc>
                <w:tcPr>
                  <w:tcW w:w="621" w:type="pct"/>
                  <w:noWrap w:val="0"/>
                  <w:vAlign w:val="center"/>
                </w:tcPr>
                <w:p>
                  <w:pPr>
                    <w:jc w:val="center"/>
                    <w:rPr>
                      <w:rFonts w:hint="eastAsia" w:eastAsia="宋体"/>
                      <w:color w:val="auto"/>
                      <w:sz w:val="21"/>
                      <w:szCs w:val="21"/>
                      <w:lang w:val="en-US" w:eastAsia="zh-CN"/>
                    </w:rPr>
                  </w:pPr>
                  <w:r>
                    <w:rPr>
                      <w:rFonts w:hint="eastAsia"/>
                      <w:color w:val="auto"/>
                      <w:sz w:val="21"/>
                      <w:szCs w:val="21"/>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535" w:type="pct"/>
                  <w:noWrap w:val="0"/>
                  <w:vAlign w:val="center"/>
                </w:tcPr>
                <w:p>
                  <w:pPr>
                    <w:jc w:val="center"/>
                    <w:rPr>
                      <w:rFonts w:hint="default"/>
                      <w:color w:val="auto"/>
                      <w:sz w:val="21"/>
                      <w:szCs w:val="21"/>
                      <w:lang w:val="en-US" w:eastAsia="zh-CN"/>
                    </w:rPr>
                  </w:pPr>
                  <w:r>
                    <w:rPr>
                      <w:rFonts w:hint="eastAsia" w:ascii="Times New Roman" w:hAnsi="Times New Roman"/>
                      <w:color w:val="auto"/>
                      <w:sz w:val="21"/>
                      <w:szCs w:val="21"/>
                      <w:lang w:val="en-US" w:eastAsia="zh-CN"/>
                    </w:rPr>
                    <w:t>3</w:t>
                  </w:r>
                </w:p>
              </w:tc>
              <w:tc>
                <w:tcPr>
                  <w:tcW w:w="2616" w:type="pct"/>
                  <w:noWrap w:val="0"/>
                  <w:vAlign w:val="center"/>
                </w:tcPr>
                <w:p>
                  <w:pPr>
                    <w:keepNext w:val="0"/>
                    <w:keepLines w:val="0"/>
                    <w:widowControl/>
                    <w:suppressLineNumbers w:val="0"/>
                    <w:jc w:val="left"/>
                    <w:rPr>
                      <w:color w:val="auto"/>
                      <w:sz w:val="21"/>
                      <w:szCs w:val="21"/>
                    </w:rPr>
                  </w:pPr>
                  <w:r>
                    <w:rPr>
                      <w:rFonts w:hint="eastAsia" w:ascii="宋体" w:hAnsi="宋体" w:eastAsia="宋体" w:cs="宋体"/>
                      <w:color w:val="auto"/>
                      <w:kern w:val="0"/>
                      <w:sz w:val="21"/>
                      <w:szCs w:val="21"/>
                      <w:lang w:val="en-US" w:eastAsia="zh-CN" w:bidi="ar"/>
                    </w:rPr>
                    <w:t xml:space="preserve">严格控制生产和使用高 </w:t>
                  </w:r>
                  <w:r>
                    <w:rPr>
                      <w:rFonts w:hint="default" w:ascii="Times New Roman" w:hAnsi="Times New Roman" w:eastAsia="宋体" w:cs="Times New Roman"/>
                      <w:color w:val="auto"/>
                      <w:kern w:val="0"/>
                      <w:sz w:val="21"/>
                      <w:szCs w:val="21"/>
                      <w:lang w:val="en-US" w:eastAsia="zh-CN" w:bidi="ar"/>
                    </w:rPr>
                    <w:t xml:space="preserve">VOCs </w:t>
                  </w:r>
                  <w:r>
                    <w:rPr>
                      <w:rFonts w:hint="eastAsia" w:ascii="宋体" w:hAnsi="宋体" w:eastAsia="宋体" w:cs="宋体"/>
                      <w:color w:val="auto"/>
                      <w:kern w:val="0"/>
                      <w:sz w:val="21"/>
                      <w:szCs w:val="21"/>
                      <w:lang w:val="en-US" w:eastAsia="zh-CN" w:bidi="ar"/>
                    </w:rPr>
                    <w:t xml:space="preserve">含量溶剂型涂料、油墨、胶粘剂、清洗剂等建设项目。 </w:t>
                  </w:r>
                </w:p>
                <w:p>
                  <w:pPr>
                    <w:keepNext w:val="0"/>
                    <w:keepLines w:val="0"/>
                    <w:widowControl/>
                    <w:suppressLineNumbers w:val="0"/>
                    <w:jc w:val="left"/>
                    <w:rPr>
                      <w:rFonts w:hint="eastAsia"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 xml:space="preserve">强化 </w:t>
                  </w:r>
                  <w:r>
                    <w:rPr>
                      <w:rFonts w:hint="default" w:ascii="Times New Roman" w:hAnsi="Times New Roman" w:eastAsia="宋体" w:cs="Times New Roman"/>
                      <w:color w:val="auto"/>
                      <w:kern w:val="0"/>
                      <w:sz w:val="21"/>
                      <w:szCs w:val="21"/>
                      <w:lang w:val="en-US" w:eastAsia="zh-CN" w:bidi="ar"/>
                    </w:rPr>
                    <w:t xml:space="preserve">VOCs </w:t>
                  </w:r>
                  <w:r>
                    <w:rPr>
                      <w:rFonts w:hint="eastAsia" w:ascii="宋体" w:hAnsi="宋体" w:eastAsia="宋体" w:cs="宋体"/>
                      <w:color w:val="auto"/>
                      <w:kern w:val="0"/>
                      <w:sz w:val="21"/>
                      <w:szCs w:val="21"/>
                      <w:lang w:val="en-US" w:eastAsia="zh-CN" w:bidi="ar"/>
                    </w:rPr>
                    <w:t>综合治理，以石化、化工、工业涂装、包装印刷、电子、纺织印染、制鞋、家具制造、油品储运销等行业为重点，提升废气收集率、治污设施同步运行率和去除率</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科学合理选择治理工艺</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推进施设备提升级改造。</w:t>
                  </w:r>
                </w:p>
              </w:tc>
              <w:tc>
                <w:tcPr>
                  <w:tcW w:w="1226" w:type="pct"/>
                  <w:vMerge w:val="continue"/>
                  <w:noWrap w:val="0"/>
                  <w:vAlign w:val="center"/>
                </w:tcPr>
                <w:p>
                  <w:pPr>
                    <w:jc w:val="both"/>
                    <w:rPr>
                      <w:rFonts w:hint="default" w:eastAsia="宋体"/>
                      <w:color w:val="auto"/>
                      <w:sz w:val="21"/>
                      <w:szCs w:val="21"/>
                      <w:lang w:val="en-US" w:eastAsia="zh-CN"/>
                    </w:rPr>
                  </w:pPr>
                </w:p>
              </w:tc>
              <w:tc>
                <w:tcPr>
                  <w:tcW w:w="621" w:type="pct"/>
                  <w:noWrap w:val="0"/>
                  <w:vAlign w:val="center"/>
                </w:tcPr>
                <w:p>
                  <w:pPr>
                    <w:jc w:val="center"/>
                    <w:rPr>
                      <w:rFonts w:hint="eastAsia"/>
                      <w:color w:val="auto"/>
                      <w:sz w:val="21"/>
                      <w:szCs w:val="21"/>
                    </w:rPr>
                  </w:pPr>
                </w:p>
              </w:tc>
            </w:tr>
          </w:tbl>
          <w:p>
            <w:pPr>
              <w:pStyle w:val="4"/>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综上所述，本项目的建设符合</w:t>
            </w:r>
            <w:r>
              <w:rPr>
                <w:rFonts w:hint="eastAsia" w:ascii="宋体" w:hAnsi="宋体" w:eastAsia="宋体" w:cs="宋体"/>
                <w:b/>
                <w:bCs/>
                <w:color w:val="auto"/>
                <w:sz w:val="24"/>
                <w:szCs w:val="24"/>
                <w:lang w:val="en-US" w:eastAsia="zh-CN"/>
              </w:rPr>
              <w:t>《四川省</w:t>
            </w:r>
            <w:r>
              <w:rPr>
                <w:rFonts w:hint="default" w:ascii="宋体" w:hAnsi="宋体" w:eastAsia="宋体" w:cs="宋体"/>
                <w:b/>
                <w:bCs/>
                <w:color w:val="auto"/>
                <w:sz w:val="24"/>
                <w:szCs w:val="24"/>
                <w:lang w:val="en-US" w:eastAsia="zh-CN"/>
              </w:rPr>
              <w:t>“</w:t>
            </w:r>
            <w:r>
              <w:rPr>
                <w:rFonts w:hint="eastAsia" w:ascii="宋体" w:hAnsi="宋体" w:eastAsia="宋体" w:cs="宋体"/>
                <w:b/>
                <w:bCs/>
                <w:color w:val="auto"/>
                <w:sz w:val="24"/>
                <w:szCs w:val="24"/>
                <w:lang w:val="en-US" w:eastAsia="zh-CN"/>
              </w:rPr>
              <w:t>十四五</w:t>
            </w:r>
            <w:r>
              <w:rPr>
                <w:rFonts w:hint="default" w:ascii="宋体" w:hAnsi="宋体" w:eastAsia="宋体" w:cs="宋体"/>
                <w:b/>
                <w:bCs/>
                <w:color w:val="auto"/>
                <w:sz w:val="24"/>
                <w:szCs w:val="24"/>
                <w:lang w:val="en-US" w:eastAsia="zh-CN"/>
              </w:rPr>
              <w:t>”</w:t>
            </w:r>
            <w:r>
              <w:rPr>
                <w:rFonts w:hint="eastAsia" w:ascii="宋体" w:hAnsi="宋体" w:eastAsia="宋体" w:cs="宋体"/>
                <w:b/>
                <w:bCs/>
                <w:color w:val="auto"/>
                <w:sz w:val="24"/>
                <w:szCs w:val="24"/>
                <w:lang w:val="en-US" w:eastAsia="zh-CN"/>
              </w:rPr>
              <w:t>生态环境保护规划》（川府发</w:t>
            </w:r>
            <w:r>
              <w:rPr>
                <w:rFonts w:hint="default" w:ascii="宋体" w:hAnsi="宋体" w:eastAsia="宋体" w:cs="宋体"/>
                <w:b/>
                <w:bCs/>
                <w:color w:val="auto"/>
                <w:sz w:val="24"/>
                <w:szCs w:val="24"/>
                <w:lang w:val="en-US" w:eastAsia="zh-CN"/>
              </w:rPr>
              <w:t>[</w:t>
            </w:r>
            <w:r>
              <w:rPr>
                <w:rFonts w:hint="default" w:ascii="Times New Roman" w:hAnsi="Times New Roman" w:eastAsia="宋体" w:cs="宋体"/>
                <w:b/>
                <w:bCs/>
                <w:color w:val="auto"/>
                <w:sz w:val="24"/>
                <w:szCs w:val="24"/>
                <w:lang w:val="en-US" w:eastAsia="zh-CN"/>
              </w:rPr>
              <w:t>2022</w:t>
            </w:r>
            <w:r>
              <w:rPr>
                <w:rFonts w:hint="default" w:ascii="宋体" w:hAnsi="宋体" w:eastAsia="宋体" w:cs="宋体"/>
                <w:b/>
                <w:bCs/>
                <w:color w:val="auto"/>
                <w:sz w:val="24"/>
                <w:szCs w:val="24"/>
                <w:lang w:val="en-US" w:eastAsia="zh-CN"/>
              </w:rPr>
              <w:t>]</w:t>
            </w:r>
            <w:r>
              <w:rPr>
                <w:rFonts w:hint="default" w:ascii="Times New Roman" w:hAnsi="Times New Roman" w:eastAsia="宋体" w:cs="宋体"/>
                <w:b/>
                <w:bCs/>
                <w:color w:val="auto"/>
                <w:sz w:val="24"/>
                <w:szCs w:val="24"/>
                <w:lang w:val="en-US" w:eastAsia="zh-CN"/>
              </w:rPr>
              <w:t>2</w:t>
            </w:r>
            <w:r>
              <w:rPr>
                <w:rFonts w:hint="default"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lang w:val="en-US" w:eastAsia="zh-CN"/>
              </w:rPr>
              <w:t>号）相关要求。</w:t>
            </w:r>
          </w:p>
          <w:p>
            <w:pPr>
              <w:widowControl/>
              <w:adjustRightInd w:val="0"/>
              <w:snapToGrid w:val="0"/>
              <w:spacing w:line="360" w:lineRule="auto"/>
              <w:jc w:val="left"/>
              <w:rPr>
                <w:rFonts w:hint="eastAsia" w:ascii="宋体" w:hAnsi="宋体" w:eastAsia="宋体" w:cs="宋体"/>
                <w:b/>
                <w:bCs w:val="0"/>
                <w:color w:val="auto"/>
                <w:sz w:val="24"/>
                <w:lang w:val="en-US" w:eastAsia="zh-CN"/>
              </w:rPr>
            </w:pPr>
            <w:r>
              <w:rPr>
                <w:rFonts w:hint="eastAsia" w:cs="宋体"/>
                <w:b/>
                <w:bCs w:val="0"/>
                <w:color w:val="auto"/>
                <w:sz w:val="24"/>
                <w:lang w:val="en-US" w:eastAsia="zh-CN"/>
              </w:rPr>
              <w:t>10</w:t>
            </w:r>
            <w:r>
              <w:rPr>
                <w:rFonts w:hint="eastAsia" w:ascii="宋体" w:hAnsi="宋体" w:eastAsia="宋体" w:cs="宋体"/>
                <w:b/>
                <w:bCs w:val="0"/>
                <w:color w:val="auto"/>
                <w:sz w:val="24"/>
                <w:lang w:val="en-US" w:eastAsia="zh-CN"/>
              </w:rPr>
              <w:t>、《乐山市</w:t>
            </w:r>
            <w:r>
              <w:rPr>
                <w:rFonts w:hint="default" w:ascii="宋体" w:hAnsi="宋体" w:eastAsia="宋体" w:cs="宋体"/>
                <w:b/>
                <w:bCs w:val="0"/>
                <w:color w:val="auto"/>
                <w:sz w:val="24"/>
                <w:lang w:val="en-US" w:eastAsia="zh-CN"/>
              </w:rPr>
              <w:t>“</w:t>
            </w:r>
            <w:r>
              <w:rPr>
                <w:rFonts w:hint="eastAsia" w:ascii="宋体" w:hAnsi="宋体" w:eastAsia="宋体" w:cs="宋体"/>
                <w:b/>
                <w:bCs w:val="0"/>
                <w:color w:val="auto"/>
                <w:sz w:val="24"/>
                <w:lang w:val="en-US" w:eastAsia="zh-CN"/>
              </w:rPr>
              <w:t>十四五</w:t>
            </w:r>
            <w:r>
              <w:rPr>
                <w:rFonts w:hint="default" w:ascii="宋体" w:hAnsi="宋体" w:eastAsia="宋体" w:cs="宋体"/>
                <w:b/>
                <w:bCs w:val="0"/>
                <w:color w:val="auto"/>
                <w:sz w:val="24"/>
                <w:lang w:val="en-US" w:eastAsia="zh-CN"/>
              </w:rPr>
              <w:t>”</w:t>
            </w:r>
            <w:r>
              <w:rPr>
                <w:rFonts w:hint="eastAsia" w:ascii="宋体" w:hAnsi="宋体" w:eastAsia="宋体" w:cs="宋体"/>
                <w:b/>
                <w:bCs w:val="0"/>
                <w:color w:val="auto"/>
                <w:sz w:val="24"/>
                <w:lang w:val="en-US" w:eastAsia="zh-CN"/>
              </w:rPr>
              <w:t>生态环境保护规划》（乐府发</w:t>
            </w:r>
            <w:r>
              <w:rPr>
                <w:rFonts w:hint="default" w:ascii="宋体" w:hAnsi="宋体" w:eastAsia="宋体" w:cs="宋体"/>
                <w:b/>
                <w:bCs w:val="0"/>
                <w:color w:val="auto"/>
                <w:sz w:val="24"/>
                <w:lang w:val="en-US" w:eastAsia="zh-CN"/>
              </w:rPr>
              <w:t>[</w:t>
            </w:r>
            <w:r>
              <w:rPr>
                <w:rFonts w:hint="default" w:ascii="Times New Roman" w:hAnsi="Times New Roman" w:eastAsia="宋体" w:cs="宋体"/>
                <w:b/>
                <w:bCs w:val="0"/>
                <w:color w:val="auto"/>
                <w:sz w:val="24"/>
                <w:lang w:val="en-US" w:eastAsia="zh-CN"/>
              </w:rPr>
              <w:t>2022</w:t>
            </w:r>
            <w:r>
              <w:rPr>
                <w:rFonts w:hint="default" w:ascii="宋体" w:hAnsi="宋体" w:eastAsia="宋体" w:cs="宋体"/>
                <w:b/>
                <w:bCs w:val="0"/>
                <w:color w:val="auto"/>
                <w:sz w:val="24"/>
                <w:lang w:val="en-US" w:eastAsia="zh-CN"/>
              </w:rPr>
              <w:t>]</w:t>
            </w:r>
            <w:r>
              <w:rPr>
                <w:rFonts w:hint="default" w:ascii="Times New Roman" w:hAnsi="Times New Roman" w:eastAsia="宋体" w:cs="宋体"/>
                <w:b/>
                <w:bCs w:val="0"/>
                <w:color w:val="auto"/>
                <w:sz w:val="24"/>
                <w:lang w:val="en-US" w:eastAsia="zh-CN"/>
              </w:rPr>
              <w:t>16</w:t>
            </w:r>
            <w:r>
              <w:rPr>
                <w:rFonts w:hint="default" w:ascii="宋体" w:hAnsi="宋体" w:eastAsia="宋体" w:cs="宋体"/>
                <w:b/>
                <w:bCs w:val="0"/>
                <w:color w:val="auto"/>
                <w:sz w:val="24"/>
                <w:lang w:val="en-US" w:eastAsia="zh-CN"/>
              </w:rPr>
              <w:t xml:space="preserve"> </w:t>
            </w:r>
            <w:r>
              <w:rPr>
                <w:rFonts w:hint="eastAsia" w:ascii="宋体" w:hAnsi="宋体" w:eastAsia="宋体" w:cs="宋体"/>
                <w:b/>
                <w:bCs w:val="0"/>
                <w:color w:val="auto"/>
                <w:sz w:val="24"/>
                <w:lang w:val="en-US" w:eastAsia="zh-CN"/>
              </w:rPr>
              <w:t>号）的符合性分析</w:t>
            </w:r>
          </w:p>
          <w:p>
            <w:pPr>
              <w:widowControl/>
              <w:adjustRightInd w:val="0"/>
              <w:snapToGrid w:val="0"/>
              <w:jc w:val="center"/>
              <w:rPr>
                <w:rFonts w:hint="eastAsia" w:ascii="宋体" w:hAnsi="宋体" w:eastAsia="宋体" w:cs="宋体"/>
                <w:b/>
                <w:bCs w:val="0"/>
                <w:color w:val="auto"/>
                <w:szCs w:val="21"/>
              </w:rPr>
            </w:pPr>
            <w:r>
              <w:rPr>
                <w:rFonts w:hint="eastAsia" w:ascii="宋体" w:hAnsi="宋体" w:eastAsia="宋体" w:cs="宋体"/>
                <w:b/>
                <w:bCs w:val="0"/>
                <w:color w:val="auto"/>
                <w:szCs w:val="21"/>
                <w:lang w:eastAsia="zh-CN"/>
              </w:rPr>
              <w:t>表</w:t>
            </w:r>
            <w:r>
              <w:rPr>
                <w:rFonts w:hint="eastAsia" w:ascii="Times New Roman" w:hAnsi="Times New Roman" w:eastAsia="宋体" w:cs="宋体"/>
                <w:b/>
                <w:bCs w:val="0"/>
                <w:color w:val="auto"/>
                <w:szCs w:val="21"/>
                <w:lang w:val="en-US" w:eastAsia="zh-CN"/>
              </w:rPr>
              <w:t>1</w:t>
            </w:r>
            <w:r>
              <w:rPr>
                <w:rFonts w:hint="eastAsia" w:ascii="宋体" w:hAnsi="宋体" w:eastAsia="宋体" w:cs="宋体"/>
                <w:b/>
                <w:bCs w:val="0"/>
                <w:color w:val="auto"/>
                <w:szCs w:val="21"/>
                <w:lang w:val="en-US" w:eastAsia="zh-CN"/>
              </w:rPr>
              <w:t>-</w:t>
            </w:r>
            <w:r>
              <w:rPr>
                <w:rFonts w:hint="eastAsia" w:ascii="Times New Roman" w:hAnsi="Times New Roman" w:eastAsia="宋体" w:cs="宋体"/>
                <w:b/>
                <w:bCs w:val="0"/>
                <w:color w:val="auto"/>
                <w:szCs w:val="21"/>
                <w:lang w:val="en-US" w:eastAsia="zh-CN"/>
              </w:rPr>
              <w:t>11</w:t>
            </w:r>
            <w:r>
              <w:rPr>
                <w:rFonts w:hint="eastAsia" w:ascii="宋体" w:hAnsi="宋体" w:eastAsia="宋体" w:cs="宋体"/>
                <w:b/>
                <w:bCs w:val="0"/>
                <w:color w:val="auto"/>
                <w:szCs w:val="21"/>
                <w:lang w:val="en-US" w:eastAsia="zh-CN"/>
              </w:rPr>
              <w:t xml:space="preserve">  与（乐府发[</w:t>
            </w:r>
            <w:r>
              <w:rPr>
                <w:rFonts w:hint="eastAsia" w:ascii="Times New Roman" w:hAnsi="Times New Roman" w:eastAsia="宋体" w:cs="宋体"/>
                <w:b/>
                <w:bCs w:val="0"/>
                <w:color w:val="auto"/>
                <w:szCs w:val="21"/>
                <w:lang w:val="en-US" w:eastAsia="zh-CN"/>
              </w:rPr>
              <w:t>2022</w:t>
            </w:r>
            <w:r>
              <w:rPr>
                <w:rFonts w:hint="eastAsia" w:ascii="宋体" w:hAnsi="宋体" w:eastAsia="宋体" w:cs="宋体"/>
                <w:b/>
                <w:bCs w:val="0"/>
                <w:color w:val="auto"/>
                <w:szCs w:val="21"/>
                <w:lang w:val="en-US" w:eastAsia="zh-CN"/>
              </w:rPr>
              <w:t>]</w:t>
            </w:r>
            <w:r>
              <w:rPr>
                <w:rFonts w:hint="eastAsia" w:ascii="Times New Roman" w:hAnsi="Times New Roman" w:eastAsia="宋体" w:cs="宋体"/>
                <w:b/>
                <w:bCs w:val="0"/>
                <w:color w:val="auto"/>
                <w:szCs w:val="21"/>
                <w:lang w:val="en-US" w:eastAsia="zh-CN"/>
              </w:rPr>
              <w:t>16</w:t>
            </w:r>
            <w:r>
              <w:rPr>
                <w:rFonts w:hint="eastAsia" w:ascii="宋体" w:hAnsi="宋体" w:eastAsia="宋体" w:cs="宋体"/>
                <w:b/>
                <w:bCs w:val="0"/>
                <w:color w:val="auto"/>
                <w:szCs w:val="21"/>
                <w:lang w:val="en-US" w:eastAsia="zh-CN"/>
              </w:rPr>
              <w:t xml:space="preserve"> 号）</w:t>
            </w:r>
            <w:r>
              <w:rPr>
                <w:rFonts w:hint="eastAsia" w:ascii="宋体" w:hAnsi="宋体" w:eastAsia="宋体" w:cs="宋体"/>
                <w:b/>
                <w:bCs w:val="0"/>
                <w:color w:val="auto"/>
                <w:szCs w:val="21"/>
                <w:lang w:eastAsia="zh-CN"/>
              </w:rPr>
              <w:t>符</w:t>
            </w:r>
            <w:r>
              <w:rPr>
                <w:rFonts w:hint="eastAsia" w:ascii="宋体" w:hAnsi="宋体" w:eastAsia="宋体" w:cs="宋体"/>
                <w:b/>
                <w:bCs w:val="0"/>
                <w:color w:val="auto"/>
                <w:szCs w:val="21"/>
              </w:rPr>
              <w:t>合性分析一览表</w:t>
            </w:r>
          </w:p>
          <w:tbl>
            <w:tblPr>
              <w:tblStyle w:val="28"/>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3833"/>
              <w:gridCol w:w="3288"/>
              <w:gridCol w:w="78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531" w:type="pct"/>
                  <w:noWrap w:val="0"/>
                  <w:vAlign w:val="center"/>
                </w:tcPr>
                <w:p>
                  <w:pPr>
                    <w:jc w:val="center"/>
                    <w:rPr>
                      <w:rFonts w:hint="eastAsia"/>
                      <w:color w:val="auto"/>
                      <w:sz w:val="21"/>
                      <w:szCs w:val="21"/>
                    </w:rPr>
                  </w:pPr>
                  <w:r>
                    <w:rPr>
                      <w:rFonts w:hint="eastAsia"/>
                      <w:color w:val="auto"/>
                      <w:sz w:val="21"/>
                      <w:szCs w:val="21"/>
                    </w:rPr>
                    <w:t>序号</w:t>
                  </w:r>
                </w:p>
              </w:tc>
              <w:tc>
                <w:tcPr>
                  <w:tcW w:w="2168" w:type="pct"/>
                  <w:noWrap w:val="0"/>
                  <w:vAlign w:val="center"/>
                </w:tcPr>
                <w:p>
                  <w:pPr>
                    <w:jc w:val="center"/>
                    <w:rPr>
                      <w:rFonts w:hint="eastAsia"/>
                      <w:color w:val="auto"/>
                      <w:sz w:val="21"/>
                      <w:szCs w:val="21"/>
                    </w:rPr>
                  </w:pPr>
                  <w:r>
                    <w:rPr>
                      <w:rFonts w:hint="eastAsia"/>
                      <w:color w:val="auto"/>
                      <w:sz w:val="21"/>
                      <w:szCs w:val="21"/>
                    </w:rPr>
                    <w:t>要求</w:t>
                  </w:r>
                </w:p>
              </w:tc>
              <w:tc>
                <w:tcPr>
                  <w:tcW w:w="1860" w:type="pct"/>
                  <w:noWrap w:val="0"/>
                  <w:vAlign w:val="center"/>
                </w:tcPr>
                <w:p>
                  <w:pPr>
                    <w:jc w:val="center"/>
                    <w:rPr>
                      <w:rFonts w:hint="eastAsia"/>
                      <w:color w:val="auto"/>
                      <w:sz w:val="21"/>
                      <w:szCs w:val="21"/>
                    </w:rPr>
                  </w:pPr>
                  <w:r>
                    <w:rPr>
                      <w:rFonts w:hint="eastAsia"/>
                      <w:color w:val="auto"/>
                      <w:sz w:val="21"/>
                      <w:szCs w:val="21"/>
                    </w:rPr>
                    <w:t>本项目</w:t>
                  </w:r>
                </w:p>
              </w:tc>
              <w:tc>
                <w:tcPr>
                  <w:tcW w:w="438" w:type="pct"/>
                  <w:noWrap w:val="0"/>
                  <w:vAlign w:val="center"/>
                </w:tcPr>
                <w:p>
                  <w:pPr>
                    <w:jc w:val="center"/>
                    <w:rPr>
                      <w:rFonts w:hint="eastAsia"/>
                      <w:color w:val="auto"/>
                      <w:sz w:val="21"/>
                      <w:szCs w:val="21"/>
                    </w:rPr>
                  </w:pPr>
                  <w:r>
                    <w:rPr>
                      <w:rFonts w:hint="eastAsia"/>
                      <w:color w:val="auto"/>
                      <w:sz w:val="21"/>
                      <w:szCs w:val="21"/>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5000" w:type="pct"/>
                  <w:gridSpan w:val="4"/>
                  <w:shd w:val="clear" w:color="auto" w:fill="F1F1F1"/>
                  <w:noWrap w:val="0"/>
                  <w:vAlign w:val="center"/>
                </w:tcPr>
                <w:p>
                  <w:pPr>
                    <w:keepNext w:val="0"/>
                    <w:keepLines w:val="0"/>
                    <w:widowControl/>
                    <w:suppressLineNumbers w:val="0"/>
                    <w:jc w:val="left"/>
                    <w:rPr>
                      <w:rFonts w:hint="eastAsia"/>
                      <w:color w:val="auto"/>
                      <w:sz w:val="21"/>
                      <w:szCs w:val="21"/>
                    </w:rPr>
                  </w:pPr>
                  <w:r>
                    <w:rPr>
                      <w:rFonts w:hint="eastAsia" w:ascii="宋体" w:hAnsi="宋体" w:eastAsia="宋体" w:cs="宋体"/>
                      <w:color w:val="auto"/>
                      <w:kern w:val="0"/>
                      <w:sz w:val="21"/>
                      <w:szCs w:val="21"/>
                      <w:lang w:val="en-US" w:eastAsia="zh-CN" w:bidi="ar"/>
                    </w:rPr>
                    <w:t>三、（一） 加快推进布局优化调整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531" w:type="pct"/>
                  <w:noWrap w:val="0"/>
                  <w:vAlign w:val="center"/>
                </w:tcPr>
                <w:p>
                  <w:pPr>
                    <w:jc w:val="center"/>
                    <w:rPr>
                      <w:rFonts w:hint="eastAsia" w:eastAsia="宋体"/>
                      <w:color w:val="auto"/>
                      <w:sz w:val="21"/>
                      <w:szCs w:val="21"/>
                      <w:lang w:val="en-US" w:eastAsia="zh-CN"/>
                    </w:rPr>
                  </w:pPr>
                  <w:r>
                    <w:rPr>
                      <w:rFonts w:hint="eastAsia" w:ascii="Times New Roman" w:hAnsi="Times New Roman"/>
                      <w:color w:val="auto"/>
                      <w:sz w:val="21"/>
                      <w:szCs w:val="21"/>
                      <w:lang w:val="en-US" w:eastAsia="zh-CN"/>
                    </w:rPr>
                    <w:t>1</w:t>
                  </w:r>
                </w:p>
              </w:tc>
              <w:tc>
                <w:tcPr>
                  <w:tcW w:w="2168" w:type="pct"/>
                  <w:noWrap w:val="0"/>
                  <w:vAlign w:val="center"/>
                </w:tcPr>
                <w:p>
                  <w:pPr>
                    <w:keepNext w:val="0"/>
                    <w:keepLines w:val="0"/>
                    <w:widowControl/>
                    <w:suppressLineNumbers w:val="0"/>
                    <w:jc w:val="left"/>
                    <w:rPr>
                      <w:rFonts w:hint="eastAsia"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加强产业空间布局绿色管控。严格落实</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三线一单</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生态环境准入要求，严守生态保护红线、永久基本农田、城镇开发边界三条控制线，协同打造安全高效的生产空间、舒适宜居的生活空间、碧水蓝天的生态空间三个空间体系。严格控制城市及近郊涉气项目建设，加快城市建成区企业搬迁改造，分阶段推进沿江化工企业</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退岸入园</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。强化长江重要支流岸线保护，严禁在岷江、青衣江、大渡河等长江重要支流岸线</w:t>
                  </w:r>
                  <w:r>
                    <w:rPr>
                      <w:rFonts w:hint="default" w:ascii="Times New Roman" w:hAnsi="Times New Roman" w:eastAsia="宋体" w:cs="Times New Roman"/>
                      <w:color w:val="auto"/>
                      <w:kern w:val="0"/>
                      <w:sz w:val="21"/>
                      <w:szCs w:val="21"/>
                      <w:lang w:val="en-US" w:eastAsia="zh-CN" w:bidi="ar"/>
                    </w:rPr>
                    <w:t xml:space="preserve">1 </w:t>
                  </w:r>
                  <w:r>
                    <w:rPr>
                      <w:rFonts w:hint="eastAsia" w:ascii="宋体" w:hAnsi="宋体" w:eastAsia="宋体" w:cs="宋体"/>
                      <w:color w:val="auto"/>
                      <w:kern w:val="0"/>
                      <w:sz w:val="21"/>
                      <w:szCs w:val="21"/>
                      <w:lang w:val="en-US" w:eastAsia="zh-CN" w:bidi="ar"/>
                    </w:rPr>
                    <w:t>公里范围内新建化工园区和化工项目。</w:t>
                  </w:r>
                </w:p>
              </w:tc>
              <w:tc>
                <w:tcPr>
                  <w:tcW w:w="1860" w:type="pct"/>
                  <w:noWrap w:val="0"/>
                  <w:vAlign w:val="center"/>
                </w:tcPr>
                <w:p>
                  <w:pPr>
                    <w:keepNext w:val="0"/>
                    <w:keepLines w:val="0"/>
                    <w:widowControl/>
                    <w:suppressLineNumbers w:val="0"/>
                    <w:jc w:val="left"/>
                    <w:rPr>
                      <w:color w:val="auto"/>
                      <w:sz w:val="21"/>
                      <w:szCs w:val="21"/>
                    </w:rPr>
                  </w:pPr>
                  <w:r>
                    <w:rPr>
                      <w:rFonts w:hint="eastAsia" w:ascii="宋体" w:hAnsi="宋体" w:eastAsia="宋体" w:cs="宋体"/>
                      <w:color w:val="auto"/>
                      <w:kern w:val="0"/>
                      <w:sz w:val="21"/>
                      <w:szCs w:val="21"/>
                      <w:lang w:val="en-US" w:eastAsia="zh-CN" w:bidi="ar"/>
                    </w:rPr>
                    <w:t>本项目位于</w:t>
                  </w:r>
                  <w:r>
                    <w:rPr>
                      <w:rFonts w:hint="eastAsia"/>
                      <w:color w:val="auto"/>
                      <w:szCs w:val="21"/>
                    </w:rPr>
                    <w:t>峨眉山市工业集中区加工仓储物流园</w:t>
                  </w:r>
                  <w:r>
                    <w:rPr>
                      <w:rFonts w:hint="eastAsia" w:ascii="宋体" w:hAnsi="宋体" w:eastAsia="宋体" w:cs="宋体"/>
                      <w:color w:val="auto"/>
                      <w:kern w:val="0"/>
                      <w:sz w:val="21"/>
                      <w:szCs w:val="21"/>
                      <w:lang w:val="en-US" w:eastAsia="zh-CN" w:bidi="ar"/>
                    </w:rPr>
                    <w:t>，不涉及生态保护红线、永久基本农田；符合园区规划；不属于化工项目。</w:t>
                  </w:r>
                </w:p>
                <w:p>
                  <w:pPr>
                    <w:rPr>
                      <w:color w:val="auto"/>
                      <w:sz w:val="21"/>
                      <w:szCs w:val="21"/>
                    </w:rPr>
                  </w:pPr>
                </w:p>
              </w:tc>
              <w:tc>
                <w:tcPr>
                  <w:tcW w:w="438" w:type="pct"/>
                  <w:noWrap w:val="0"/>
                  <w:vAlign w:val="center"/>
                </w:tcPr>
                <w:p>
                  <w:pPr>
                    <w:jc w:val="center"/>
                    <w:rPr>
                      <w:rFonts w:hint="eastAsia"/>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5000" w:type="pct"/>
                  <w:gridSpan w:val="4"/>
                  <w:shd w:val="clear" w:color="auto" w:fill="F1F1F1"/>
                  <w:noWrap w:val="0"/>
                  <w:vAlign w:val="center"/>
                </w:tcPr>
                <w:p>
                  <w:pPr>
                    <w:keepNext w:val="0"/>
                    <w:keepLines w:val="0"/>
                    <w:widowControl/>
                    <w:suppressLineNumbers w:val="0"/>
                    <w:jc w:val="left"/>
                    <w:rPr>
                      <w:rFonts w:hint="eastAsia"/>
                      <w:color w:val="auto"/>
                      <w:sz w:val="21"/>
                      <w:szCs w:val="21"/>
                    </w:rPr>
                  </w:pPr>
                  <w:r>
                    <w:rPr>
                      <w:rFonts w:hint="eastAsia" w:ascii="宋体" w:hAnsi="宋体" w:eastAsia="宋体" w:cs="宋体"/>
                      <w:color w:val="auto"/>
                      <w:kern w:val="0"/>
                      <w:sz w:val="21"/>
                      <w:szCs w:val="21"/>
                      <w:lang w:val="en-US" w:eastAsia="zh-CN" w:bidi="ar"/>
                    </w:rPr>
                    <w:t>四、（二）加强温室气体减排力度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531" w:type="pct"/>
                  <w:noWrap w:val="0"/>
                  <w:vAlign w:val="center"/>
                </w:tcPr>
                <w:p>
                  <w:pPr>
                    <w:jc w:val="center"/>
                    <w:rPr>
                      <w:rFonts w:hint="default"/>
                      <w:color w:val="auto"/>
                      <w:sz w:val="21"/>
                      <w:szCs w:val="21"/>
                      <w:lang w:val="en-US" w:eastAsia="zh-CN"/>
                    </w:rPr>
                  </w:pPr>
                  <w:r>
                    <w:rPr>
                      <w:rFonts w:hint="eastAsia" w:ascii="Times New Roman" w:hAnsi="Times New Roman"/>
                      <w:color w:val="auto"/>
                      <w:sz w:val="21"/>
                      <w:szCs w:val="21"/>
                      <w:lang w:val="en-US" w:eastAsia="zh-CN"/>
                    </w:rPr>
                    <w:t>2</w:t>
                  </w:r>
                </w:p>
              </w:tc>
              <w:tc>
                <w:tcPr>
                  <w:tcW w:w="2168" w:type="pct"/>
                  <w:noWrap w:val="0"/>
                  <w:vAlign w:val="center"/>
                </w:tcPr>
                <w:p>
                  <w:pPr>
                    <w:keepNext w:val="0"/>
                    <w:keepLines w:val="0"/>
                    <w:widowControl/>
                    <w:suppressLineNumbers w:val="0"/>
                    <w:jc w:val="both"/>
                    <w:rPr>
                      <w:color w:val="auto"/>
                      <w:sz w:val="21"/>
                      <w:szCs w:val="21"/>
                    </w:rPr>
                  </w:pPr>
                  <w:r>
                    <w:rPr>
                      <w:rFonts w:hint="eastAsia" w:ascii="宋体" w:hAnsi="宋体" w:eastAsia="宋体" w:cs="宋体"/>
                      <w:color w:val="auto"/>
                      <w:kern w:val="0"/>
                      <w:sz w:val="21"/>
                      <w:szCs w:val="21"/>
                      <w:lang w:val="en-US" w:eastAsia="zh-CN" w:bidi="ar"/>
                    </w:rPr>
                    <w:t>推进实施</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千户工业企业节能低碳行动</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 xml:space="preserve">，加快先进节能低碳技术装备推广应用，强化钢铁、水泥、化工、建材等重点行业能效对标达标，对年耗煤量大于 </w:t>
                  </w:r>
                  <w:r>
                    <w:rPr>
                      <w:rFonts w:hint="default" w:ascii="Times New Roman" w:hAnsi="Times New Roman" w:eastAsia="宋体" w:cs="Times New Roman"/>
                      <w:color w:val="auto"/>
                      <w:kern w:val="0"/>
                      <w:sz w:val="21"/>
                      <w:szCs w:val="21"/>
                      <w:lang w:val="en-US" w:eastAsia="zh-CN" w:bidi="ar"/>
                    </w:rPr>
                    <w:t xml:space="preserve">5 </w:t>
                  </w:r>
                  <w:r>
                    <w:rPr>
                      <w:rFonts w:hint="eastAsia" w:ascii="宋体" w:hAnsi="宋体" w:eastAsia="宋体" w:cs="宋体"/>
                      <w:color w:val="auto"/>
                      <w:kern w:val="0"/>
                      <w:sz w:val="21"/>
                      <w:szCs w:val="21"/>
                      <w:lang w:val="en-US" w:eastAsia="zh-CN" w:bidi="ar"/>
                    </w:rPr>
                    <w:t xml:space="preserve">万吨的重点企业实施节能低碳技改，推广原料优化、能源梯级利用、可循环、流程再造等系统优化工艺技术，推广普及中低位余热余压发电制冷供热及循环利用，提高系统整体能效。 </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推进</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两高</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行业降碳控制。提升清洁生产水平，新建、扩建</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两高</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项目应采用先进适用的工艺技术和装备，单位产品物耗、能耗、水耗等达到清洁生产先进水平。</w:t>
                  </w:r>
                </w:p>
              </w:tc>
              <w:tc>
                <w:tcPr>
                  <w:tcW w:w="1860" w:type="pct"/>
                  <w:noWrap w:val="0"/>
                  <w:vAlign w:val="center"/>
                </w:tcPr>
                <w:p>
                  <w:pPr>
                    <w:keepNext w:val="0"/>
                    <w:keepLines w:val="0"/>
                    <w:widowControl/>
                    <w:suppressLineNumbers w:val="0"/>
                    <w:jc w:val="left"/>
                    <w:rPr>
                      <w:rFonts w:hint="eastAsia" w:eastAsia="宋体"/>
                      <w:color w:val="auto"/>
                      <w:sz w:val="21"/>
                      <w:szCs w:val="21"/>
                      <w:lang w:eastAsia="zh-CN"/>
                    </w:rPr>
                  </w:pPr>
                  <w:r>
                    <w:rPr>
                      <w:rFonts w:hint="eastAsia" w:ascii="Times New Roman" w:hAnsi="Times New Roman" w:eastAsia="宋体" w:cs="Times New Roman"/>
                      <w:color w:val="auto"/>
                      <w:sz w:val="21"/>
                      <w:szCs w:val="21"/>
                      <w:lang w:eastAsia="zh-CN"/>
                    </w:rPr>
                    <w:t>本项目为</w:t>
                  </w:r>
                  <w:r>
                    <w:rPr>
                      <w:rFonts w:hint="eastAsia" w:ascii="Times New Roman" w:hAnsi="Times New Roman" w:eastAsia="宋体" w:cs="Times New Roman"/>
                      <w:color w:val="auto"/>
                      <w:sz w:val="21"/>
                      <w:szCs w:val="21"/>
                      <w:lang w:val="en-US" w:eastAsia="zh-CN"/>
                    </w:rPr>
                    <w:t>塑料包装容器制造项目</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不耗煤、碳排放较少；不属于钢铁、水泥、化工、建材等重点行业，不属于两高行业</w:t>
                  </w:r>
                  <w:r>
                    <w:rPr>
                      <w:rFonts w:hint="eastAsia" w:ascii="Times New Roman" w:hAnsi="Times New Roman" w:eastAsia="宋体" w:cs="Times New Roman"/>
                      <w:color w:val="auto"/>
                      <w:sz w:val="21"/>
                      <w:szCs w:val="21"/>
                      <w:lang w:eastAsia="zh-CN"/>
                    </w:rPr>
                    <w:t>。</w:t>
                  </w:r>
                </w:p>
              </w:tc>
              <w:tc>
                <w:tcPr>
                  <w:tcW w:w="438" w:type="pct"/>
                  <w:noWrap w:val="0"/>
                  <w:vAlign w:val="center"/>
                </w:tcPr>
                <w:p>
                  <w:pPr>
                    <w:jc w:val="center"/>
                    <w:rPr>
                      <w:rFonts w:hint="eastAsia" w:eastAsia="宋体"/>
                      <w:color w:val="auto"/>
                      <w:sz w:val="21"/>
                      <w:szCs w:val="21"/>
                      <w:lang w:eastAsia="zh-CN"/>
                    </w:rPr>
                  </w:pPr>
                  <w:r>
                    <w:rPr>
                      <w:rFonts w:hint="eastAsia"/>
                      <w:color w:val="auto"/>
                      <w:sz w:val="21"/>
                      <w:szCs w:val="21"/>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5000" w:type="pct"/>
                  <w:gridSpan w:val="4"/>
                  <w:shd w:val="clear" w:color="auto" w:fill="F1F1F1"/>
                  <w:noWrap w:val="0"/>
                  <w:vAlign w:val="center"/>
                </w:tcPr>
                <w:p>
                  <w:pPr>
                    <w:keepNext w:val="0"/>
                    <w:keepLines w:val="0"/>
                    <w:widowControl/>
                    <w:suppressLineNumbers w:val="0"/>
                    <w:jc w:val="left"/>
                    <w:rPr>
                      <w:rFonts w:hint="eastAsia"/>
                      <w:color w:val="auto"/>
                      <w:sz w:val="21"/>
                      <w:szCs w:val="21"/>
                    </w:rPr>
                  </w:pPr>
                  <w:r>
                    <w:rPr>
                      <w:rFonts w:hint="eastAsia" w:ascii="宋体" w:hAnsi="宋体" w:eastAsia="宋体" w:cs="宋体"/>
                      <w:color w:val="auto"/>
                      <w:kern w:val="0"/>
                      <w:sz w:val="21"/>
                      <w:szCs w:val="21"/>
                      <w:lang w:val="en-US" w:eastAsia="zh-CN" w:bidi="ar"/>
                    </w:rPr>
                    <w:t>五 、（一）深化工业源污染防治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531" w:type="pct"/>
                  <w:noWrap w:val="0"/>
                  <w:vAlign w:val="center"/>
                </w:tcPr>
                <w:p>
                  <w:pPr>
                    <w:jc w:val="center"/>
                    <w:rPr>
                      <w:rFonts w:hint="default"/>
                      <w:color w:val="auto"/>
                      <w:sz w:val="21"/>
                      <w:szCs w:val="21"/>
                      <w:lang w:val="en-US" w:eastAsia="zh-CN"/>
                    </w:rPr>
                  </w:pPr>
                  <w:r>
                    <w:rPr>
                      <w:rFonts w:hint="eastAsia" w:ascii="Times New Roman" w:hAnsi="Times New Roman"/>
                      <w:color w:val="auto"/>
                      <w:sz w:val="21"/>
                      <w:szCs w:val="21"/>
                      <w:lang w:val="en-US" w:eastAsia="zh-CN"/>
                    </w:rPr>
                    <w:t>3</w:t>
                  </w:r>
                </w:p>
              </w:tc>
              <w:tc>
                <w:tcPr>
                  <w:tcW w:w="2168" w:type="pct"/>
                  <w:noWrap w:val="0"/>
                  <w:vAlign w:val="center"/>
                </w:tcPr>
                <w:p>
                  <w:pPr>
                    <w:keepNext w:val="0"/>
                    <w:keepLines w:val="0"/>
                    <w:widowControl/>
                    <w:suppressLineNumbers w:val="0"/>
                    <w:jc w:val="left"/>
                    <w:rPr>
                      <w:rFonts w:hint="eastAsia"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严格涉气项目环境准入。严格控制石化、化工、火电、钢铁、有色金属冶炼、水泥、陶瓷等</w:t>
                  </w:r>
                  <w:r>
                    <w:rPr>
                      <w:rFonts w:hint="default"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两高</w:t>
                  </w:r>
                  <w:r>
                    <w:rPr>
                      <w:rFonts w:hint="default"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 xml:space="preserve">项目建设。严格控制城市及近郊新增涉气排放高架点源（排气筒高度高于 </w:t>
                  </w:r>
                  <w:r>
                    <w:rPr>
                      <w:rFonts w:hint="default" w:ascii="Times New Roman" w:hAnsi="Times New Roman" w:eastAsia="宋体" w:cs="宋体"/>
                      <w:color w:val="auto"/>
                      <w:kern w:val="0"/>
                      <w:sz w:val="21"/>
                      <w:szCs w:val="21"/>
                      <w:lang w:val="en-US" w:eastAsia="zh-CN" w:bidi="ar"/>
                    </w:rPr>
                    <w:t>50</w:t>
                  </w:r>
                  <w:r>
                    <w:rPr>
                      <w:rFonts w:hint="default" w:ascii="宋体" w:hAnsi="宋体" w:eastAsia="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米）。</w:t>
                  </w:r>
                </w:p>
              </w:tc>
              <w:tc>
                <w:tcPr>
                  <w:tcW w:w="1860" w:type="pct"/>
                  <w:noWrap w:val="0"/>
                  <w:vAlign w:val="center"/>
                </w:tcPr>
                <w:p>
                  <w:pPr>
                    <w:keepNext w:val="0"/>
                    <w:keepLines w:val="0"/>
                    <w:widowControl/>
                    <w:suppressLineNumbers w:val="0"/>
                    <w:jc w:val="left"/>
                    <w:rPr>
                      <w:rFonts w:hint="default"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本项目不属于石化、化工、火电、钢铁、有色金属冶炼、水泥、陶瓷等</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两高</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项目，项目设置排气筒为</w:t>
                  </w:r>
                  <w:r>
                    <w:rPr>
                      <w:rFonts w:hint="default" w:ascii="Times New Roman" w:hAnsi="Times New Roman" w:eastAsia="宋体" w:cs="Times New Roman"/>
                      <w:color w:val="auto"/>
                      <w:sz w:val="21"/>
                      <w:szCs w:val="21"/>
                      <w:lang w:val="en-US" w:eastAsia="zh-CN"/>
                    </w:rPr>
                    <w:t>15m</w:t>
                  </w:r>
                  <w:r>
                    <w:rPr>
                      <w:rFonts w:hint="eastAsia" w:ascii="Times New Roman" w:hAnsi="Times New Roman" w:eastAsia="宋体" w:cs="Times New Roman"/>
                      <w:color w:val="auto"/>
                      <w:sz w:val="21"/>
                      <w:szCs w:val="21"/>
                      <w:lang w:val="en-US" w:eastAsia="zh-CN"/>
                    </w:rPr>
                    <w:t>。</w:t>
                  </w:r>
                </w:p>
              </w:tc>
              <w:tc>
                <w:tcPr>
                  <w:tcW w:w="438" w:type="pct"/>
                  <w:noWrap w:val="0"/>
                  <w:vAlign w:val="center"/>
                </w:tcPr>
                <w:p>
                  <w:pPr>
                    <w:jc w:val="center"/>
                    <w:rPr>
                      <w:rFonts w:hint="eastAsia" w:eastAsia="宋体"/>
                      <w:color w:val="auto"/>
                      <w:sz w:val="21"/>
                      <w:szCs w:val="21"/>
                      <w:lang w:eastAsia="zh-CN"/>
                    </w:rPr>
                  </w:pPr>
                  <w:r>
                    <w:rPr>
                      <w:rFonts w:hint="eastAsia"/>
                      <w:color w:val="auto"/>
                      <w:sz w:val="21"/>
                      <w:szCs w:val="21"/>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531" w:type="pct"/>
                  <w:noWrap w:val="0"/>
                  <w:vAlign w:val="center"/>
                </w:tcPr>
                <w:p>
                  <w:pPr>
                    <w:jc w:val="center"/>
                    <w:rPr>
                      <w:rFonts w:hint="default"/>
                      <w:color w:val="auto"/>
                      <w:sz w:val="21"/>
                      <w:szCs w:val="21"/>
                      <w:lang w:val="en-US" w:eastAsia="zh-CN"/>
                    </w:rPr>
                  </w:pPr>
                  <w:r>
                    <w:rPr>
                      <w:rFonts w:hint="eastAsia" w:ascii="Times New Roman" w:hAnsi="Times New Roman"/>
                      <w:color w:val="auto"/>
                      <w:sz w:val="21"/>
                      <w:szCs w:val="21"/>
                      <w:lang w:val="en-US" w:eastAsia="zh-CN"/>
                    </w:rPr>
                    <w:t>4</w:t>
                  </w:r>
                </w:p>
              </w:tc>
              <w:tc>
                <w:tcPr>
                  <w:tcW w:w="2168" w:type="pct"/>
                  <w:noWrap w:val="0"/>
                  <w:vAlign w:val="center"/>
                </w:tcPr>
                <w:p>
                  <w:pPr>
                    <w:keepNext w:val="0"/>
                    <w:keepLines w:val="0"/>
                    <w:widowControl/>
                    <w:suppressLineNumbers w:val="0"/>
                    <w:jc w:val="left"/>
                    <w:rPr>
                      <w:rFonts w:hint="eastAsia"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 xml:space="preserve">严格控制园区外新建涉气工业企业，空气质量不达标区域严格落实颗粒物、二氧化 硫、氮氧化物、挥发性有机物 </w:t>
                  </w:r>
                  <w:r>
                    <w:rPr>
                      <w:rFonts w:hint="default" w:ascii="Times New Roman" w:hAnsi="Times New Roman" w:eastAsia="宋体" w:cs="宋体"/>
                      <w:color w:val="auto"/>
                      <w:kern w:val="0"/>
                      <w:sz w:val="21"/>
                      <w:szCs w:val="21"/>
                      <w:lang w:val="en-US" w:eastAsia="zh-CN" w:bidi="ar"/>
                    </w:rPr>
                    <w:t>2</w:t>
                  </w:r>
                  <w:r>
                    <w:rPr>
                      <w:rFonts w:hint="default" w:ascii="宋体" w:hAnsi="宋体" w:eastAsia="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倍现役源削减替代。</w:t>
                  </w:r>
                </w:p>
              </w:tc>
              <w:tc>
                <w:tcPr>
                  <w:tcW w:w="1860" w:type="pct"/>
                  <w:noWrap w:val="0"/>
                  <w:vAlign w:val="center"/>
                </w:tcPr>
                <w:p>
                  <w:pPr>
                    <w:jc w:val="both"/>
                    <w:rPr>
                      <w:rFonts w:hint="default" w:eastAsia="宋体"/>
                      <w:color w:val="auto"/>
                      <w:sz w:val="21"/>
                      <w:szCs w:val="21"/>
                      <w:lang w:val="en-US" w:eastAsia="zh-CN"/>
                    </w:rPr>
                  </w:pPr>
                  <w:r>
                    <w:rPr>
                      <w:rFonts w:hint="eastAsia" w:ascii="宋体" w:hAnsi="宋体" w:cs="宋体"/>
                      <w:bCs/>
                      <w:color w:val="auto"/>
                      <w:kern w:val="0"/>
                      <w:sz w:val="21"/>
                      <w:szCs w:val="21"/>
                    </w:rPr>
                    <w:t>本</w:t>
                  </w:r>
                  <w:r>
                    <w:rPr>
                      <w:rFonts w:hint="eastAsia" w:ascii="宋体" w:hAnsi="宋体" w:eastAsia="宋体" w:cs="宋体"/>
                      <w:bCs/>
                      <w:color w:val="auto"/>
                      <w:kern w:val="0"/>
                      <w:sz w:val="21"/>
                      <w:szCs w:val="21"/>
                    </w:rPr>
                    <w:t>项目为</w:t>
                  </w:r>
                  <w:r>
                    <w:rPr>
                      <w:rFonts w:hint="eastAsia" w:ascii="宋体" w:hAnsi="宋体" w:eastAsia="宋体" w:cs="宋体"/>
                      <w:bCs/>
                      <w:color w:val="auto"/>
                      <w:kern w:val="0"/>
                      <w:sz w:val="21"/>
                      <w:szCs w:val="21"/>
                      <w:lang w:val="en-US" w:eastAsia="zh-CN"/>
                    </w:rPr>
                    <w:t>塑料包装容器制造项目</w:t>
                  </w:r>
                  <w:r>
                    <w:rPr>
                      <w:rFonts w:hint="eastAsia" w:ascii="宋体" w:hAnsi="宋体" w:eastAsia="宋体" w:cs="宋体"/>
                      <w:bCs/>
                      <w:color w:val="auto"/>
                      <w:kern w:val="0"/>
                      <w:sz w:val="21"/>
                      <w:szCs w:val="21"/>
                    </w:rPr>
                    <w:t>，</w:t>
                  </w:r>
                  <w:r>
                    <w:rPr>
                      <w:rFonts w:hint="eastAsia"/>
                      <w:color w:val="auto"/>
                      <w:szCs w:val="21"/>
                    </w:rPr>
                    <w:t>建设地点位于峨眉山市工业集中区加工仓储物流园内。</w:t>
                  </w:r>
                  <w:r>
                    <w:rPr>
                      <w:rFonts w:hint="eastAsia"/>
                      <w:color w:val="auto"/>
                      <w:szCs w:val="21"/>
                      <w:lang w:val="en-US" w:eastAsia="zh-CN"/>
                    </w:rPr>
                    <w:t>位于环境空气质量达标区</w:t>
                  </w:r>
                  <w:r>
                    <w:rPr>
                      <w:rFonts w:hint="eastAsia" w:ascii="宋体" w:hAnsi="宋体" w:eastAsia="宋体" w:cs="宋体"/>
                      <w:bCs/>
                      <w:color w:val="auto"/>
                      <w:kern w:val="0"/>
                      <w:sz w:val="21"/>
                      <w:szCs w:val="21"/>
                      <w:lang w:eastAsia="zh-CN"/>
                    </w:rPr>
                    <w:t>，</w:t>
                  </w:r>
                  <w:r>
                    <w:rPr>
                      <w:rFonts w:hint="eastAsia" w:ascii="宋体" w:hAnsi="宋体" w:eastAsia="宋体" w:cs="宋体"/>
                      <w:bCs/>
                      <w:color w:val="auto"/>
                      <w:kern w:val="0"/>
                      <w:sz w:val="21"/>
                      <w:szCs w:val="21"/>
                    </w:rPr>
                    <w:t>经采取本次评价提出的污染防治措施后，</w:t>
                  </w:r>
                  <w:r>
                    <w:rPr>
                      <w:rFonts w:hint="eastAsia" w:ascii="宋体" w:hAnsi="宋体" w:eastAsia="宋体" w:cs="宋体"/>
                      <w:bCs/>
                      <w:color w:val="auto"/>
                      <w:kern w:val="0"/>
                      <w:sz w:val="21"/>
                      <w:szCs w:val="21"/>
                      <w:lang w:val="en-US" w:eastAsia="zh-CN"/>
                    </w:rPr>
                    <w:t>颗粒物、</w:t>
                  </w:r>
                  <w:r>
                    <w:rPr>
                      <w:rFonts w:hint="eastAsia" w:cs="宋体"/>
                      <w:bCs/>
                      <w:color w:val="auto"/>
                      <w:kern w:val="0"/>
                      <w:sz w:val="21"/>
                      <w:szCs w:val="21"/>
                      <w:lang w:val="en-US" w:eastAsia="zh-CN"/>
                    </w:rPr>
                    <w:t>非甲烷总烃</w:t>
                  </w:r>
                  <w:r>
                    <w:rPr>
                      <w:rFonts w:hint="eastAsia" w:ascii="宋体" w:hAnsi="宋体" w:eastAsia="宋体" w:cs="宋体"/>
                      <w:bCs/>
                      <w:color w:val="auto"/>
                      <w:kern w:val="0"/>
                      <w:sz w:val="21"/>
                      <w:szCs w:val="21"/>
                    </w:rPr>
                    <w:t>能做到达标排放</w:t>
                  </w:r>
                  <w:r>
                    <w:rPr>
                      <w:rFonts w:hint="eastAsia" w:ascii="宋体" w:hAnsi="宋体" w:eastAsia="宋体" w:cs="宋体"/>
                      <w:bCs/>
                      <w:color w:val="auto"/>
                      <w:kern w:val="0"/>
                      <w:sz w:val="21"/>
                      <w:szCs w:val="21"/>
                      <w:lang w:eastAsia="zh-CN"/>
                    </w:rPr>
                    <w:t>，并</w:t>
                  </w:r>
                  <w:r>
                    <w:rPr>
                      <w:rFonts w:hint="eastAsia"/>
                      <w:color w:val="auto"/>
                      <w:sz w:val="21"/>
                      <w:szCs w:val="21"/>
                      <w:lang w:val="en-US" w:eastAsia="zh-CN"/>
                    </w:rPr>
                    <w:t>实施现役源等量削减替代</w:t>
                  </w:r>
                </w:p>
              </w:tc>
              <w:tc>
                <w:tcPr>
                  <w:tcW w:w="438" w:type="pct"/>
                  <w:noWrap w:val="0"/>
                  <w:vAlign w:val="center"/>
                </w:tcPr>
                <w:p>
                  <w:pPr>
                    <w:jc w:val="center"/>
                    <w:rPr>
                      <w:rFonts w:hint="eastAsia" w:eastAsia="宋体"/>
                      <w:color w:val="auto"/>
                      <w:sz w:val="21"/>
                      <w:szCs w:val="21"/>
                      <w:lang w:eastAsia="zh-CN"/>
                    </w:rPr>
                  </w:pPr>
                  <w:r>
                    <w:rPr>
                      <w:rFonts w:hint="eastAsia"/>
                      <w:color w:val="auto"/>
                      <w:sz w:val="21"/>
                      <w:szCs w:val="21"/>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5000" w:type="pct"/>
                  <w:gridSpan w:val="4"/>
                  <w:shd w:val="clear" w:color="auto" w:fill="F1F1F1"/>
                  <w:noWrap w:val="0"/>
                  <w:vAlign w:val="center"/>
                </w:tcPr>
                <w:p>
                  <w:pPr>
                    <w:keepNext w:val="0"/>
                    <w:keepLines w:val="0"/>
                    <w:widowControl/>
                    <w:suppressLineNumbers w:val="0"/>
                    <w:jc w:val="left"/>
                    <w:rPr>
                      <w:rFonts w:hint="eastAsia"/>
                      <w:color w:val="auto"/>
                      <w:sz w:val="21"/>
                      <w:szCs w:val="21"/>
                      <w:lang w:eastAsia="zh-CN"/>
                    </w:rPr>
                  </w:pPr>
                  <w:r>
                    <w:rPr>
                      <w:rFonts w:hint="eastAsia" w:ascii="宋体" w:hAnsi="宋体" w:eastAsia="宋体" w:cs="宋体"/>
                      <w:color w:val="auto"/>
                      <w:kern w:val="0"/>
                      <w:sz w:val="20"/>
                      <w:szCs w:val="20"/>
                      <w:lang w:val="en-US" w:eastAsia="zh-CN" w:bidi="ar"/>
                    </w:rPr>
                    <w:t xml:space="preserve">五、（四）深化 </w:t>
                  </w:r>
                  <w:r>
                    <w:rPr>
                      <w:rFonts w:hint="default" w:ascii="Times New Roman" w:hAnsi="Times New Roman" w:eastAsia="宋体" w:cs="Times New Roman"/>
                      <w:color w:val="auto"/>
                      <w:kern w:val="0"/>
                      <w:sz w:val="20"/>
                      <w:szCs w:val="20"/>
                      <w:lang w:val="en-US" w:eastAsia="zh-CN" w:bidi="ar"/>
                    </w:rPr>
                    <w:t>VOCs</w:t>
                  </w:r>
                  <w:r>
                    <w:rPr>
                      <w:rFonts w:hint="eastAsia" w:ascii="宋体" w:hAnsi="宋体" w:eastAsia="宋体" w:cs="宋体"/>
                      <w:color w:val="auto"/>
                      <w:kern w:val="0"/>
                      <w:sz w:val="20"/>
                      <w:szCs w:val="20"/>
                      <w:lang w:val="en-US" w:eastAsia="zh-CN" w:bidi="ar"/>
                    </w:rPr>
                    <w:t>污染防治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531"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2168" w:type="pct"/>
                  <w:noWrap w:val="0"/>
                  <w:vAlign w:val="center"/>
                </w:tcPr>
                <w:p>
                  <w:pPr>
                    <w:keepNext w:val="0"/>
                    <w:keepLines w:val="0"/>
                    <w:widowControl/>
                    <w:suppressLineNumbers w:val="0"/>
                    <w:jc w:val="both"/>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实施重点行业 </w:t>
                  </w:r>
                  <w:r>
                    <w:rPr>
                      <w:rFonts w:hint="default" w:ascii="Times New Roman" w:hAnsi="Times New Roman" w:eastAsia="宋体" w:cs="宋体"/>
                      <w:color w:val="auto"/>
                      <w:kern w:val="0"/>
                      <w:sz w:val="21"/>
                      <w:szCs w:val="21"/>
                      <w:lang w:val="en-US" w:eastAsia="zh-CN" w:bidi="ar"/>
                    </w:rPr>
                    <w:t>VOCs</w:t>
                  </w:r>
                  <w:r>
                    <w:rPr>
                      <w:rFonts w:hint="default" w:ascii="宋体" w:hAnsi="宋体" w:eastAsia="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 xml:space="preserve">总量控制和源头替代。大力推进工业涂装、包装印刷等溶剂使用类行业及涂料、油墨、胶粘剂、清洗剂等行业低挥发性原辅料产品的源头替代，鼓励采购使用低 </w:t>
                  </w:r>
                  <w:r>
                    <w:rPr>
                      <w:rFonts w:hint="default" w:ascii="Times New Roman" w:hAnsi="Times New Roman" w:eastAsia="宋体" w:cs="宋体"/>
                      <w:color w:val="auto"/>
                      <w:kern w:val="0"/>
                      <w:sz w:val="21"/>
                      <w:szCs w:val="21"/>
                      <w:lang w:val="en-US" w:eastAsia="zh-CN" w:bidi="ar"/>
                    </w:rPr>
                    <w:t>VOCs</w:t>
                  </w:r>
                  <w:r>
                    <w:rPr>
                      <w:rFonts w:hint="default" w:ascii="宋体" w:hAnsi="宋体" w:eastAsia="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含量原辅材料的产品，建立全面使用符合国家要求的低</w:t>
                  </w:r>
                  <w:r>
                    <w:rPr>
                      <w:rFonts w:hint="default" w:ascii="Times New Roman" w:hAnsi="Times New Roman" w:eastAsia="宋体" w:cs="宋体"/>
                      <w:color w:val="auto"/>
                      <w:kern w:val="0"/>
                      <w:sz w:val="21"/>
                      <w:szCs w:val="21"/>
                      <w:lang w:val="en-US" w:eastAsia="zh-CN" w:bidi="ar"/>
                    </w:rPr>
                    <w:t>VOCs</w:t>
                  </w:r>
                  <w:r>
                    <w:rPr>
                      <w:rFonts w:hint="default" w:ascii="宋体" w:hAnsi="宋体" w:eastAsia="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含量原辅材料的企业正面清单和政府绿色采购清单。</w:t>
                  </w:r>
                </w:p>
              </w:tc>
              <w:tc>
                <w:tcPr>
                  <w:tcW w:w="1860" w:type="pct"/>
                  <w:noWrap w:val="0"/>
                  <w:vAlign w:val="center"/>
                </w:tcPr>
                <w:p>
                  <w:pPr>
                    <w:keepNext w:val="0"/>
                    <w:keepLines w:val="0"/>
                    <w:widowControl/>
                    <w:suppressLineNumbers w:val="0"/>
                    <w:jc w:val="left"/>
                    <w:rPr>
                      <w:rFonts w:hint="default" w:ascii="宋体" w:hAnsi="宋体" w:eastAsia="宋体" w:cs="宋体"/>
                      <w:color w:val="auto"/>
                      <w:kern w:val="0"/>
                      <w:sz w:val="21"/>
                      <w:szCs w:val="21"/>
                      <w:lang w:val="en-US" w:eastAsia="zh-CN" w:bidi="ar"/>
                    </w:rPr>
                  </w:pPr>
                  <w:r>
                    <w:rPr>
                      <w:rFonts w:hint="eastAsia"/>
                      <w:color w:val="auto"/>
                      <w:vertAlign w:val="baseline"/>
                      <w:lang w:val="en-US" w:eastAsia="zh-CN"/>
                    </w:rPr>
                    <w:t>本项目原料</w:t>
                  </w:r>
                  <w:r>
                    <w:rPr>
                      <w:rFonts w:hint="eastAsia" w:ascii="Times New Roman" w:hAnsi="Times New Roman" w:eastAsia="宋体" w:cs="Times New Roman"/>
                      <w:color w:val="auto"/>
                      <w:lang w:val="en-US" w:eastAsia="zh-CN"/>
                    </w:rPr>
                    <w:t>PP、PET塑料和稻壳料</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注塑过程中</w:t>
                  </w:r>
                  <w:r>
                    <w:rPr>
                      <w:rFonts w:hint="eastAsia" w:cs="宋体"/>
                      <w:color w:val="auto"/>
                      <w:sz w:val="21"/>
                      <w:szCs w:val="21"/>
                      <w:lang w:val="en-US" w:eastAsia="zh-CN"/>
                    </w:rPr>
                    <w:t>非甲烷总烃</w:t>
                  </w:r>
                  <w:r>
                    <w:rPr>
                      <w:rFonts w:hint="eastAsia" w:ascii="宋体" w:hAnsi="宋体" w:eastAsia="宋体" w:cs="宋体"/>
                      <w:color w:val="auto"/>
                      <w:sz w:val="21"/>
                      <w:szCs w:val="21"/>
                      <w:lang w:val="en-US" w:eastAsia="zh-CN"/>
                    </w:rPr>
                    <w:t>产生量较小，经集气装置+二级活性炭吸附处理后实现达标排放</w:t>
                  </w:r>
                </w:p>
              </w:tc>
              <w:tc>
                <w:tcPr>
                  <w:tcW w:w="438" w:type="pct"/>
                  <w:noWrap w:val="0"/>
                  <w:vAlign w:val="center"/>
                </w:tcPr>
                <w:p>
                  <w:pPr>
                    <w:keepNext w:val="0"/>
                    <w:keepLines w:val="0"/>
                    <w:widowControl/>
                    <w:suppressLineNumbers w:val="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531"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2168" w:type="pct"/>
                  <w:noWrap w:val="0"/>
                  <w:vAlign w:val="center"/>
                </w:tcPr>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实施化工、制药、工业涂装、塑料加工、 </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家具制造、印刷等重点行业 </w:t>
                  </w:r>
                  <w:r>
                    <w:rPr>
                      <w:rFonts w:hint="default" w:ascii="Times New Roman" w:hAnsi="Times New Roman" w:eastAsia="宋体" w:cs="宋体"/>
                      <w:color w:val="auto"/>
                      <w:kern w:val="0"/>
                      <w:sz w:val="21"/>
                      <w:szCs w:val="21"/>
                      <w:lang w:val="en-US" w:eastAsia="zh-CN" w:bidi="ar"/>
                    </w:rPr>
                    <w:t>VOCs</w:t>
                  </w:r>
                  <w:r>
                    <w:rPr>
                      <w:rFonts w:hint="default" w:ascii="宋体" w:hAnsi="宋体" w:eastAsia="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总量控制，深化汽车修理行业整治，促进集中高效处理，完善汽修行业管理台账和在线监测手段。</w:t>
                  </w:r>
                </w:p>
              </w:tc>
              <w:tc>
                <w:tcPr>
                  <w:tcW w:w="1860" w:type="pct"/>
                  <w:noWrap w:val="0"/>
                  <w:vAlign w:val="center"/>
                </w:tcPr>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cs="宋体"/>
                      <w:bCs/>
                      <w:color w:val="auto"/>
                      <w:kern w:val="0"/>
                      <w:sz w:val="21"/>
                      <w:szCs w:val="21"/>
                    </w:rPr>
                    <w:t>本</w:t>
                  </w:r>
                  <w:r>
                    <w:rPr>
                      <w:rFonts w:hint="eastAsia" w:ascii="宋体" w:hAnsi="宋体" w:eastAsia="宋体" w:cs="宋体"/>
                      <w:bCs/>
                      <w:color w:val="auto"/>
                      <w:kern w:val="0"/>
                      <w:sz w:val="21"/>
                      <w:szCs w:val="21"/>
                    </w:rPr>
                    <w:t>项目为</w:t>
                  </w:r>
                  <w:r>
                    <w:rPr>
                      <w:rFonts w:hint="eastAsia" w:ascii="宋体" w:hAnsi="宋体" w:eastAsia="宋体" w:cs="宋体"/>
                      <w:bCs/>
                      <w:color w:val="auto"/>
                      <w:kern w:val="0"/>
                      <w:sz w:val="21"/>
                      <w:szCs w:val="21"/>
                      <w:lang w:val="en-US" w:eastAsia="zh-CN"/>
                    </w:rPr>
                    <w:t>塑料包装容器制造项目</w:t>
                  </w:r>
                  <w:r>
                    <w:rPr>
                      <w:rFonts w:hint="eastAsia" w:ascii="宋体" w:hAnsi="宋体" w:eastAsia="宋体" w:cs="宋体"/>
                      <w:bCs/>
                      <w:color w:val="auto"/>
                      <w:kern w:val="0"/>
                      <w:sz w:val="21"/>
                      <w:szCs w:val="21"/>
                    </w:rPr>
                    <w:t>，</w:t>
                  </w:r>
                  <w:r>
                    <w:rPr>
                      <w:rFonts w:hint="eastAsia" w:ascii="宋体" w:hAnsi="宋体" w:eastAsia="宋体" w:cs="宋体"/>
                      <w:bCs/>
                      <w:color w:val="auto"/>
                      <w:kern w:val="0"/>
                      <w:sz w:val="21"/>
                      <w:szCs w:val="21"/>
                      <w:lang w:eastAsia="zh-CN"/>
                    </w:rPr>
                    <w:t>实施</w:t>
                  </w:r>
                  <w:r>
                    <w:rPr>
                      <w:rFonts w:hint="eastAsia" w:ascii="宋体" w:hAnsi="宋体" w:eastAsia="宋体" w:cs="宋体"/>
                      <w:color w:val="auto"/>
                      <w:kern w:val="0"/>
                      <w:sz w:val="21"/>
                      <w:szCs w:val="21"/>
                      <w:lang w:val="en-US" w:eastAsia="zh-CN" w:bidi="ar"/>
                    </w:rPr>
                    <w:t xml:space="preserve"> </w:t>
                  </w:r>
                  <w:r>
                    <w:rPr>
                      <w:rFonts w:hint="eastAsia" w:cs="宋体"/>
                      <w:color w:val="auto"/>
                      <w:kern w:val="0"/>
                      <w:sz w:val="21"/>
                      <w:szCs w:val="21"/>
                      <w:lang w:val="en-US" w:eastAsia="zh-CN" w:bidi="ar"/>
                    </w:rPr>
                    <w:t>非甲烷总烃</w:t>
                  </w:r>
                  <w:r>
                    <w:rPr>
                      <w:rFonts w:hint="default" w:ascii="宋体" w:hAnsi="宋体" w:eastAsia="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总量控制</w:t>
                  </w:r>
                </w:p>
              </w:tc>
              <w:tc>
                <w:tcPr>
                  <w:tcW w:w="438" w:type="pct"/>
                  <w:noWrap w:val="0"/>
                  <w:vAlign w:val="center"/>
                </w:tcPr>
                <w:p>
                  <w:pPr>
                    <w:keepNext w:val="0"/>
                    <w:keepLines w:val="0"/>
                    <w:widowControl/>
                    <w:suppressLineNumbers w:val="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531"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2168" w:type="pct"/>
                  <w:noWrap w:val="0"/>
                  <w:vAlign w:val="center"/>
                </w:tcPr>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加强无组织 </w:t>
                  </w:r>
                  <w:r>
                    <w:rPr>
                      <w:rFonts w:hint="default" w:ascii="Times New Roman" w:hAnsi="Times New Roman" w:eastAsia="宋体" w:cs="宋体"/>
                      <w:color w:val="auto"/>
                      <w:kern w:val="0"/>
                      <w:sz w:val="21"/>
                      <w:szCs w:val="21"/>
                      <w:lang w:val="en-US" w:eastAsia="zh-CN" w:bidi="ar"/>
                    </w:rPr>
                    <w:t>VOCs</w:t>
                  </w:r>
                  <w:r>
                    <w:rPr>
                      <w:rFonts w:hint="default" w:ascii="宋体" w:hAnsi="宋体" w:eastAsia="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 xml:space="preserve">排放控制。对含 </w:t>
                  </w:r>
                  <w:r>
                    <w:rPr>
                      <w:rFonts w:hint="default" w:ascii="Times New Roman" w:hAnsi="Times New Roman" w:eastAsia="宋体" w:cs="宋体"/>
                      <w:color w:val="auto"/>
                      <w:kern w:val="0"/>
                      <w:sz w:val="21"/>
                      <w:szCs w:val="21"/>
                      <w:lang w:val="en-US" w:eastAsia="zh-CN" w:bidi="ar"/>
                    </w:rPr>
                    <w:t>VOCs</w:t>
                  </w:r>
                  <w:r>
                    <w:rPr>
                      <w:rFonts w:hint="eastAsia" w:ascii="宋体" w:hAnsi="宋体" w:eastAsia="宋体" w:cs="宋体"/>
                      <w:color w:val="auto"/>
                      <w:kern w:val="0"/>
                      <w:sz w:val="21"/>
                      <w:szCs w:val="21"/>
                      <w:lang w:val="en-US" w:eastAsia="zh-CN" w:bidi="ar"/>
                    </w:rPr>
                    <w:t xml:space="preserve">物料（包括含 </w:t>
                  </w:r>
                  <w:r>
                    <w:rPr>
                      <w:rFonts w:hint="default" w:ascii="Times New Roman" w:hAnsi="Times New Roman" w:eastAsia="宋体" w:cs="宋体"/>
                      <w:color w:val="auto"/>
                      <w:kern w:val="0"/>
                      <w:sz w:val="21"/>
                      <w:szCs w:val="21"/>
                      <w:lang w:val="en-US" w:eastAsia="zh-CN" w:bidi="ar"/>
                    </w:rPr>
                    <w:t>VOCs</w:t>
                  </w:r>
                  <w:r>
                    <w:rPr>
                      <w:rFonts w:hint="default" w:ascii="宋体" w:hAnsi="宋体" w:eastAsia="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 xml:space="preserve">原辅材料、含 </w:t>
                  </w:r>
                  <w:r>
                    <w:rPr>
                      <w:rFonts w:hint="default" w:ascii="Times New Roman" w:hAnsi="Times New Roman" w:eastAsia="宋体" w:cs="宋体"/>
                      <w:color w:val="auto"/>
                      <w:kern w:val="0"/>
                      <w:sz w:val="21"/>
                      <w:szCs w:val="21"/>
                      <w:lang w:val="en-US" w:eastAsia="zh-CN" w:bidi="ar"/>
                    </w:rPr>
                    <w:t>VOCs</w:t>
                  </w:r>
                  <w:r>
                    <w:rPr>
                      <w:rFonts w:hint="eastAsia" w:ascii="宋体" w:hAnsi="宋体" w:eastAsia="宋体" w:cs="宋体"/>
                      <w:color w:val="auto"/>
                      <w:kern w:val="0"/>
                      <w:sz w:val="21"/>
                      <w:szCs w:val="21"/>
                      <w:lang w:val="en-US" w:eastAsia="zh-CN" w:bidi="ar"/>
                    </w:rPr>
                    <w:t xml:space="preserve">产品、含 </w:t>
                  </w:r>
                  <w:r>
                    <w:rPr>
                      <w:rFonts w:hint="default" w:ascii="Times New Roman" w:hAnsi="Times New Roman" w:eastAsia="宋体" w:cs="宋体"/>
                      <w:color w:val="auto"/>
                      <w:kern w:val="0"/>
                      <w:sz w:val="21"/>
                      <w:szCs w:val="21"/>
                      <w:lang w:val="en-US" w:eastAsia="zh-CN" w:bidi="ar"/>
                    </w:rPr>
                    <w:t>VOCs</w:t>
                  </w:r>
                  <w:r>
                    <w:rPr>
                      <w:rFonts w:hint="default" w:ascii="宋体" w:hAnsi="宋体" w:eastAsia="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 xml:space="preserve">废料以及有机聚合物材料等）储存、转移和输送、设备与管线组件泄漏、敞开液面逸散以及工艺过程等五类排放源实施重点管控，通过采取设备与场所密闭、工艺改进、废气有效收集等措施，削减 </w:t>
                  </w:r>
                  <w:r>
                    <w:rPr>
                      <w:rFonts w:hint="default" w:ascii="Times New Roman" w:hAnsi="Times New Roman" w:eastAsia="宋体" w:cs="宋体"/>
                      <w:color w:val="auto"/>
                      <w:kern w:val="0"/>
                      <w:sz w:val="21"/>
                      <w:szCs w:val="21"/>
                      <w:lang w:val="en-US" w:eastAsia="zh-CN" w:bidi="ar"/>
                    </w:rPr>
                    <w:t>VOCs</w:t>
                  </w:r>
                  <w:r>
                    <w:rPr>
                      <w:rFonts w:hint="default" w:ascii="宋体" w:hAnsi="宋体" w:eastAsia="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无组织排放。</w:t>
                  </w:r>
                </w:p>
              </w:tc>
              <w:tc>
                <w:tcPr>
                  <w:tcW w:w="1860" w:type="pct"/>
                  <w:noWrap w:val="0"/>
                  <w:vAlign w:val="center"/>
                </w:tcPr>
                <w:p>
                  <w:pPr>
                    <w:keepNext w:val="0"/>
                    <w:keepLines w:val="0"/>
                    <w:widowControl/>
                    <w:suppressLineNumbers w:val="0"/>
                    <w:jc w:val="left"/>
                    <w:rPr>
                      <w:rFonts w:hint="default" w:ascii="宋体" w:hAnsi="宋体" w:eastAsia="宋体" w:cs="宋体"/>
                      <w:color w:val="auto"/>
                      <w:kern w:val="0"/>
                      <w:sz w:val="21"/>
                      <w:szCs w:val="21"/>
                      <w:lang w:val="en-US" w:eastAsia="zh-CN" w:bidi="ar"/>
                    </w:rPr>
                  </w:pPr>
                  <w:r>
                    <w:rPr>
                      <w:rFonts w:hint="eastAsia" w:ascii="Times New Roman" w:hAnsi="Times New Roman" w:eastAsia="宋体" w:cs="Times New Roman"/>
                      <w:color w:val="auto"/>
                      <w:lang w:val="en-US" w:eastAsia="zh-CN"/>
                    </w:rPr>
                    <w:t>项目原料PP、PET塑料为固态树脂，稻壳纤维为生物质材料</w:t>
                  </w:r>
                  <w:r>
                    <w:rPr>
                      <w:rFonts w:hint="eastAsia" w:cs="Times New Roman"/>
                      <w:color w:val="auto"/>
                      <w:lang w:val="en-US" w:eastAsia="zh-CN"/>
                    </w:rPr>
                    <w:t>，</w:t>
                  </w:r>
                  <w:r>
                    <w:rPr>
                      <w:rFonts w:hint="eastAsia" w:ascii="Times New Roman" w:hAnsi="Times New Roman" w:eastAsia="宋体" w:cs="Times New Roman"/>
                      <w:color w:val="auto"/>
                      <w:lang w:val="en-US" w:eastAsia="zh-CN"/>
                    </w:rPr>
                    <w:t>常温常压条件无</w:t>
                  </w:r>
                  <w:r>
                    <w:rPr>
                      <w:rFonts w:hint="eastAsia" w:cs="宋体"/>
                      <w:color w:val="auto"/>
                      <w:kern w:val="0"/>
                      <w:sz w:val="21"/>
                      <w:szCs w:val="21"/>
                      <w:lang w:val="en-US" w:eastAsia="zh-CN" w:bidi="ar"/>
                    </w:rPr>
                    <w:t>非甲烷总烃</w:t>
                  </w:r>
                  <w:r>
                    <w:rPr>
                      <w:rFonts w:hint="default" w:ascii="宋体" w:hAnsi="宋体" w:eastAsia="宋体" w:cs="宋体"/>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产生</w:t>
                  </w:r>
                  <w:r>
                    <w:rPr>
                      <w:rFonts w:hint="eastAsia" w:ascii="Times New Roman" w:hAnsi="Times New Roman" w:eastAsia="宋体" w:cs="Times New Roman"/>
                      <w:color w:val="auto"/>
                      <w:lang w:val="en-US" w:eastAsia="zh-CN"/>
                    </w:rPr>
                    <w:t>。</w:t>
                  </w:r>
                  <w:r>
                    <w:rPr>
                      <w:rFonts w:hint="eastAsia" w:ascii="宋体" w:hAnsi="宋体" w:eastAsia="宋体" w:cs="宋体"/>
                      <w:color w:val="auto"/>
                      <w:kern w:val="0"/>
                      <w:sz w:val="21"/>
                      <w:szCs w:val="21"/>
                      <w:lang w:val="en-US" w:eastAsia="zh-CN" w:bidi="ar"/>
                    </w:rPr>
                    <w:t>本项目产生</w:t>
                  </w:r>
                  <w:r>
                    <w:rPr>
                      <w:rFonts w:hint="eastAsia" w:cs="宋体"/>
                      <w:color w:val="auto"/>
                      <w:kern w:val="0"/>
                      <w:sz w:val="21"/>
                      <w:szCs w:val="21"/>
                      <w:lang w:val="en-US" w:eastAsia="zh-CN" w:bidi="ar"/>
                    </w:rPr>
                    <w:t>非甲烷总烃</w:t>
                  </w:r>
                  <w:r>
                    <w:rPr>
                      <w:rFonts w:hint="eastAsia" w:ascii="宋体" w:hAnsi="宋体" w:eastAsia="宋体" w:cs="宋体"/>
                      <w:color w:val="auto"/>
                      <w:kern w:val="0"/>
                      <w:sz w:val="21"/>
                      <w:szCs w:val="21"/>
                      <w:lang w:val="en-US" w:eastAsia="zh-CN" w:bidi="ar"/>
                    </w:rPr>
                    <w:t>工序主要为注塑工序，拟在注塑机上方设置顶吸罩（总设计风机风量</w:t>
                  </w:r>
                  <w:r>
                    <w:rPr>
                      <w:rFonts w:hint="eastAsia" w:ascii="Times New Roman" w:hAnsi="Times New Roman" w:eastAsia="宋体" w:cs="宋体"/>
                      <w:color w:val="auto"/>
                      <w:kern w:val="0"/>
                      <w:sz w:val="21"/>
                      <w:szCs w:val="21"/>
                      <w:lang w:val="en-US" w:eastAsia="zh-CN" w:bidi="ar"/>
                    </w:rPr>
                    <w:t>10000m</w:t>
                  </w:r>
                  <w:r>
                    <w:rPr>
                      <w:rFonts w:hint="eastAsia" w:ascii="宋体" w:hAnsi="宋体" w:eastAsia="宋体" w:cs="宋体"/>
                      <w:color w:val="auto"/>
                      <w:kern w:val="0"/>
                      <w:sz w:val="21"/>
                      <w:szCs w:val="21"/>
                      <w:lang w:val="en-US" w:eastAsia="zh-CN" w:bidi="ar"/>
                    </w:rPr>
                    <w:t>³/</w:t>
                  </w:r>
                  <w:r>
                    <w:rPr>
                      <w:rFonts w:hint="eastAsia" w:ascii="Times New Roman" w:hAnsi="Times New Roman" w:eastAsia="宋体" w:cs="宋体"/>
                      <w:color w:val="auto"/>
                      <w:kern w:val="0"/>
                      <w:sz w:val="21"/>
                      <w:szCs w:val="21"/>
                      <w:lang w:val="en-US" w:eastAsia="zh-CN" w:bidi="ar"/>
                    </w:rPr>
                    <w:t>h</w:t>
                  </w:r>
                  <w:r>
                    <w:rPr>
                      <w:rFonts w:hint="eastAsia" w:ascii="宋体" w:hAnsi="宋体" w:eastAsia="宋体" w:cs="宋体"/>
                      <w:color w:val="auto"/>
                      <w:kern w:val="0"/>
                      <w:sz w:val="21"/>
                      <w:szCs w:val="21"/>
                      <w:lang w:val="en-US" w:eastAsia="zh-CN" w:bidi="ar"/>
                    </w:rPr>
                    <w:t>），无组织排放</w:t>
                  </w:r>
                  <w:r>
                    <w:rPr>
                      <w:rFonts w:hint="eastAsia" w:cs="宋体"/>
                      <w:color w:val="auto"/>
                      <w:kern w:val="0"/>
                      <w:sz w:val="21"/>
                      <w:szCs w:val="21"/>
                      <w:lang w:val="en-US" w:eastAsia="zh-CN" w:bidi="ar"/>
                    </w:rPr>
                    <w:t>非甲烷总烃</w:t>
                  </w:r>
                  <w:r>
                    <w:rPr>
                      <w:rFonts w:hint="eastAsia" w:ascii="宋体" w:hAnsi="宋体" w:eastAsia="宋体" w:cs="宋体"/>
                      <w:color w:val="auto"/>
                      <w:kern w:val="0"/>
                      <w:sz w:val="21"/>
                      <w:szCs w:val="21"/>
                      <w:lang w:val="en-US" w:eastAsia="zh-CN" w:bidi="ar"/>
                    </w:rPr>
                    <w:t>量较少。</w:t>
                  </w:r>
                </w:p>
              </w:tc>
              <w:tc>
                <w:tcPr>
                  <w:tcW w:w="438" w:type="pct"/>
                  <w:noWrap w:val="0"/>
                  <w:vAlign w:val="center"/>
                </w:tcPr>
                <w:p>
                  <w:pPr>
                    <w:keepNext w:val="0"/>
                    <w:keepLines w:val="0"/>
                    <w:widowControl/>
                    <w:suppressLineNumbers w:val="0"/>
                    <w:jc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5000" w:type="pct"/>
                  <w:gridSpan w:val="4"/>
                  <w:shd w:val="clear" w:color="auto" w:fill="F1F1F1"/>
                  <w:noWrap w:val="0"/>
                  <w:vAlign w:val="center"/>
                </w:tcPr>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0"/>
                      <w:szCs w:val="20"/>
                      <w:lang w:val="en-US" w:eastAsia="zh-CN" w:bidi="ar"/>
                    </w:rPr>
                    <w:t>六、（二）强化水污染环境治理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531" w:type="pct"/>
                  <w:noWrap w:val="0"/>
                  <w:vAlign w:val="center"/>
                </w:tcPr>
                <w:p>
                  <w:pPr>
                    <w:keepNext w:val="0"/>
                    <w:keepLines w:val="0"/>
                    <w:widowControl/>
                    <w:suppressLineNumbers w:val="0"/>
                    <w:jc w:val="center"/>
                    <w:rPr>
                      <w:rFonts w:hint="default" w:ascii="宋体" w:hAnsi="宋体" w:eastAsia="宋体" w:cs="宋体"/>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8</w:t>
                  </w:r>
                </w:p>
              </w:tc>
              <w:tc>
                <w:tcPr>
                  <w:tcW w:w="2168" w:type="pct"/>
                  <w:noWrap w:val="0"/>
                  <w:vAlign w:val="center"/>
                </w:tcPr>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加强工业水污染治理。落实排污企业黑名单制度，强化工业企业污水收集处理设施能力，推进实施造纸、焦化、氮肥、有色金属、印染、农副食品加工、原料药制造、制革、农药、电镀等十大重点行业专项治理方案，推进</w:t>
                  </w:r>
                  <w:r>
                    <w:rPr>
                      <w:rFonts w:hint="default"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三磷</w:t>
                  </w:r>
                  <w:r>
                    <w:rPr>
                      <w:rFonts w:hint="default"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综合整治，推动重点行业工业污水处理设施改造，促进工业企业全面达标排放。</w:t>
                  </w:r>
                </w:p>
              </w:tc>
              <w:tc>
                <w:tcPr>
                  <w:tcW w:w="1860" w:type="pct"/>
                  <w:noWrap w:val="0"/>
                  <w:vAlign w:val="center"/>
                </w:tcPr>
                <w:p>
                  <w:pPr>
                    <w:keepNext w:val="0"/>
                    <w:keepLines w:val="0"/>
                    <w:widowControl/>
                    <w:suppressLineNumbers w:val="0"/>
                    <w:jc w:val="both"/>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本项目无生产废水外排，生活污水经化粪池预处理后排入市政污水管网</w:t>
                  </w:r>
                </w:p>
              </w:tc>
              <w:tc>
                <w:tcPr>
                  <w:tcW w:w="438" w:type="pct"/>
                  <w:noWrap w:val="0"/>
                  <w:vAlign w:val="center"/>
                </w:tcPr>
                <w:p>
                  <w:pPr>
                    <w:keepNext w:val="0"/>
                    <w:keepLines w:val="0"/>
                    <w:widowControl/>
                    <w:suppressLineNumbers w:val="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5000" w:type="pct"/>
                  <w:gridSpan w:val="4"/>
                  <w:shd w:val="clear" w:color="auto" w:fill="F1F1F1"/>
                  <w:noWrap w:val="0"/>
                  <w:vAlign w:val="center"/>
                </w:tcPr>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0"/>
                      <w:szCs w:val="20"/>
                      <w:lang w:val="en-US" w:eastAsia="zh-CN" w:bidi="ar"/>
                    </w:rPr>
                    <w:t>七、（四）强化固体废弃物分类处置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531" w:type="pct"/>
                  <w:noWrap w:val="0"/>
                  <w:vAlign w:val="center"/>
                </w:tcPr>
                <w:p>
                  <w:pPr>
                    <w:keepNext w:val="0"/>
                    <w:keepLines w:val="0"/>
                    <w:widowControl/>
                    <w:suppressLineNumbers w:val="0"/>
                    <w:jc w:val="center"/>
                    <w:rPr>
                      <w:rFonts w:hint="default" w:ascii="宋体" w:hAnsi="宋体" w:eastAsia="宋体" w:cs="宋体"/>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9</w:t>
                  </w:r>
                </w:p>
              </w:tc>
              <w:tc>
                <w:tcPr>
                  <w:tcW w:w="2168" w:type="pct"/>
                  <w:noWrap w:val="0"/>
                  <w:vAlign w:val="center"/>
                </w:tcPr>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加强源头减量。推进工业减废行动，延伸重点行业产业链，鼓励固体废物产生量大的企业开展清洁生产，减少固体废物产生量。</w:t>
                  </w:r>
                </w:p>
              </w:tc>
              <w:tc>
                <w:tcPr>
                  <w:tcW w:w="1860" w:type="pct"/>
                  <w:noWrap w:val="0"/>
                  <w:vAlign w:val="center"/>
                </w:tcPr>
                <w:p>
                  <w:pPr>
                    <w:keepNext w:val="0"/>
                    <w:keepLines w:val="0"/>
                    <w:widowControl/>
                    <w:suppressLineNumbers w:val="0"/>
                    <w:jc w:val="both"/>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本项目固废产生量较小，处置合理，去向明确，不会造成二次污染</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p>
              </w:tc>
              <w:tc>
                <w:tcPr>
                  <w:tcW w:w="438" w:type="pct"/>
                  <w:noWrap w:val="0"/>
                  <w:vAlign w:val="center"/>
                </w:tcPr>
                <w:p>
                  <w:pPr>
                    <w:keepNext w:val="0"/>
                    <w:keepLines w:val="0"/>
                    <w:widowControl/>
                    <w:suppressLineNumbers w:val="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符合</w:t>
                  </w:r>
                </w:p>
              </w:tc>
            </w:tr>
          </w:tbl>
          <w:p>
            <w:pPr>
              <w:pStyle w:val="4"/>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ascii="黑体" w:hAnsi="黑体" w:eastAsia="黑体" w:cs="黑体"/>
                <w:bCs/>
                <w:color w:val="auto"/>
                <w:sz w:val="24"/>
                <w:lang w:eastAsia="zh-CN"/>
              </w:rPr>
            </w:pPr>
            <w:r>
              <w:rPr>
                <w:rFonts w:hint="eastAsia" w:ascii="宋体" w:hAnsi="宋体" w:eastAsia="宋体" w:cs="宋体"/>
                <w:b/>
                <w:bCs/>
                <w:color w:val="auto"/>
                <w:sz w:val="24"/>
                <w:szCs w:val="24"/>
                <w:lang w:eastAsia="zh-CN"/>
              </w:rPr>
              <w:t>综上所述，本项目的建设符合</w:t>
            </w:r>
            <w:r>
              <w:rPr>
                <w:rFonts w:hint="eastAsia" w:ascii="宋体" w:hAnsi="宋体" w:eastAsia="宋体" w:cs="宋体"/>
                <w:b/>
                <w:bCs/>
                <w:color w:val="auto"/>
                <w:sz w:val="24"/>
                <w:szCs w:val="24"/>
                <w:lang w:val="en-US" w:eastAsia="zh-CN"/>
              </w:rPr>
              <w:t>《乐山市</w:t>
            </w:r>
            <w:r>
              <w:rPr>
                <w:rFonts w:hint="default" w:ascii="宋体" w:hAnsi="宋体" w:eastAsia="宋体" w:cs="宋体"/>
                <w:b/>
                <w:bCs/>
                <w:color w:val="auto"/>
                <w:sz w:val="24"/>
                <w:szCs w:val="24"/>
                <w:lang w:val="en-US" w:eastAsia="zh-CN"/>
              </w:rPr>
              <w:t>“</w:t>
            </w:r>
            <w:r>
              <w:rPr>
                <w:rFonts w:hint="eastAsia" w:ascii="宋体" w:hAnsi="宋体" w:eastAsia="宋体" w:cs="宋体"/>
                <w:b/>
                <w:bCs/>
                <w:color w:val="auto"/>
                <w:sz w:val="24"/>
                <w:szCs w:val="24"/>
                <w:lang w:val="en-US" w:eastAsia="zh-CN"/>
              </w:rPr>
              <w:t>十四五</w:t>
            </w:r>
            <w:r>
              <w:rPr>
                <w:rFonts w:hint="default" w:ascii="宋体" w:hAnsi="宋体" w:eastAsia="宋体" w:cs="宋体"/>
                <w:b/>
                <w:bCs/>
                <w:color w:val="auto"/>
                <w:sz w:val="24"/>
                <w:szCs w:val="24"/>
                <w:lang w:val="en-US" w:eastAsia="zh-CN"/>
              </w:rPr>
              <w:t>”</w:t>
            </w:r>
            <w:r>
              <w:rPr>
                <w:rFonts w:hint="eastAsia" w:ascii="宋体" w:hAnsi="宋体" w:eastAsia="宋体" w:cs="宋体"/>
                <w:b/>
                <w:bCs/>
                <w:color w:val="auto"/>
                <w:sz w:val="24"/>
                <w:szCs w:val="24"/>
                <w:lang w:val="en-US" w:eastAsia="zh-CN"/>
              </w:rPr>
              <w:t>生态环境保护规划》（乐府发</w:t>
            </w:r>
            <w:r>
              <w:rPr>
                <w:rFonts w:hint="default" w:ascii="宋体" w:hAnsi="宋体" w:eastAsia="宋体" w:cs="宋体"/>
                <w:b/>
                <w:bCs/>
                <w:color w:val="auto"/>
                <w:sz w:val="24"/>
                <w:szCs w:val="24"/>
                <w:lang w:val="en-US" w:eastAsia="zh-CN"/>
              </w:rPr>
              <w:t>[</w:t>
            </w:r>
            <w:r>
              <w:rPr>
                <w:rFonts w:hint="default" w:ascii="Times New Roman" w:hAnsi="Times New Roman" w:eastAsia="宋体" w:cs="宋体"/>
                <w:b/>
                <w:bCs/>
                <w:color w:val="auto"/>
                <w:sz w:val="24"/>
                <w:szCs w:val="24"/>
                <w:lang w:val="en-US" w:eastAsia="zh-CN"/>
              </w:rPr>
              <w:t>2022</w:t>
            </w:r>
            <w:r>
              <w:rPr>
                <w:rFonts w:hint="default" w:ascii="宋体" w:hAnsi="宋体" w:eastAsia="宋体" w:cs="宋体"/>
                <w:b/>
                <w:bCs/>
                <w:color w:val="auto"/>
                <w:sz w:val="24"/>
                <w:szCs w:val="24"/>
                <w:lang w:val="en-US" w:eastAsia="zh-CN"/>
              </w:rPr>
              <w:t>]</w:t>
            </w:r>
            <w:r>
              <w:rPr>
                <w:rFonts w:hint="default" w:ascii="Times New Roman" w:hAnsi="Times New Roman" w:eastAsia="宋体" w:cs="宋体"/>
                <w:b/>
                <w:bCs/>
                <w:color w:val="auto"/>
                <w:sz w:val="24"/>
                <w:szCs w:val="24"/>
                <w:lang w:val="en-US" w:eastAsia="zh-CN"/>
              </w:rPr>
              <w:t>16</w:t>
            </w:r>
            <w:r>
              <w:rPr>
                <w:rFonts w:hint="default"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lang w:val="en-US" w:eastAsia="zh-CN"/>
              </w:rPr>
              <w:t>号）相关要求。</w:t>
            </w:r>
          </w:p>
          <w:p>
            <w:pPr>
              <w:widowControl/>
              <w:adjustRightInd w:val="0"/>
              <w:snapToGrid w:val="0"/>
              <w:spacing w:line="360" w:lineRule="auto"/>
              <w:jc w:val="left"/>
              <w:rPr>
                <w:rFonts w:hint="eastAsia" w:ascii="宋体" w:hAnsi="宋体" w:eastAsia="宋体" w:cs="宋体"/>
                <w:b/>
                <w:bCs w:val="0"/>
                <w:color w:val="auto"/>
                <w:sz w:val="24"/>
              </w:rPr>
            </w:pPr>
            <w:r>
              <w:rPr>
                <w:rFonts w:hint="eastAsia" w:cs="宋体"/>
                <w:b/>
                <w:bCs w:val="0"/>
                <w:color w:val="auto"/>
                <w:sz w:val="24"/>
                <w:lang w:val="en-US" w:eastAsia="zh-CN"/>
              </w:rPr>
              <w:t>11</w:t>
            </w:r>
            <w:r>
              <w:rPr>
                <w:rFonts w:hint="eastAsia" w:ascii="宋体" w:hAnsi="宋体" w:eastAsia="宋体" w:cs="宋体"/>
                <w:b/>
                <w:bCs w:val="0"/>
                <w:color w:val="auto"/>
                <w:sz w:val="24"/>
              </w:rPr>
              <w:t>、与《乐山市</w:t>
            </w:r>
            <w:r>
              <w:rPr>
                <w:rFonts w:hint="eastAsia" w:ascii="Times New Roman" w:hAnsi="Times New Roman" w:eastAsia="宋体" w:cs="宋体"/>
                <w:b/>
                <w:bCs w:val="0"/>
                <w:color w:val="auto"/>
                <w:sz w:val="24"/>
              </w:rPr>
              <w:t>2022</w:t>
            </w:r>
            <w:r>
              <w:rPr>
                <w:rFonts w:hint="eastAsia" w:ascii="宋体" w:hAnsi="宋体" w:eastAsia="宋体" w:cs="宋体"/>
                <w:b/>
                <w:bCs w:val="0"/>
                <w:color w:val="auto"/>
                <w:sz w:val="24"/>
              </w:rPr>
              <w:t>年大气污染物防治攻坚战工作方案》（乐污防攻坚[</w:t>
            </w:r>
            <w:r>
              <w:rPr>
                <w:rFonts w:hint="eastAsia" w:ascii="Times New Roman" w:hAnsi="Times New Roman" w:eastAsia="宋体" w:cs="宋体"/>
                <w:b/>
                <w:bCs w:val="0"/>
                <w:color w:val="auto"/>
                <w:sz w:val="24"/>
              </w:rPr>
              <w:t>2022</w:t>
            </w:r>
            <w:r>
              <w:rPr>
                <w:rFonts w:hint="eastAsia" w:ascii="宋体" w:hAnsi="宋体" w:eastAsia="宋体" w:cs="宋体"/>
                <w:b/>
                <w:bCs w:val="0"/>
                <w:color w:val="auto"/>
                <w:sz w:val="24"/>
              </w:rPr>
              <w:t>]</w:t>
            </w:r>
            <w:r>
              <w:rPr>
                <w:rFonts w:hint="eastAsia" w:ascii="Times New Roman" w:hAnsi="Times New Roman" w:eastAsia="宋体" w:cs="宋体"/>
                <w:b/>
                <w:bCs w:val="0"/>
                <w:color w:val="auto"/>
                <w:sz w:val="24"/>
              </w:rPr>
              <w:t>1</w:t>
            </w:r>
            <w:r>
              <w:rPr>
                <w:rFonts w:hint="eastAsia" w:ascii="宋体" w:hAnsi="宋体" w:eastAsia="宋体" w:cs="宋体"/>
                <w:b/>
                <w:bCs w:val="0"/>
                <w:color w:val="auto"/>
                <w:sz w:val="24"/>
              </w:rPr>
              <w:t>号）符合性分析</w:t>
            </w:r>
          </w:p>
          <w:p>
            <w:pPr>
              <w:widowControl/>
              <w:adjustRightInd w:val="0"/>
              <w:snapToGrid w:val="0"/>
              <w:jc w:val="center"/>
              <w:rPr>
                <w:rFonts w:hint="eastAsia" w:ascii="宋体" w:hAnsi="宋体" w:eastAsia="宋体" w:cs="宋体"/>
                <w:b/>
                <w:bCs w:val="0"/>
                <w:color w:val="auto"/>
                <w:szCs w:val="21"/>
              </w:rPr>
            </w:pPr>
            <w:r>
              <w:rPr>
                <w:rFonts w:hint="eastAsia" w:ascii="宋体" w:hAnsi="宋体" w:eastAsia="宋体" w:cs="宋体"/>
                <w:b/>
                <w:bCs w:val="0"/>
                <w:color w:val="auto"/>
                <w:szCs w:val="21"/>
              </w:rPr>
              <w:t>表</w:t>
            </w:r>
            <w:r>
              <w:rPr>
                <w:rFonts w:hint="eastAsia" w:ascii="Times New Roman" w:hAnsi="Times New Roman" w:eastAsia="宋体" w:cs="宋体"/>
                <w:b/>
                <w:bCs w:val="0"/>
                <w:color w:val="auto"/>
                <w:szCs w:val="21"/>
              </w:rPr>
              <w:t>1</w:t>
            </w:r>
            <w:r>
              <w:rPr>
                <w:rFonts w:hint="eastAsia" w:ascii="宋体" w:hAnsi="宋体" w:eastAsia="宋体" w:cs="宋体"/>
                <w:b/>
                <w:bCs w:val="0"/>
                <w:color w:val="auto"/>
                <w:szCs w:val="21"/>
              </w:rPr>
              <w:t>-</w:t>
            </w:r>
            <w:r>
              <w:rPr>
                <w:rFonts w:hint="eastAsia" w:ascii="Times New Roman" w:hAnsi="Times New Roman" w:eastAsia="宋体" w:cs="宋体"/>
                <w:b/>
                <w:bCs w:val="0"/>
                <w:color w:val="auto"/>
                <w:szCs w:val="21"/>
                <w:lang w:val="en-US" w:eastAsia="zh-CN"/>
              </w:rPr>
              <w:t>12</w:t>
            </w:r>
            <w:r>
              <w:rPr>
                <w:rFonts w:hint="eastAsia" w:ascii="宋体" w:hAnsi="宋体" w:eastAsia="宋体" w:cs="宋体"/>
                <w:b/>
                <w:bCs w:val="0"/>
                <w:color w:val="auto"/>
                <w:szCs w:val="21"/>
                <w:lang w:val="en-US" w:eastAsia="zh-CN"/>
              </w:rPr>
              <w:t xml:space="preserve">  </w:t>
            </w:r>
            <w:r>
              <w:rPr>
                <w:rFonts w:hint="eastAsia" w:ascii="宋体" w:hAnsi="宋体" w:eastAsia="宋体" w:cs="宋体"/>
                <w:b/>
                <w:bCs w:val="0"/>
                <w:color w:val="auto"/>
                <w:szCs w:val="21"/>
              </w:rPr>
              <w:t>与（乐污防攻坚[</w:t>
            </w:r>
            <w:r>
              <w:rPr>
                <w:rFonts w:hint="eastAsia" w:ascii="Times New Roman" w:hAnsi="Times New Roman" w:eastAsia="宋体" w:cs="宋体"/>
                <w:b/>
                <w:bCs w:val="0"/>
                <w:color w:val="auto"/>
                <w:szCs w:val="21"/>
              </w:rPr>
              <w:t>2022</w:t>
            </w:r>
            <w:r>
              <w:rPr>
                <w:rFonts w:hint="eastAsia" w:ascii="宋体" w:hAnsi="宋体" w:eastAsia="宋体" w:cs="宋体"/>
                <w:b/>
                <w:bCs w:val="0"/>
                <w:color w:val="auto"/>
                <w:szCs w:val="21"/>
              </w:rPr>
              <w:t>]</w:t>
            </w:r>
            <w:r>
              <w:rPr>
                <w:rFonts w:hint="eastAsia" w:ascii="Times New Roman" w:hAnsi="Times New Roman" w:eastAsia="宋体" w:cs="宋体"/>
                <w:b/>
                <w:bCs w:val="0"/>
                <w:color w:val="auto"/>
                <w:szCs w:val="21"/>
              </w:rPr>
              <w:t>1</w:t>
            </w:r>
            <w:r>
              <w:rPr>
                <w:rFonts w:hint="eastAsia" w:ascii="宋体" w:hAnsi="宋体" w:eastAsia="宋体" w:cs="宋体"/>
                <w:b/>
                <w:bCs w:val="0"/>
                <w:color w:val="auto"/>
                <w:szCs w:val="21"/>
              </w:rPr>
              <w:t>号）符合性分析一览表</w:t>
            </w:r>
          </w:p>
          <w:tbl>
            <w:tblPr>
              <w:tblStyle w:val="28"/>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3746"/>
              <w:gridCol w:w="3060"/>
              <w:gridCol w:w="107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540" w:type="pct"/>
                  <w:noWrap w:val="0"/>
                  <w:vAlign w:val="center"/>
                </w:tcPr>
                <w:p>
                  <w:pPr>
                    <w:jc w:val="center"/>
                    <w:rPr>
                      <w:rFonts w:hint="eastAsia"/>
                      <w:color w:val="auto"/>
                      <w:szCs w:val="21"/>
                    </w:rPr>
                  </w:pPr>
                  <w:r>
                    <w:rPr>
                      <w:rFonts w:hint="eastAsia"/>
                      <w:color w:val="auto"/>
                      <w:szCs w:val="21"/>
                    </w:rPr>
                    <w:t>序号</w:t>
                  </w:r>
                </w:p>
              </w:tc>
              <w:tc>
                <w:tcPr>
                  <w:tcW w:w="2119" w:type="pct"/>
                  <w:noWrap w:val="0"/>
                  <w:vAlign w:val="center"/>
                </w:tcPr>
                <w:p>
                  <w:pPr>
                    <w:jc w:val="center"/>
                    <w:rPr>
                      <w:rFonts w:hint="eastAsia"/>
                      <w:color w:val="auto"/>
                      <w:szCs w:val="21"/>
                    </w:rPr>
                  </w:pPr>
                  <w:r>
                    <w:rPr>
                      <w:rFonts w:hint="eastAsia"/>
                      <w:color w:val="auto"/>
                      <w:szCs w:val="21"/>
                    </w:rPr>
                    <w:t>要求</w:t>
                  </w:r>
                </w:p>
              </w:tc>
              <w:tc>
                <w:tcPr>
                  <w:tcW w:w="1731" w:type="pct"/>
                  <w:noWrap w:val="0"/>
                  <w:vAlign w:val="center"/>
                </w:tcPr>
                <w:p>
                  <w:pPr>
                    <w:jc w:val="center"/>
                    <w:rPr>
                      <w:rFonts w:hint="eastAsia"/>
                      <w:color w:val="auto"/>
                      <w:szCs w:val="21"/>
                    </w:rPr>
                  </w:pPr>
                  <w:r>
                    <w:rPr>
                      <w:rFonts w:hint="eastAsia"/>
                      <w:color w:val="auto"/>
                      <w:szCs w:val="21"/>
                    </w:rPr>
                    <w:t>本项目</w:t>
                  </w:r>
                </w:p>
              </w:tc>
              <w:tc>
                <w:tcPr>
                  <w:tcW w:w="608" w:type="pct"/>
                  <w:noWrap w:val="0"/>
                  <w:vAlign w:val="center"/>
                </w:tcPr>
                <w:p>
                  <w:pPr>
                    <w:jc w:val="center"/>
                    <w:rPr>
                      <w:rFonts w:hint="eastAsia"/>
                      <w:color w:val="auto"/>
                      <w:szCs w:val="21"/>
                    </w:rPr>
                  </w:pPr>
                  <w:r>
                    <w:rPr>
                      <w:rFonts w:hint="eastAsia"/>
                      <w:color w:val="auto"/>
                      <w:szCs w:val="21"/>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5000" w:type="pct"/>
                  <w:gridSpan w:val="4"/>
                  <w:noWrap w:val="0"/>
                  <w:vAlign w:val="center"/>
                </w:tcPr>
                <w:p>
                  <w:pPr>
                    <w:jc w:val="left"/>
                    <w:rPr>
                      <w:rFonts w:hint="eastAsia"/>
                      <w:color w:val="auto"/>
                      <w:szCs w:val="21"/>
                    </w:rPr>
                  </w:pPr>
                  <w:r>
                    <w:rPr>
                      <w:rFonts w:hint="eastAsia"/>
                      <w:color w:val="auto"/>
                      <w:szCs w:val="21"/>
                    </w:rPr>
                    <w:t>（</w:t>
                  </w:r>
                  <w:r>
                    <w:rPr>
                      <w:rFonts w:hint="eastAsia"/>
                      <w:color w:val="auto"/>
                      <w:szCs w:val="21"/>
                      <w:lang w:eastAsia="zh-CN"/>
                    </w:rPr>
                    <w:t>二</w:t>
                  </w:r>
                  <w:r>
                    <w:rPr>
                      <w:rFonts w:hint="eastAsia"/>
                      <w:color w:val="auto"/>
                      <w:szCs w:val="21"/>
                    </w:rPr>
                    <w:t>）臭氧污染防治攻坚战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540" w:type="pct"/>
                  <w:noWrap w:val="0"/>
                  <w:vAlign w:val="center"/>
                </w:tcPr>
                <w:p>
                  <w:pPr>
                    <w:jc w:val="center"/>
                    <w:rPr>
                      <w:rFonts w:hint="eastAsia" w:eastAsia="宋体"/>
                      <w:color w:val="auto"/>
                      <w:szCs w:val="21"/>
                      <w:lang w:val="en-US" w:eastAsia="zh-CN"/>
                    </w:rPr>
                  </w:pPr>
                  <w:r>
                    <w:rPr>
                      <w:rFonts w:hint="eastAsia" w:ascii="Times New Roman" w:hAnsi="Times New Roman"/>
                      <w:color w:val="auto"/>
                      <w:szCs w:val="21"/>
                      <w:lang w:val="en-US" w:eastAsia="zh-CN"/>
                    </w:rPr>
                    <w:t>1</w:t>
                  </w:r>
                </w:p>
              </w:tc>
              <w:tc>
                <w:tcPr>
                  <w:tcW w:w="2119" w:type="pct"/>
                  <w:noWrap w:val="0"/>
                  <w:vAlign w:val="center"/>
                </w:tcPr>
                <w:p>
                  <w:pP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加快低VOCs原辅材料源头替代。2022年5月底前，督促溶剂型涂料、油墨、胶粘剂、清洗剂使用企业制定低VOCs含量原辅材料替代计划。</w:t>
                  </w:r>
                </w:p>
              </w:tc>
              <w:tc>
                <w:tcPr>
                  <w:tcW w:w="1731" w:type="pct"/>
                  <w:noWrap w:val="0"/>
                  <w:vAlign w:val="center"/>
                </w:tcPr>
                <w:p>
                  <w:pPr>
                    <w:rPr>
                      <w:rFonts w:hint="default"/>
                      <w:color w:val="auto"/>
                      <w:szCs w:val="21"/>
                      <w:lang w:val="en-US"/>
                    </w:rPr>
                  </w:pPr>
                  <w:r>
                    <w:rPr>
                      <w:rFonts w:hint="eastAsia" w:ascii="Times New Roman" w:hAnsi="Times New Roman" w:eastAsia="宋体" w:cs="Times New Roman"/>
                      <w:color w:val="auto"/>
                      <w:lang w:val="en-US" w:eastAsia="zh-CN"/>
                    </w:rPr>
                    <w:t>本项目原料PP、PET塑料为</w:t>
                  </w:r>
                  <w:r>
                    <w:rPr>
                      <w:rFonts w:hint="eastAsia" w:cs="Times New Roman"/>
                      <w:color w:val="auto"/>
                      <w:lang w:val="en-US" w:eastAsia="zh-CN"/>
                    </w:rPr>
                    <w:t>高性能</w:t>
                  </w:r>
                  <w:r>
                    <w:rPr>
                      <w:rFonts w:hint="eastAsia" w:ascii="Times New Roman" w:hAnsi="Times New Roman" w:eastAsia="宋体" w:cs="Times New Roman"/>
                      <w:color w:val="auto"/>
                      <w:lang w:val="en-US" w:eastAsia="zh-CN"/>
                    </w:rPr>
                    <w:t>树脂，</w:t>
                  </w:r>
                  <w:r>
                    <w:rPr>
                      <w:rFonts w:hint="eastAsia" w:cs="Times New Roman"/>
                      <w:color w:val="auto"/>
                      <w:lang w:val="en-US" w:eastAsia="zh-CN"/>
                    </w:rPr>
                    <w:t>稻壳纤维塑料</w:t>
                  </w:r>
                  <w:r>
                    <w:rPr>
                      <w:rFonts w:hint="eastAsia" w:ascii="Times New Roman" w:hAnsi="Times New Roman" w:eastAsia="宋体" w:cs="Times New Roman"/>
                      <w:color w:val="auto"/>
                      <w:lang w:val="en-US" w:eastAsia="zh-CN"/>
                    </w:rPr>
                    <w:t>为生物质材料</w:t>
                  </w:r>
                  <w:r>
                    <w:rPr>
                      <w:rFonts w:hint="eastAsia" w:cs="Times New Roman"/>
                      <w:color w:val="auto"/>
                      <w:lang w:val="en-US" w:eastAsia="zh-CN"/>
                    </w:rPr>
                    <w:t>，</w:t>
                  </w:r>
                  <w:r>
                    <w:rPr>
                      <w:rFonts w:hint="eastAsia" w:ascii="Times New Roman" w:hAnsi="Times New Roman" w:eastAsia="宋体" w:cs="Times New Roman"/>
                      <w:color w:val="auto"/>
                      <w:lang w:val="en-US" w:eastAsia="zh-CN"/>
                    </w:rPr>
                    <w:t>常温常压条件无</w:t>
                  </w:r>
                  <w:r>
                    <w:rPr>
                      <w:rFonts w:hint="eastAsia" w:cs="Times New Roman"/>
                      <w:color w:val="auto"/>
                      <w:lang w:val="en-US" w:eastAsia="zh-CN"/>
                    </w:rPr>
                    <w:t>非甲烷总烃</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产生。</w:t>
                  </w:r>
                </w:p>
              </w:tc>
              <w:tc>
                <w:tcPr>
                  <w:tcW w:w="608" w:type="pct"/>
                  <w:noWrap w:val="0"/>
                  <w:vAlign w:val="center"/>
                </w:tcPr>
                <w:p>
                  <w:pPr>
                    <w:jc w:val="center"/>
                    <w:rPr>
                      <w:rFonts w:hint="eastAsia"/>
                      <w:color w:val="auto"/>
                      <w:szCs w:val="21"/>
                    </w:rPr>
                  </w:pPr>
                  <w:r>
                    <w:rPr>
                      <w:rFonts w:hint="eastAsia"/>
                      <w:color w:val="auto"/>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40" w:type="pct"/>
                  <w:noWrap w:val="0"/>
                  <w:vAlign w:val="center"/>
                </w:tcPr>
                <w:p>
                  <w:pPr>
                    <w:jc w:val="center"/>
                    <w:rPr>
                      <w:rFonts w:hint="eastAsia" w:eastAsia="宋体"/>
                      <w:color w:val="auto"/>
                      <w:szCs w:val="21"/>
                      <w:lang w:val="en-US" w:eastAsia="zh-CN"/>
                    </w:rPr>
                  </w:pPr>
                  <w:r>
                    <w:rPr>
                      <w:rFonts w:hint="eastAsia" w:ascii="Times New Roman" w:hAnsi="Times New Roman"/>
                      <w:color w:val="auto"/>
                      <w:szCs w:val="21"/>
                      <w:lang w:val="en-US" w:eastAsia="zh-CN"/>
                    </w:rPr>
                    <w:t>2</w:t>
                  </w:r>
                </w:p>
              </w:tc>
              <w:tc>
                <w:tcPr>
                  <w:tcW w:w="2119" w:type="pct"/>
                  <w:noWrap w:val="0"/>
                  <w:vAlign w:val="center"/>
                </w:tcPr>
                <w:p>
                  <w:pP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开展VOCs达标排放整治。加快化工、焦化、制药、工业涂装、包装印刷、油品储运销等重点行业VOCs深度治理。2022年4月底，完成全市化工、汽车制造、机械加工装备制造、家具制造、人造板制造、涂料、制鞋、包装印刷、制药等重点行业VOCs整治情况全面排查，建立问题清单，淘汰低效治污设施，督促采用活性炭吸附工艺的企业定期更换活性炭</w:t>
                  </w:r>
                </w:p>
              </w:tc>
              <w:tc>
                <w:tcPr>
                  <w:tcW w:w="1731" w:type="pct"/>
                  <w:noWrap w:val="0"/>
                  <w:vAlign w:val="center"/>
                </w:tcPr>
                <w:p>
                  <w:pPr>
                    <w:jc w:val="both"/>
                    <w:rPr>
                      <w:rFonts w:hint="default" w:eastAsia="宋体"/>
                      <w:color w:val="auto"/>
                      <w:szCs w:val="21"/>
                      <w:lang w:val="en-US" w:eastAsia="zh-CN"/>
                    </w:rPr>
                  </w:pPr>
                  <w:r>
                    <w:rPr>
                      <w:rFonts w:hint="eastAsia" w:ascii="Times New Roman" w:hAnsi="Times New Roman" w:eastAsia="宋体" w:cs="Times New Roman"/>
                      <w:color w:val="auto"/>
                      <w:szCs w:val="21"/>
                      <w:lang w:eastAsia="zh-CN"/>
                    </w:rPr>
                    <w:t>项目</w:t>
                  </w:r>
                  <w:r>
                    <w:rPr>
                      <w:rFonts w:hint="eastAsia" w:ascii="Times New Roman" w:hAnsi="Times New Roman" w:eastAsia="宋体" w:cs="Times New Roman"/>
                      <w:color w:val="auto"/>
                      <w:szCs w:val="21"/>
                      <w:lang w:val="en-US" w:eastAsia="zh-CN"/>
                    </w:rPr>
                    <w:t>注塑</w:t>
                  </w:r>
                  <w:r>
                    <w:rPr>
                      <w:rFonts w:hint="eastAsia" w:ascii="Times New Roman" w:hAnsi="Times New Roman" w:eastAsia="宋体" w:cs="Times New Roman"/>
                      <w:color w:val="auto"/>
                      <w:szCs w:val="21"/>
                      <w:lang w:eastAsia="zh-CN"/>
                    </w:rPr>
                    <w:t>过程中产生的少量</w:t>
                  </w:r>
                  <w:r>
                    <w:rPr>
                      <w:rFonts w:hint="eastAsia" w:cs="Times New Roman"/>
                      <w:color w:val="auto"/>
                      <w:szCs w:val="21"/>
                      <w:lang w:val="en-US" w:eastAsia="zh-CN"/>
                    </w:rPr>
                    <w:t>非甲烷总烃</w:t>
                  </w:r>
                  <w:r>
                    <w:rPr>
                      <w:rFonts w:hint="eastAsia" w:ascii="宋体" w:hAnsi="宋体" w:eastAsia="宋体" w:cs="宋体"/>
                      <w:color w:val="auto"/>
                      <w:sz w:val="21"/>
                      <w:szCs w:val="21"/>
                      <w:lang w:val="en-US" w:eastAsia="zh-CN"/>
                    </w:rPr>
                    <w:t>经集气装置+二级活性炭吸附处理后，能够做到达标排放</w:t>
                  </w:r>
                </w:p>
              </w:tc>
              <w:tc>
                <w:tcPr>
                  <w:tcW w:w="608" w:type="pct"/>
                  <w:noWrap w:val="0"/>
                  <w:vAlign w:val="center"/>
                </w:tcPr>
                <w:p>
                  <w:pPr>
                    <w:jc w:val="center"/>
                    <w:rPr>
                      <w:rFonts w:hint="eastAsia"/>
                      <w:color w:val="auto"/>
                      <w:szCs w:val="21"/>
                    </w:rPr>
                  </w:pPr>
                  <w:r>
                    <w:rPr>
                      <w:rFonts w:hint="eastAsia"/>
                      <w:color w:val="auto"/>
                      <w:szCs w:val="21"/>
                    </w:rPr>
                    <w:t>符合</w:t>
                  </w:r>
                </w:p>
              </w:tc>
            </w:tr>
          </w:tbl>
          <w:p>
            <w:pPr>
              <w:pStyle w:val="2"/>
              <w:spacing w:line="360" w:lineRule="auto"/>
              <w:ind w:firstLine="482" w:firstLineChars="200"/>
              <w:rPr>
                <w:color w:val="auto"/>
                <w:vertAlign w:val="baseline"/>
              </w:rPr>
            </w:pPr>
            <w:r>
              <w:rPr>
                <w:rFonts w:hint="eastAsia" w:ascii="宋体" w:hAnsi="宋体" w:cs="宋体"/>
                <w:b/>
                <w:bCs/>
                <w:color w:val="auto"/>
                <w:sz w:val="24"/>
                <w:lang w:eastAsia="zh-CN"/>
              </w:rPr>
              <w:t>由上表可知，本项目在落实本次评价提出的污染防治措施后，</w:t>
            </w:r>
            <w:r>
              <w:rPr>
                <w:rFonts w:hint="eastAsia" w:ascii="宋体" w:hAnsi="宋体" w:cs="宋体"/>
                <w:b/>
                <w:bCs/>
                <w:color w:val="auto"/>
                <w:sz w:val="24"/>
              </w:rPr>
              <w:t>符合</w:t>
            </w:r>
            <w:r>
              <w:rPr>
                <w:rFonts w:hint="eastAsia" w:ascii="宋体" w:hAnsi="宋体" w:eastAsia="宋体" w:cs="宋体"/>
                <w:b/>
                <w:bCs/>
                <w:color w:val="auto"/>
                <w:sz w:val="24"/>
              </w:rPr>
              <w:t>《乐山市</w:t>
            </w:r>
            <w:r>
              <w:rPr>
                <w:rFonts w:hint="eastAsia" w:ascii="Times New Roman" w:hAnsi="Times New Roman" w:eastAsia="宋体" w:cs="宋体"/>
                <w:b/>
                <w:bCs/>
                <w:color w:val="auto"/>
                <w:sz w:val="24"/>
              </w:rPr>
              <w:t>2022</w:t>
            </w:r>
            <w:r>
              <w:rPr>
                <w:rFonts w:hint="eastAsia" w:ascii="宋体" w:hAnsi="宋体" w:eastAsia="宋体" w:cs="宋体"/>
                <w:b/>
                <w:bCs/>
                <w:color w:val="auto"/>
                <w:sz w:val="24"/>
              </w:rPr>
              <w:t>年大气污染物防治攻坚战工作方案》</w:t>
            </w:r>
            <w:r>
              <w:rPr>
                <w:rFonts w:hint="eastAsia" w:ascii="宋体" w:hAnsi="宋体" w:cs="宋体"/>
                <w:b/>
                <w:bCs/>
                <w:color w:val="auto"/>
                <w:sz w:val="24"/>
              </w:rPr>
              <w:t>中相关要求。</w:t>
            </w:r>
          </w:p>
        </w:tc>
      </w:tr>
    </w:tbl>
    <w:p>
      <w:pPr>
        <w:pStyle w:val="2"/>
        <w:rPr>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4"/>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44" w:hRule="atLeast"/>
          <w:jc w:val="center"/>
        </w:trPr>
        <w:tc>
          <w:tcPr>
            <w:tcW w:w="454" w:type="dxa"/>
            <w:noWrap w:val="0"/>
            <w:vAlign w:val="center"/>
          </w:tcPr>
          <w:p>
            <w:pPr>
              <w:pStyle w:val="24"/>
              <w:adjustRightInd w:val="0"/>
              <w:snapToGrid w:val="0"/>
              <w:spacing w:before="0" w:beforeAutospacing="0" w:after="0" w:afterAutospacing="0"/>
              <w:jc w:val="center"/>
              <w:rPr>
                <w:rFonts w:hint="default" w:cs="宋体"/>
                <w:color w:val="auto"/>
                <w:szCs w:val="24"/>
                <w:lang w:val="en-US" w:eastAsia="zh-CN"/>
              </w:rPr>
            </w:pPr>
            <w:r>
              <w:rPr>
                <w:rFonts w:hint="eastAsia" w:cs="宋体"/>
                <w:color w:val="auto"/>
                <w:szCs w:val="24"/>
                <w:lang w:val="en-US" w:eastAsia="zh-CN"/>
              </w:rPr>
              <w:t>项目由来</w:t>
            </w:r>
          </w:p>
        </w:tc>
        <w:tc>
          <w:tcPr>
            <w:tcW w:w="8174" w:type="dxa"/>
            <w:noWrap w:val="0"/>
            <w:vAlign w:val="top"/>
          </w:tcPr>
          <w:p>
            <w:pPr>
              <w:bidi w:val="0"/>
              <w:spacing w:line="360" w:lineRule="auto"/>
              <w:ind w:firstLine="480" w:firstLineChars="200"/>
              <w:rPr>
                <w:rFonts w:hint="eastAsia" w:ascii="宋体" w:hAnsi="宋体" w:cs="宋体"/>
                <w:b/>
                <w:bCs/>
                <w:color w:val="auto"/>
                <w:sz w:val="24"/>
                <w:szCs w:val="24"/>
                <w:lang w:val="en-US" w:eastAsia="zh-CN"/>
              </w:rPr>
            </w:pPr>
            <w:r>
              <w:rPr>
                <w:rFonts w:hint="eastAsia"/>
                <w:bCs/>
                <w:color w:val="auto"/>
                <w:sz w:val="24"/>
              </w:rPr>
              <w:t>四川臻强包装材料有限公司成立于</w:t>
            </w:r>
            <w:r>
              <w:rPr>
                <w:rFonts w:hint="eastAsia" w:ascii="Times New Roman" w:hAnsi="Times New Roman"/>
                <w:bCs/>
                <w:color w:val="auto"/>
                <w:sz w:val="24"/>
              </w:rPr>
              <w:t>202</w:t>
            </w:r>
            <w:r>
              <w:rPr>
                <w:rFonts w:hint="eastAsia" w:ascii="Times New Roman" w:hAnsi="Times New Roman"/>
                <w:bCs/>
                <w:color w:val="auto"/>
                <w:sz w:val="24"/>
                <w:lang w:val="en-US" w:eastAsia="zh-CN"/>
              </w:rPr>
              <w:t>3</w:t>
            </w:r>
            <w:r>
              <w:rPr>
                <w:rFonts w:hint="eastAsia"/>
                <w:bCs/>
                <w:color w:val="auto"/>
                <w:sz w:val="24"/>
              </w:rPr>
              <w:t>年，主要从事</w:t>
            </w:r>
            <w:r>
              <w:rPr>
                <w:rFonts w:hint="eastAsia"/>
                <w:bCs/>
                <w:color w:val="auto"/>
                <w:sz w:val="24"/>
                <w:lang w:val="en-US" w:eastAsia="zh-CN"/>
              </w:rPr>
              <w:t>塑料制品制造；塑料制品销售（不含危险化学品）</w:t>
            </w:r>
            <w:r>
              <w:rPr>
                <w:rFonts w:hint="eastAsia"/>
                <w:bCs/>
                <w:color w:val="auto"/>
                <w:sz w:val="24"/>
              </w:rPr>
              <w:t>。</w:t>
            </w:r>
            <w:r>
              <w:rPr>
                <w:rFonts w:hint="eastAsia" w:ascii="Times New Roman" w:hAnsi="Times New Roman"/>
                <w:bCs/>
                <w:color w:val="auto"/>
                <w:sz w:val="24"/>
              </w:rPr>
              <w:t>202</w:t>
            </w:r>
            <w:r>
              <w:rPr>
                <w:rFonts w:hint="eastAsia" w:ascii="Times New Roman" w:hAnsi="Times New Roman"/>
                <w:bCs/>
                <w:color w:val="auto"/>
                <w:sz w:val="24"/>
                <w:lang w:val="en-US" w:eastAsia="zh-CN"/>
              </w:rPr>
              <w:t>3</w:t>
            </w:r>
            <w:r>
              <w:rPr>
                <w:rFonts w:hint="eastAsia"/>
                <w:bCs/>
                <w:color w:val="auto"/>
                <w:sz w:val="24"/>
              </w:rPr>
              <w:t>年</w:t>
            </w:r>
            <w:r>
              <w:rPr>
                <w:rFonts w:hint="eastAsia" w:ascii="Times New Roman" w:hAnsi="Times New Roman"/>
                <w:bCs/>
                <w:color w:val="auto"/>
                <w:sz w:val="24"/>
                <w:lang w:val="en-US" w:eastAsia="zh-CN"/>
              </w:rPr>
              <w:t>6</w:t>
            </w:r>
            <w:r>
              <w:rPr>
                <w:rFonts w:hint="eastAsia"/>
                <w:bCs/>
                <w:color w:val="auto"/>
                <w:sz w:val="24"/>
              </w:rPr>
              <w:t>月，四川臻强包装材料有限公司租赁了</w:t>
            </w:r>
            <w:r>
              <w:rPr>
                <w:rFonts w:hint="eastAsia" w:ascii="宋体" w:hAnsi="宋体" w:eastAsia="宋体" w:cs="宋体"/>
                <w:color w:val="auto"/>
                <w:sz w:val="24"/>
                <w:lang w:val="en-US" w:eastAsia="zh-CN"/>
              </w:rPr>
              <w:t>峨眉山市隆建水电机械制造有限公司</w:t>
            </w:r>
            <w:r>
              <w:rPr>
                <w:rFonts w:hint="eastAsia"/>
                <w:bCs/>
                <w:color w:val="auto"/>
                <w:sz w:val="24"/>
              </w:rPr>
              <w:t xml:space="preserve">位于乐山市峨眉山市绥山镇太和社区农场街 </w:t>
            </w:r>
            <w:r>
              <w:rPr>
                <w:rFonts w:hint="eastAsia" w:ascii="Times New Roman" w:hAnsi="Times New Roman"/>
                <w:bCs/>
                <w:color w:val="auto"/>
                <w:sz w:val="24"/>
              </w:rPr>
              <w:t>8</w:t>
            </w:r>
            <w:r>
              <w:rPr>
                <w:rFonts w:hint="eastAsia"/>
                <w:bCs/>
                <w:color w:val="auto"/>
                <w:sz w:val="24"/>
              </w:rPr>
              <w:t xml:space="preserve"> 号的厂房，建设“峨眉山市塑料包装容器制造项目”，该项目拟投资</w:t>
            </w:r>
            <w:r>
              <w:rPr>
                <w:rFonts w:hint="eastAsia" w:ascii="Times New Roman" w:hAnsi="Times New Roman"/>
                <w:bCs/>
                <w:color w:val="auto"/>
                <w:sz w:val="24"/>
              </w:rPr>
              <w:t>200</w:t>
            </w:r>
            <w:r>
              <w:rPr>
                <w:rFonts w:hint="eastAsia"/>
                <w:bCs/>
                <w:color w:val="auto"/>
                <w:sz w:val="24"/>
              </w:rPr>
              <w:t>万元，主要建设内容为：租用厂房</w:t>
            </w:r>
            <w:r>
              <w:rPr>
                <w:rFonts w:hint="eastAsia"/>
                <w:bCs/>
                <w:color w:val="auto"/>
                <w:sz w:val="24"/>
                <w:lang w:val="en-US" w:eastAsia="zh-CN"/>
              </w:rPr>
              <w:t>约</w:t>
            </w:r>
            <w:r>
              <w:rPr>
                <w:rFonts w:hint="eastAsia" w:ascii="Times New Roman" w:hAnsi="Times New Roman"/>
                <w:bCs/>
                <w:color w:val="auto"/>
                <w:sz w:val="24"/>
                <w:lang w:val="en-US" w:eastAsia="zh-CN"/>
              </w:rPr>
              <w:t>850m</w:t>
            </w:r>
            <w:r>
              <w:rPr>
                <w:rFonts w:hint="eastAsia" w:ascii="Times New Roman" w:hAnsi="Times New Roman"/>
                <w:bCs/>
                <w:color w:val="auto"/>
                <w:sz w:val="24"/>
                <w:vertAlign w:val="superscript"/>
                <w:lang w:val="en-US" w:eastAsia="zh-CN"/>
              </w:rPr>
              <w:t>2</w:t>
            </w:r>
            <w:r>
              <w:rPr>
                <w:rFonts w:hint="eastAsia"/>
                <w:bCs/>
                <w:color w:val="auto"/>
                <w:sz w:val="24"/>
                <w:lang w:val="en-US" w:eastAsia="zh-CN"/>
              </w:rPr>
              <w:t>，</w:t>
            </w:r>
            <w:r>
              <w:rPr>
                <w:rFonts w:hint="eastAsia"/>
                <w:bCs/>
                <w:color w:val="auto"/>
                <w:sz w:val="24"/>
              </w:rPr>
              <w:t xml:space="preserve">安装注塑机 </w:t>
            </w:r>
            <w:r>
              <w:rPr>
                <w:rFonts w:hint="eastAsia" w:ascii="Times New Roman" w:hAnsi="Times New Roman"/>
                <w:bCs/>
                <w:color w:val="auto"/>
                <w:sz w:val="24"/>
              </w:rPr>
              <w:t>15</w:t>
            </w:r>
            <w:r>
              <w:rPr>
                <w:rFonts w:hint="eastAsia"/>
                <w:bCs/>
                <w:color w:val="auto"/>
                <w:sz w:val="24"/>
              </w:rPr>
              <w:t xml:space="preserve"> 台</w:t>
            </w:r>
            <w:r>
              <w:rPr>
                <w:rFonts w:hint="eastAsia"/>
                <w:bCs/>
                <w:color w:val="auto"/>
                <w:sz w:val="24"/>
                <w:lang w:eastAsia="zh-CN"/>
              </w:rPr>
              <w:t>、</w:t>
            </w:r>
            <w:r>
              <w:rPr>
                <w:rFonts w:hint="eastAsia"/>
                <w:bCs/>
                <w:color w:val="auto"/>
                <w:sz w:val="24"/>
              </w:rPr>
              <w:t xml:space="preserve">烫金机 </w:t>
            </w:r>
            <w:r>
              <w:rPr>
                <w:rFonts w:hint="eastAsia" w:ascii="Times New Roman" w:hAnsi="Times New Roman"/>
                <w:bCs/>
                <w:color w:val="auto"/>
                <w:sz w:val="24"/>
              </w:rPr>
              <w:t>5</w:t>
            </w:r>
            <w:r>
              <w:rPr>
                <w:rFonts w:hint="eastAsia"/>
                <w:bCs/>
                <w:color w:val="auto"/>
                <w:sz w:val="24"/>
              </w:rPr>
              <w:t xml:space="preserve"> 台，采用全新购置的</w:t>
            </w:r>
            <w:r>
              <w:rPr>
                <w:rFonts w:hint="eastAsia" w:ascii="Times New Roman" w:hAnsi="Times New Roman"/>
                <w:bCs/>
                <w:color w:val="auto"/>
                <w:sz w:val="24"/>
              </w:rPr>
              <w:t>PP</w:t>
            </w:r>
            <w:r>
              <w:rPr>
                <w:rFonts w:hint="eastAsia"/>
                <w:bCs/>
                <w:color w:val="auto"/>
                <w:sz w:val="24"/>
              </w:rPr>
              <w:t>、</w:t>
            </w:r>
            <w:r>
              <w:rPr>
                <w:rFonts w:hint="eastAsia" w:ascii="Times New Roman" w:hAnsi="Times New Roman"/>
                <w:bCs/>
                <w:color w:val="auto"/>
                <w:sz w:val="24"/>
              </w:rPr>
              <w:t>PET</w:t>
            </w:r>
            <w:r>
              <w:rPr>
                <w:rFonts w:hint="eastAsia"/>
                <w:bCs/>
                <w:color w:val="auto"/>
                <w:sz w:val="24"/>
              </w:rPr>
              <w:t>、稻壳料等为原材料</w:t>
            </w:r>
            <w:r>
              <w:rPr>
                <w:rFonts w:hint="eastAsia"/>
                <w:bCs/>
                <w:color w:val="auto"/>
                <w:sz w:val="24"/>
                <w:lang w:val="en-US" w:eastAsia="zh-CN"/>
              </w:rPr>
              <w:t>，</w:t>
            </w:r>
            <w:r>
              <w:rPr>
                <w:rFonts w:hint="eastAsia" w:ascii="宋体" w:hAnsi="宋体" w:eastAsia="宋体" w:cs="宋体"/>
                <w:b/>
                <w:bCs/>
                <w:color w:val="auto"/>
                <w:sz w:val="24"/>
                <w:szCs w:val="24"/>
                <w:lang w:val="en-US" w:eastAsia="zh-CN"/>
              </w:rPr>
              <w:t>通过熔融、成型、冷却得到</w:t>
            </w:r>
            <w:r>
              <w:rPr>
                <w:rFonts w:hint="eastAsia" w:ascii="宋体" w:hAnsi="宋体" w:cs="宋体"/>
                <w:b/>
                <w:bCs/>
                <w:color w:val="auto"/>
                <w:sz w:val="24"/>
                <w:szCs w:val="24"/>
                <w:lang w:val="en-US" w:eastAsia="zh-CN"/>
              </w:rPr>
              <w:t>塑料产品，其中以</w:t>
            </w:r>
            <w:r>
              <w:rPr>
                <w:rFonts w:hint="eastAsia" w:ascii="Times New Roman" w:hAnsi="Times New Roman" w:eastAsia="宋体" w:cs="宋体"/>
                <w:b/>
                <w:bCs/>
                <w:color w:val="auto"/>
                <w:sz w:val="24"/>
                <w:szCs w:val="24"/>
                <w:lang w:val="en-US" w:eastAsia="zh-CN"/>
              </w:rPr>
              <w:t>PP</w:t>
            </w:r>
            <w:r>
              <w:rPr>
                <w:rFonts w:hint="eastAsia" w:ascii="宋体" w:hAnsi="宋体" w:eastAsia="宋体" w:cs="宋体"/>
                <w:b/>
                <w:bCs/>
                <w:color w:val="auto"/>
                <w:sz w:val="24"/>
                <w:szCs w:val="24"/>
                <w:lang w:val="en-US" w:eastAsia="zh-CN"/>
              </w:rPr>
              <w:t>、</w:t>
            </w:r>
            <w:r>
              <w:rPr>
                <w:rFonts w:hint="eastAsia" w:ascii="Times New Roman" w:hAnsi="Times New Roman" w:eastAsia="宋体" w:cs="宋体"/>
                <w:b/>
                <w:bCs/>
                <w:color w:val="auto"/>
                <w:sz w:val="24"/>
                <w:szCs w:val="24"/>
                <w:lang w:val="en-US" w:eastAsia="zh-CN"/>
              </w:rPr>
              <w:t>PET</w:t>
            </w:r>
            <w:r>
              <w:rPr>
                <w:rFonts w:hint="eastAsia" w:ascii="宋体" w:hAnsi="宋体" w:eastAsia="宋体" w:cs="宋体"/>
                <w:b/>
                <w:bCs/>
                <w:color w:val="auto"/>
                <w:sz w:val="24"/>
                <w:szCs w:val="24"/>
                <w:lang w:val="en-US" w:eastAsia="zh-CN"/>
              </w:rPr>
              <w:t>塑料</w:t>
            </w:r>
            <w:r>
              <w:rPr>
                <w:rFonts w:hint="eastAsia" w:ascii="宋体" w:hAnsi="宋体" w:cs="宋体"/>
                <w:b/>
                <w:bCs/>
                <w:color w:val="auto"/>
                <w:sz w:val="24"/>
                <w:szCs w:val="24"/>
                <w:lang w:val="en-US" w:eastAsia="zh-CN"/>
              </w:rPr>
              <w:t>为原料生产果框、桶、盆等塑料制品（非一次性塑料制品）；以稻壳纤维塑料为原料生产一次性可降解</w:t>
            </w:r>
            <w:r>
              <w:rPr>
                <w:rFonts w:hint="eastAsia" w:ascii="宋体" w:hAnsi="宋体" w:eastAsia="宋体" w:cs="宋体"/>
                <w:b/>
                <w:bCs/>
                <w:color w:val="auto"/>
                <w:sz w:val="24"/>
                <w:szCs w:val="24"/>
                <w:lang w:val="en-US" w:eastAsia="zh-CN"/>
              </w:rPr>
              <w:t>塑料</w:t>
            </w:r>
            <w:r>
              <w:rPr>
                <w:rFonts w:hint="eastAsia" w:ascii="宋体" w:hAnsi="宋体" w:cs="宋体"/>
                <w:b/>
                <w:bCs/>
                <w:color w:val="auto"/>
                <w:sz w:val="24"/>
                <w:szCs w:val="24"/>
                <w:lang w:val="en-US" w:eastAsia="zh-CN"/>
              </w:rPr>
              <w:t>餐具，属于植物纤维素型塑料餐具合计年产 1</w:t>
            </w:r>
            <w:r>
              <w:rPr>
                <w:rFonts w:hint="eastAsia" w:ascii="Times New Roman" w:hAnsi="Times New Roman" w:cs="宋体"/>
                <w:b/>
                <w:bCs/>
                <w:color w:val="auto"/>
                <w:sz w:val="24"/>
                <w:szCs w:val="24"/>
                <w:lang w:val="en-US" w:eastAsia="zh-CN"/>
              </w:rPr>
              <w:t>000</w:t>
            </w:r>
            <w:r>
              <w:rPr>
                <w:rFonts w:hint="eastAsia" w:ascii="宋体" w:hAnsi="宋体" w:cs="宋体"/>
                <w:b/>
                <w:bCs/>
                <w:color w:val="auto"/>
                <w:sz w:val="24"/>
                <w:szCs w:val="24"/>
                <w:lang w:val="en-US" w:eastAsia="zh-CN"/>
              </w:rPr>
              <w:t xml:space="preserve"> 吨的塑料包装容器。</w:t>
            </w:r>
          </w:p>
          <w:p>
            <w:pPr>
              <w:spacing w:line="360" w:lineRule="auto"/>
              <w:ind w:firstLine="480" w:firstLineChars="200"/>
              <w:rPr>
                <w:rFonts w:hint="eastAsia"/>
                <w:color w:val="auto"/>
                <w:sz w:val="24"/>
              </w:rPr>
            </w:pPr>
            <w:r>
              <w:rPr>
                <w:rFonts w:hint="eastAsia"/>
                <w:color w:val="auto"/>
                <w:sz w:val="24"/>
              </w:rPr>
              <w:t>目前该项目已在峨眉山市发展和改革局立项备案，备案号为：</w:t>
            </w:r>
            <w:r>
              <w:rPr>
                <w:rFonts w:hint="eastAsia"/>
                <w:color w:val="auto"/>
                <w:sz w:val="24"/>
                <w:lang w:eastAsia="zh-CN"/>
              </w:rPr>
              <w:t>川投资备</w:t>
            </w:r>
            <w:r>
              <w:rPr>
                <w:rFonts w:hint="eastAsia"/>
                <w:color w:val="auto"/>
                <w:sz w:val="24"/>
              </w:rPr>
              <w:t>【</w:t>
            </w:r>
            <w:r>
              <w:rPr>
                <w:rFonts w:hint="eastAsia" w:ascii="Times New Roman" w:hAnsi="Times New Roman"/>
                <w:color w:val="auto"/>
                <w:sz w:val="24"/>
              </w:rPr>
              <w:t>2306</w:t>
            </w:r>
            <w:r>
              <w:rPr>
                <w:rFonts w:hint="eastAsia"/>
                <w:color w:val="auto"/>
                <w:sz w:val="24"/>
              </w:rPr>
              <w:t>-</w:t>
            </w:r>
            <w:r>
              <w:rPr>
                <w:rFonts w:hint="eastAsia" w:ascii="Times New Roman" w:hAnsi="Times New Roman"/>
                <w:color w:val="auto"/>
                <w:sz w:val="24"/>
              </w:rPr>
              <w:t>511181</w:t>
            </w:r>
            <w:r>
              <w:rPr>
                <w:rFonts w:hint="eastAsia"/>
                <w:color w:val="auto"/>
                <w:sz w:val="24"/>
              </w:rPr>
              <w:t>-</w:t>
            </w:r>
            <w:r>
              <w:rPr>
                <w:rFonts w:hint="eastAsia" w:ascii="Times New Roman" w:hAnsi="Times New Roman"/>
                <w:color w:val="auto"/>
                <w:sz w:val="24"/>
              </w:rPr>
              <w:t>04</w:t>
            </w:r>
            <w:r>
              <w:rPr>
                <w:rFonts w:hint="eastAsia"/>
                <w:color w:val="auto"/>
                <w:sz w:val="24"/>
              </w:rPr>
              <w:t>-</w:t>
            </w:r>
            <w:r>
              <w:rPr>
                <w:rFonts w:hint="eastAsia" w:ascii="Times New Roman" w:hAnsi="Times New Roman"/>
                <w:color w:val="auto"/>
                <w:sz w:val="24"/>
              </w:rPr>
              <w:t>01</w:t>
            </w:r>
            <w:r>
              <w:rPr>
                <w:rFonts w:hint="eastAsia"/>
                <w:color w:val="auto"/>
                <w:sz w:val="24"/>
              </w:rPr>
              <w:t>-</w:t>
            </w:r>
            <w:r>
              <w:rPr>
                <w:rFonts w:hint="eastAsia" w:ascii="Times New Roman" w:hAnsi="Times New Roman"/>
                <w:color w:val="auto"/>
                <w:sz w:val="24"/>
              </w:rPr>
              <w:t>484049</w:t>
            </w:r>
            <w:r>
              <w:rPr>
                <w:rFonts w:hint="eastAsia"/>
                <w:color w:val="auto"/>
                <w:sz w:val="24"/>
              </w:rPr>
              <w:t>】</w:t>
            </w:r>
            <w:r>
              <w:rPr>
                <w:rFonts w:hint="eastAsia" w:ascii="Times New Roman" w:hAnsi="Times New Roman"/>
                <w:color w:val="auto"/>
                <w:sz w:val="24"/>
              </w:rPr>
              <w:t>FGQB</w:t>
            </w:r>
            <w:r>
              <w:rPr>
                <w:rFonts w:hint="eastAsia"/>
                <w:color w:val="auto"/>
                <w:sz w:val="24"/>
              </w:rPr>
              <w:t>-</w:t>
            </w:r>
            <w:r>
              <w:rPr>
                <w:rFonts w:hint="eastAsia" w:ascii="Times New Roman" w:hAnsi="Times New Roman"/>
                <w:color w:val="auto"/>
                <w:sz w:val="24"/>
              </w:rPr>
              <w:t>0099</w:t>
            </w:r>
            <w:r>
              <w:rPr>
                <w:rFonts w:hint="eastAsia"/>
                <w:color w:val="auto"/>
                <w:sz w:val="24"/>
              </w:rPr>
              <w:t xml:space="preserve"> 号。</w:t>
            </w:r>
          </w:p>
          <w:p>
            <w:pPr>
              <w:autoSpaceDE w:val="0"/>
              <w:autoSpaceDN w:val="0"/>
              <w:adjustRightInd w:val="0"/>
              <w:spacing w:line="360" w:lineRule="auto"/>
              <w:ind w:firstLine="480" w:firstLineChars="200"/>
              <w:rPr>
                <w:rFonts w:hint="eastAsia" w:ascii="宋体" w:hAnsi="宋体" w:eastAsia="宋体" w:cs="Times New Roman"/>
                <w:color w:val="auto"/>
                <w:sz w:val="24"/>
                <w:lang w:eastAsia="zh-CN"/>
              </w:rPr>
            </w:pPr>
            <w:r>
              <w:rPr>
                <w:color w:val="auto"/>
                <w:sz w:val="24"/>
              </w:rPr>
              <w:t>按照《中华人民共和国环境保护法》、《中华人民共和国环境影响评价法》</w:t>
            </w:r>
            <w:r>
              <w:rPr>
                <w:rFonts w:hint="eastAsia"/>
                <w:color w:val="auto"/>
                <w:sz w:val="24"/>
              </w:rPr>
              <w:t>和《建设项目环境保护管理条例》（国务院令第</w:t>
            </w:r>
            <w:r>
              <w:rPr>
                <w:rFonts w:ascii="Times New Roman" w:hAnsi="Times New Roman"/>
                <w:color w:val="auto"/>
                <w:sz w:val="24"/>
              </w:rPr>
              <w:t>682</w:t>
            </w:r>
            <w:r>
              <w:rPr>
                <w:rFonts w:hint="eastAsia"/>
                <w:color w:val="auto"/>
                <w:sz w:val="24"/>
              </w:rPr>
              <w:t>号令）的有关规定，一切新建、扩建、技改项目必须进行环境影响评价。根据《建设项目环境影响评价分类管理名录（</w:t>
            </w:r>
            <w:r>
              <w:rPr>
                <w:rFonts w:hint="eastAsia" w:ascii="Times New Roman" w:hAnsi="Times New Roman"/>
                <w:color w:val="auto"/>
                <w:sz w:val="24"/>
              </w:rPr>
              <w:t>2021</w:t>
            </w:r>
            <w:r>
              <w:rPr>
                <w:rFonts w:hint="eastAsia"/>
                <w:color w:val="auto"/>
                <w:sz w:val="24"/>
              </w:rPr>
              <w:t>年版）》（生态环境部令第</w:t>
            </w:r>
            <w:r>
              <w:rPr>
                <w:rFonts w:hint="eastAsia" w:ascii="Times New Roman" w:hAnsi="Times New Roman"/>
                <w:color w:val="auto"/>
                <w:sz w:val="24"/>
              </w:rPr>
              <w:t>16</w:t>
            </w:r>
            <w:r>
              <w:rPr>
                <w:rFonts w:hint="eastAsia"/>
                <w:color w:val="auto"/>
                <w:sz w:val="24"/>
              </w:rPr>
              <w:t>号），本项目属于</w:t>
            </w:r>
            <w:r>
              <w:rPr>
                <w:color w:val="auto"/>
                <w:sz w:val="24"/>
              </w:rPr>
              <w:t>“</w:t>
            </w:r>
            <w:r>
              <w:rPr>
                <w:rFonts w:hint="eastAsia"/>
                <w:color w:val="auto"/>
                <w:sz w:val="24"/>
              </w:rPr>
              <w:t>二十六、橡胶和塑料制品业</w:t>
            </w:r>
            <w:r>
              <w:rPr>
                <w:color w:val="auto"/>
                <w:sz w:val="24"/>
              </w:rPr>
              <w:t>”</w:t>
            </w:r>
            <w:r>
              <w:rPr>
                <w:rFonts w:hint="eastAsia"/>
                <w:color w:val="auto"/>
                <w:sz w:val="24"/>
              </w:rPr>
              <w:t>中</w:t>
            </w:r>
            <w:r>
              <w:rPr>
                <w:color w:val="auto"/>
                <w:sz w:val="24"/>
              </w:rPr>
              <w:t>“</w:t>
            </w:r>
            <w:r>
              <w:rPr>
                <w:rFonts w:hint="eastAsia" w:ascii="Times New Roman" w:hAnsi="Times New Roman"/>
                <w:color w:val="auto"/>
                <w:sz w:val="24"/>
              </w:rPr>
              <w:t>53</w:t>
            </w:r>
            <w:r>
              <w:rPr>
                <w:rFonts w:hint="eastAsia"/>
                <w:color w:val="auto"/>
                <w:sz w:val="24"/>
              </w:rPr>
              <w:t>、塑料制品业</w:t>
            </w:r>
            <w:r>
              <w:rPr>
                <w:rFonts w:hint="eastAsia" w:ascii="Times New Roman" w:hAnsi="Times New Roman"/>
                <w:color w:val="auto"/>
                <w:sz w:val="24"/>
              </w:rPr>
              <w:t>292</w:t>
            </w:r>
            <w:r>
              <w:rPr>
                <w:color w:val="auto"/>
                <w:sz w:val="24"/>
              </w:rPr>
              <w:t>”</w:t>
            </w:r>
            <w:r>
              <w:rPr>
                <w:rFonts w:hint="eastAsia"/>
                <w:color w:val="auto"/>
                <w:sz w:val="24"/>
              </w:rPr>
              <w:t>中的</w:t>
            </w:r>
            <w:r>
              <w:rPr>
                <w:color w:val="auto"/>
                <w:sz w:val="24"/>
              </w:rPr>
              <w:t>“</w:t>
            </w:r>
            <w:r>
              <w:rPr>
                <w:rFonts w:hint="eastAsia"/>
                <w:color w:val="auto"/>
                <w:sz w:val="24"/>
              </w:rPr>
              <w:t>其他（年用非溶剂型低</w:t>
            </w:r>
            <w:r>
              <w:rPr>
                <w:rFonts w:hint="eastAsia" w:ascii="Times New Roman" w:hAnsi="Times New Roman"/>
                <w:color w:val="auto"/>
                <w:sz w:val="24"/>
              </w:rPr>
              <w:t>VOCs</w:t>
            </w:r>
            <w:r>
              <w:rPr>
                <w:rFonts w:hint="eastAsia"/>
                <w:color w:val="auto"/>
                <w:sz w:val="24"/>
              </w:rPr>
              <w:t>含量涂料</w:t>
            </w:r>
            <w:r>
              <w:rPr>
                <w:rFonts w:hint="eastAsia" w:ascii="Times New Roman" w:hAnsi="Times New Roman"/>
                <w:color w:val="auto"/>
                <w:sz w:val="24"/>
              </w:rPr>
              <w:t>10</w:t>
            </w:r>
            <w:r>
              <w:rPr>
                <w:rFonts w:hint="eastAsia"/>
                <w:color w:val="auto"/>
                <w:sz w:val="24"/>
              </w:rPr>
              <w:t>吨以下的除外）</w:t>
            </w:r>
            <w:r>
              <w:rPr>
                <w:color w:val="auto"/>
                <w:sz w:val="24"/>
              </w:rPr>
              <w:t>”</w:t>
            </w:r>
            <w:r>
              <w:rPr>
                <w:rFonts w:hint="eastAsia"/>
                <w:color w:val="auto"/>
                <w:sz w:val="24"/>
              </w:rPr>
              <w:t>，应编制环境影响报告表。为此，</w:t>
            </w:r>
            <w:r>
              <w:rPr>
                <w:rFonts w:hint="eastAsia"/>
                <w:bCs/>
                <w:color w:val="auto"/>
                <w:sz w:val="24"/>
              </w:rPr>
              <w:t>四川臻强包装材料有限公司</w:t>
            </w:r>
            <w:r>
              <w:rPr>
                <w:rFonts w:hint="eastAsia"/>
                <w:color w:val="auto"/>
                <w:sz w:val="24"/>
              </w:rPr>
              <w:t>委托乐山市四维环保科技有限责任公司开展该项目环境影响评价工作。我公司接受委托后，派工程技术人员到现场进行调查和资料收集，按照国家建设项目环境影响报告表的有关技术规范要求，编制完成该项目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54" w:type="dxa"/>
            <w:noWrap w:val="0"/>
            <w:vAlign w:val="center"/>
          </w:tcPr>
          <w:p>
            <w:pPr>
              <w:pStyle w:val="24"/>
              <w:adjustRightInd w:val="0"/>
              <w:snapToGrid w:val="0"/>
              <w:spacing w:before="0" w:beforeAutospacing="0" w:after="0" w:afterAutospacing="0"/>
              <w:jc w:val="center"/>
              <w:rPr>
                <w:rFonts w:hint="eastAsia" w:cs="宋体"/>
                <w:color w:val="auto"/>
                <w:szCs w:val="24"/>
                <w:lang w:val="en-US" w:eastAsia="zh-CN"/>
              </w:rPr>
            </w:pPr>
            <w:r>
              <w:rPr>
                <w:rFonts w:hint="eastAsia" w:cs="宋体"/>
                <w:color w:val="auto"/>
                <w:szCs w:val="24"/>
                <w:lang w:val="en-US" w:eastAsia="zh-CN"/>
              </w:rPr>
              <w:t>建设</w:t>
            </w:r>
          </w:p>
          <w:p>
            <w:pPr>
              <w:pStyle w:val="24"/>
              <w:adjustRightInd w:val="0"/>
              <w:snapToGrid w:val="0"/>
              <w:spacing w:before="0" w:beforeAutospacing="0" w:after="0" w:afterAutospacing="0"/>
              <w:jc w:val="center"/>
              <w:rPr>
                <w:rFonts w:cs="宋体"/>
                <w:color w:val="auto"/>
                <w:szCs w:val="24"/>
                <w:lang w:val="en-US" w:eastAsia="zh-CN"/>
              </w:rPr>
            </w:pPr>
            <w:r>
              <w:rPr>
                <w:rFonts w:hint="eastAsia" w:cs="宋体"/>
                <w:color w:val="auto"/>
                <w:szCs w:val="24"/>
                <w:lang w:val="en-US" w:eastAsia="zh-CN"/>
              </w:rPr>
              <w:t>内容</w:t>
            </w:r>
          </w:p>
        </w:tc>
        <w:tc>
          <w:tcPr>
            <w:tcW w:w="8174" w:type="dxa"/>
            <w:noWrap w:val="0"/>
            <w:vAlign w:val="top"/>
          </w:tcPr>
          <w:p>
            <w:pPr>
              <w:spacing w:line="360" w:lineRule="auto"/>
              <w:jc w:val="left"/>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 xml:space="preserve">一、建设内容 </w:t>
            </w:r>
          </w:p>
          <w:p>
            <w:pPr>
              <w:spacing w:line="360" w:lineRule="auto"/>
              <w:ind w:firstLine="480" w:firstLineChars="200"/>
              <w:rPr>
                <w:rFonts w:hint="eastAsia"/>
                <w:bCs/>
                <w:color w:val="auto"/>
                <w:sz w:val="24"/>
              </w:rPr>
            </w:pPr>
            <w:r>
              <w:rPr>
                <w:rFonts w:hint="eastAsia"/>
                <w:bCs/>
                <w:color w:val="auto"/>
                <w:sz w:val="24"/>
              </w:rPr>
              <w:t>租用厂房</w:t>
            </w:r>
            <w:r>
              <w:rPr>
                <w:rFonts w:hint="eastAsia"/>
                <w:bCs/>
                <w:color w:val="auto"/>
                <w:sz w:val="24"/>
                <w:lang w:val="en-US" w:eastAsia="zh-CN"/>
              </w:rPr>
              <w:t>约</w:t>
            </w:r>
            <w:r>
              <w:rPr>
                <w:rFonts w:hint="eastAsia" w:ascii="Times New Roman" w:hAnsi="Times New Roman"/>
                <w:bCs/>
                <w:color w:val="auto"/>
                <w:sz w:val="24"/>
                <w:lang w:val="en-US" w:eastAsia="zh-CN"/>
              </w:rPr>
              <w:t>850m</w:t>
            </w:r>
            <w:r>
              <w:rPr>
                <w:rFonts w:hint="eastAsia" w:ascii="Times New Roman" w:hAnsi="Times New Roman"/>
                <w:bCs/>
                <w:color w:val="auto"/>
                <w:sz w:val="24"/>
                <w:vertAlign w:val="superscript"/>
                <w:lang w:val="en-US" w:eastAsia="zh-CN"/>
              </w:rPr>
              <w:t>2</w:t>
            </w:r>
            <w:r>
              <w:rPr>
                <w:rFonts w:hint="eastAsia"/>
                <w:bCs/>
                <w:color w:val="auto"/>
                <w:sz w:val="24"/>
                <w:lang w:val="en-US" w:eastAsia="zh-CN"/>
              </w:rPr>
              <w:t>，</w:t>
            </w:r>
            <w:r>
              <w:rPr>
                <w:rFonts w:hint="eastAsia"/>
                <w:bCs/>
                <w:color w:val="auto"/>
                <w:sz w:val="24"/>
              </w:rPr>
              <w:t xml:space="preserve">安装注塑机 </w:t>
            </w:r>
            <w:r>
              <w:rPr>
                <w:rFonts w:hint="eastAsia" w:ascii="Times New Roman" w:hAnsi="Times New Roman"/>
                <w:bCs/>
                <w:color w:val="auto"/>
                <w:sz w:val="24"/>
              </w:rPr>
              <w:t>15</w:t>
            </w:r>
            <w:r>
              <w:rPr>
                <w:rFonts w:hint="eastAsia"/>
                <w:bCs/>
                <w:color w:val="auto"/>
                <w:sz w:val="24"/>
              </w:rPr>
              <w:t xml:space="preserve"> 台、烫金机 </w:t>
            </w:r>
            <w:r>
              <w:rPr>
                <w:rFonts w:hint="eastAsia" w:ascii="Times New Roman" w:hAnsi="Times New Roman"/>
                <w:bCs/>
                <w:color w:val="auto"/>
                <w:sz w:val="24"/>
              </w:rPr>
              <w:t>5</w:t>
            </w:r>
            <w:r>
              <w:rPr>
                <w:rFonts w:hint="eastAsia"/>
                <w:bCs/>
                <w:color w:val="auto"/>
                <w:sz w:val="24"/>
              </w:rPr>
              <w:t xml:space="preserve"> 台</w:t>
            </w:r>
            <w:r>
              <w:rPr>
                <w:rFonts w:hint="eastAsia"/>
                <w:bCs/>
                <w:color w:val="auto"/>
                <w:sz w:val="24"/>
                <w:lang w:eastAsia="zh-CN"/>
              </w:rPr>
              <w:t>、</w:t>
            </w:r>
            <w:r>
              <w:rPr>
                <w:rFonts w:hint="eastAsia"/>
                <w:bCs/>
                <w:color w:val="auto"/>
                <w:sz w:val="24"/>
                <w:lang w:val="en-US" w:eastAsia="zh-CN"/>
              </w:rPr>
              <w:t>破碎机1台</w:t>
            </w:r>
            <w:r>
              <w:rPr>
                <w:rFonts w:hint="eastAsia"/>
                <w:bCs/>
                <w:color w:val="auto"/>
                <w:sz w:val="24"/>
              </w:rPr>
              <w:t>，采用全新购置的</w:t>
            </w:r>
            <w:r>
              <w:rPr>
                <w:rFonts w:hint="eastAsia" w:ascii="Times New Roman" w:hAnsi="Times New Roman"/>
                <w:bCs/>
                <w:color w:val="auto"/>
                <w:sz w:val="24"/>
              </w:rPr>
              <w:t>PP</w:t>
            </w:r>
            <w:r>
              <w:rPr>
                <w:rFonts w:hint="eastAsia"/>
                <w:bCs/>
                <w:color w:val="auto"/>
                <w:sz w:val="24"/>
              </w:rPr>
              <w:t>、</w:t>
            </w:r>
            <w:r>
              <w:rPr>
                <w:rFonts w:hint="eastAsia" w:ascii="Times New Roman" w:hAnsi="Times New Roman"/>
                <w:bCs/>
                <w:color w:val="auto"/>
                <w:sz w:val="24"/>
              </w:rPr>
              <w:t>PET</w:t>
            </w:r>
            <w:r>
              <w:rPr>
                <w:rFonts w:hint="eastAsia"/>
                <w:bCs/>
                <w:color w:val="auto"/>
                <w:sz w:val="24"/>
              </w:rPr>
              <w:t>、稻壳料</w:t>
            </w:r>
            <w:r>
              <w:rPr>
                <w:rFonts w:hint="eastAsia"/>
                <w:bCs/>
                <w:color w:val="auto"/>
                <w:sz w:val="24"/>
                <w:lang w:val="en-US" w:eastAsia="zh-CN"/>
              </w:rPr>
              <w:t>为原料，</w:t>
            </w:r>
            <w:r>
              <w:rPr>
                <w:rFonts w:hint="eastAsia"/>
                <w:bCs/>
                <w:color w:val="auto"/>
                <w:sz w:val="24"/>
              </w:rPr>
              <w:t>生产包括塑料包装容器</w:t>
            </w:r>
            <w:r>
              <w:rPr>
                <w:rFonts w:hint="eastAsia"/>
                <w:bCs/>
                <w:color w:val="auto"/>
                <w:sz w:val="24"/>
                <w:lang w:val="en-US" w:eastAsia="zh-CN"/>
              </w:rPr>
              <w:t>等</w:t>
            </w:r>
            <w:r>
              <w:rPr>
                <w:rFonts w:hint="eastAsia"/>
                <w:bCs/>
                <w:color w:val="auto"/>
                <w:sz w:val="24"/>
              </w:rPr>
              <w:t xml:space="preserve">塑料制品，形成年产约 </w:t>
            </w:r>
            <w:r>
              <w:rPr>
                <w:rFonts w:hint="eastAsia" w:ascii="Times New Roman" w:hAnsi="Times New Roman"/>
                <w:bCs/>
                <w:color w:val="auto"/>
                <w:sz w:val="24"/>
              </w:rPr>
              <w:t>1000</w:t>
            </w:r>
            <w:r>
              <w:rPr>
                <w:rFonts w:hint="eastAsia"/>
                <w:bCs/>
                <w:color w:val="auto"/>
                <w:sz w:val="24"/>
              </w:rPr>
              <w:t xml:space="preserve"> 吨的生产能力。</w:t>
            </w:r>
          </w:p>
          <w:p>
            <w:pPr>
              <w:bidi w:val="0"/>
              <w:spacing w:line="360" w:lineRule="auto"/>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本项目为新建项目，公司承诺项目生产原料全部采用外购</w:t>
            </w:r>
            <w:r>
              <w:rPr>
                <w:rFonts w:hint="eastAsia" w:ascii="Times New Roman" w:hAnsi="Times New Roman" w:eastAsia="宋体" w:cs="宋体"/>
                <w:b/>
                <w:bCs/>
                <w:color w:val="auto"/>
                <w:sz w:val="24"/>
                <w:szCs w:val="24"/>
                <w:lang w:val="en-US" w:eastAsia="zh-CN"/>
              </w:rPr>
              <w:t>PP</w:t>
            </w:r>
            <w:r>
              <w:rPr>
                <w:rFonts w:hint="eastAsia" w:ascii="宋体" w:hAnsi="宋体" w:eastAsia="宋体" w:cs="宋体"/>
                <w:b/>
                <w:bCs/>
                <w:color w:val="auto"/>
                <w:sz w:val="24"/>
                <w:szCs w:val="24"/>
                <w:lang w:val="en-US" w:eastAsia="zh-CN"/>
              </w:rPr>
              <w:t>、</w:t>
            </w:r>
            <w:r>
              <w:rPr>
                <w:rFonts w:hint="eastAsia" w:ascii="Times New Roman" w:hAnsi="Times New Roman" w:eastAsia="宋体" w:cs="宋体"/>
                <w:b/>
                <w:bCs/>
                <w:color w:val="auto"/>
                <w:sz w:val="24"/>
                <w:szCs w:val="24"/>
                <w:lang w:val="en-US" w:eastAsia="zh-CN"/>
              </w:rPr>
              <w:t>PET</w:t>
            </w:r>
            <w:r>
              <w:rPr>
                <w:rFonts w:hint="eastAsia" w:ascii="宋体" w:hAnsi="宋体" w:eastAsia="宋体" w:cs="宋体"/>
                <w:b/>
                <w:bCs/>
                <w:color w:val="auto"/>
                <w:sz w:val="24"/>
                <w:szCs w:val="24"/>
                <w:lang w:val="en-US" w:eastAsia="zh-CN"/>
              </w:rPr>
              <w:t>塑料（新料），不回收废旧塑料进行加工处理（见附件）。</w:t>
            </w:r>
          </w:p>
          <w:p>
            <w:pPr>
              <w:spacing w:line="360" w:lineRule="auto"/>
              <w:jc w:val="left"/>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二、产品方案</w:t>
            </w:r>
          </w:p>
          <w:p>
            <w:pPr>
              <w:widowControl/>
              <w:spacing w:line="360" w:lineRule="auto"/>
              <w:ind w:firstLine="480" w:firstLineChars="200"/>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本项目为塑料生产制造项目，主要产品</w:t>
            </w:r>
            <w:r>
              <w:rPr>
                <w:rFonts w:hint="eastAsia" w:ascii="宋体" w:hAnsi="宋体" w:cs="宋体"/>
                <w:b w:val="0"/>
                <w:bCs w:val="0"/>
                <w:color w:val="auto"/>
                <w:sz w:val="24"/>
                <w:szCs w:val="24"/>
                <w:lang w:val="en-US" w:eastAsia="zh-CN"/>
              </w:rPr>
              <w:t>为果框、桶类、盆类等塑料容器和可降解一次性餐具</w:t>
            </w:r>
            <w:r>
              <w:rPr>
                <w:rFonts w:hint="eastAsia" w:ascii="宋体" w:hAnsi="宋体" w:eastAsia="宋体" w:cs="宋体"/>
                <w:b w:val="0"/>
                <w:bCs w:val="0"/>
                <w:color w:val="auto"/>
                <w:sz w:val="24"/>
                <w:szCs w:val="24"/>
                <w:lang w:val="en-US" w:eastAsia="zh-CN"/>
              </w:rPr>
              <w:t>（塑料碗、饮料杯），合计年设计生产</w:t>
            </w:r>
            <w:r>
              <w:rPr>
                <w:rFonts w:hint="eastAsia" w:ascii="Times New Roman" w:hAnsi="Times New Roman" w:eastAsia="宋体" w:cs="宋体"/>
                <w:b w:val="0"/>
                <w:bCs w:val="0"/>
                <w:color w:val="auto"/>
                <w:sz w:val="24"/>
                <w:szCs w:val="24"/>
                <w:lang w:val="en-US" w:eastAsia="zh-CN"/>
              </w:rPr>
              <w:t>1000</w:t>
            </w:r>
            <w:r>
              <w:rPr>
                <w:rFonts w:hint="eastAsia" w:ascii="宋体" w:hAnsi="宋体" w:eastAsia="宋体" w:cs="宋体"/>
                <w:b w:val="0"/>
                <w:bCs w:val="0"/>
                <w:color w:val="auto"/>
                <w:sz w:val="24"/>
                <w:szCs w:val="24"/>
                <w:lang w:val="en-US" w:eastAsia="zh-CN"/>
              </w:rPr>
              <w:t>吨塑料包装容器。项目产品方案见下表：</w:t>
            </w:r>
          </w:p>
          <w:p>
            <w:pPr>
              <w:widowControl/>
              <w:spacing w:line="240" w:lineRule="auto"/>
              <w:jc w:val="center"/>
              <w:rPr>
                <w:rFonts w:hint="default" w:ascii="黑体" w:hAnsi="黑体" w:eastAsia="黑体" w:cs="黑体"/>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表</w:t>
            </w:r>
            <w:r>
              <w:rPr>
                <w:rFonts w:hint="eastAsia" w:ascii="Times New Roman" w:hAnsi="Times New Roman" w:eastAsia="宋体" w:cs="宋体"/>
                <w:b/>
                <w:bCs/>
                <w:color w:val="auto"/>
                <w:kern w:val="2"/>
                <w:sz w:val="21"/>
                <w:szCs w:val="20"/>
                <w:lang w:val="en-US" w:eastAsia="zh-CN" w:bidi="ar-SA"/>
              </w:rPr>
              <w:t>2</w:t>
            </w:r>
            <w:r>
              <w:rPr>
                <w:rFonts w:hint="eastAsia" w:ascii="宋体" w:hAnsi="宋体" w:eastAsia="宋体" w:cs="宋体"/>
                <w:b/>
                <w:bCs/>
                <w:color w:val="auto"/>
                <w:kern w:val="2"/>
                <w:sz w:val="21"/>
                <w:szCs w:val="20"/>
                <w:lang w:val="en-US" w:eastAsia="zh-CN" w:bidi="ar-SA"/>
              </w:rPr>
              <w:t>-</w:t>
            </w:r>
            <w:r>
              <w:rPr>
                <w:rFonts w:hint="eastAsia" w:ascii="Times New Roman" w:hAnsi="Times New Roman" w:eastAsia="宋体" w:cs="宋体"/>
                <w:b/>
                <w:bCs/>
                <w:color w:val="auto"/>
                <w:kern w:val="2"/>
                <w:sz w:val="21"/>
                <w:szCs w:val="20"/>
                <w:lang w:val="en-US" w:eastAsia="zh-CN" w:bidi="ar-SA"/>
              </w:rPr>
              <w:t>1</w:t>
            </w:r>
            <w:r>
              <w:rPr>
                <w:rFonts w:hint="eastAsia" w:ascii="宋体" w:hAnsi="宋体" w:eastAsia="宋体" w:cs="宋体"/>
                <w:b/>
                <w:bCs/>
                <w:color w:val="auto"/>
                <w:kern w:val="2"/>
                <w:sz w:val="21"/>
                <w:szCs w:val="20"/>
                <w:lang w:val="en-US" w:eastAsia="zh-CN" w:bidi="ar-SA"/>
              </w:rPr>
              <w:t xml:space="preserve">  本项目产品方案</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1359"/>
              <w:gridCol w:w="1547"/>
              <w:gridCol w:w="1530"/>
              <w:gridCol w:w="1634"/>
              <w:gridCol w:w="16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78" w:type="pct"/>
                  <w:tcBorders>
                    <w:tl2br w:val="nil"/>
                    <w:tr2bl w:val="nil"/>
                  </w:tcBorders>
                  <w:noWrap w:val="0"/>
                  <w:vAlign w:val="center"/>
                </w:tcPr>
                <w:p>
                  <w:pPr>
                    <w:pStyle w:val="13"/>
                    <w:jc w:val="center"/>
                    <w:rPr>
                      <w:rFonts w:hint="eastAsia"/>
                      <w:color w:val="auto"/>
                      <w:vertAlign w:val="baseline"/>
                      <w:lang w:val="en-US" w:eastAsia="zh-CN"/>
                    </w:rPr>
                  </w:pPr>
                  <w:r>
                    <w:rPr>
                      <w:rFonts w:hint="eastAsia"/>
                      <w:color w:val="auto"/>
                      <w:vertAlign w:val="baseline"/>
                      <w:lang w:val="en-US" w:eastAsia="zh-CN"/>
                    </w:rPr>
                    <w:t>序号</w:t>
                  </w:r>
                </w:p>
              </w:tc>
              <w:tc>
                <w:tcPr>
                  <w:tcW w:w="1732" w:type="pct"/>
                  <w:gridSpan w:val="2"/>
                  <w:tcBorders>
                    <w:tl2br w:val="nil"/>
                    <w:tr2bl w:val="nil"/>
                  </w:tcBorders>
                  <w:noWrap w:val="0"/>
                  <w:vAlign w:val="center"/>
                </w:tcPr>
                <w:p>
                  <w:pPr>
                    <w:pStyle w:val="13"/>
                    <w:jc w:val="center"/>
                    <w:rPr>
                      <w:rFonts w:hint="default"/>
                      <w:color w:val="auto"/>
                      <w:vertAlign w:val="baseline"/>
                      <w:lang w:val="en-US" w:eastAsia="zh-CN"/>
                    </w:rPr>
                  </w:pPr>
                  <w:r>
                    <w:rPr>
                      <w:rFonts w:hint="eastAsia"/>
                      <w:color w:val="auto"/>
                      <w:vertAlign w:val="baseline"/>
                      <w:lang w:val="en-US" w:eastAsia="zh-CN"/>
                    </w:rPr>
                    <w:t>产品名称</w:t>
                  </w:r>
                </w:p>
              </w:tc>
              <w:tc>
                <w:tcPr>
                  <w:tcW w:w="912" w:type="pct"/>
                  <w:tcBorders>
                    <w:tl2br w:val="nil"/>
                    <w:tr2bl w:val="nil"/>
                  </w:tcBorders>
                  <w:noWrap w:val="0"/>
                  <w:vAlign w:val="center"/>
                </w:tcPr>
                <w:p>
                  <w:pPr>
                    <w:pStyle w:val="13"/>
                    <w:jc w:val="center"/>
                    <w:rPr>
                      <w:rFonts w:hint="eastAsia"/>
                      <w:color w:val="auto"/>
                      <w:vertAlign w:val="baseline"/>
                      <w:lang w:val="en-US" w:eastAsia="zh-CN"/>
                    </w:rPr>
                  </w:pPr>
                  <w:r>
                    <w:rPr>
                      <w:rFonts w:hint="eastAsia"/>
                      <w:color w:val="auto"/>
                      <w:vertAlign w:val="baseline"/>
                      <w:lang w:val="en-US" w:eastAsia="zh-CN"/>
                    </w:rPr>
                    <w:t>年设计产能</w:t>
                  </w:r>
                </w:p>
              </w:tc>
              <w:tc>
                <w:tcPr>
                  <w:tcW w:w="974" w:type="pct"/>
                  <w:tcBorders>
                    <w:tl2br w:val="nil"/>
                    <w:tr2bl w:val="nil"/>
                  </w:tcBorders>
                  <w:noWrap w:val="0"/>
                  <w:vAlign w:val="center"/>
                </w:tcPr>
                <w:p>
                  <w:pPr>
                    <w:pStyle w:val="13"/>
                    <w:jc w:val="center"/>
                    <w:rPr>
                      <w:rFonts w:hint="default"/>
                      <w:color w:val="auto"/>
                      <w:vertAlign w:val="baseline"/>
                      <w:lang w:val="en-US" w:eastAsia="zh-CN"/>
                    </w:rPr>
                  </w:pPr>
                  <w:r>
                    <w:rPr>
                      <w:rFonts w:hint="eastAsia"/>
                      <w:color w:val="auto"/>
                      <w:vertAlign w:val="baseline"/>
                      <w:lang w:val="en-US" w:eastAsia="zh-CN"/>
                    </w:rPr>
                    <w:t>规格/参数</w:t>
                  </w:r>
                </w:p>
              </w:tc>
              <w:tc>
                <w:tcPr>
                  <w:tcW w:w="1002" w:type="pct"/>
                  <w:tcBorders>
                    <w:tl2br w:val="nil"/>
                    <w:tr2bl w:val="nil"/>
                  </w:tcBorders>
                  <w:noWrap w:val="0"/>
                  <w:vAlign w:val="center"/>
                </w:tcPr>
                <w:p>
                  <w:pPr>
                    <w:pStyle w:val="13"/>
                    <w:jc w:val="center"/>
                    <w:rPr>
                      <w:rFonts w:hint="default"/>
                      <w:color w:val="auto"/>
                      <w:vertAlign w:val="baseline"/>
                      <w:lang w:val="en-US" w:eastAsia="zh-CN"/>
                    </w:rPr>
                  </w:pPr>
                  <w:r>
                    <w:rPr>
                      <w:rFonts w:hint="eastAsia"/>
                      <w:color w:val="auto"/>
                      <w:vertAlign w:val="baseline"/>
                      <w:lang w:val="en-US"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78" w:type="pct"/>
                  <w:tcBorders>
                    <w:tl2br w:val="nil"/>
                    <w:tr2bl w:val="nil"/>
                  </w:tcBorders>
                  <w:noWrap w:val="0"/>
                  <w:vAlign w:val="center"/>
                </w:tcPr>
                <w:p>
                  <w:pPr>
                    <w:pStyle w:val="13"/>
                    <w:jc w:val="center"/>
                    <w:rPr>
                      <w:rFonts w:hint="default" w:ascii="宋体" w:hAnsi="Courier New"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1</w:t>
                  </w:r>
                </w:p>
              </w:tc>
              <w:tc>
                <w:tcPr>
                  <w:tcW w:w="810" w:type="pct"/>
                  <w:vMerge w:val="restart"/>
                  <w:tcBorders>
                    <w:tl2br w:val="nil"/>
                    <w:tr2bl w:val="nil"/>
                  </w:tcBorders>
                  <w:noWrap w:val="0"/>
                  <w:vAlign w:val="center"/>
                </w:tcPr>
                <w:p>
                  <w:pPr>
                    <w:pStyle w:val="13"/>
                    <w:jc w:val="center"/>
                    <w:rPr>
                      <w:rFonts w:hint="default" w:ascii="宋体" w:hAnsi="Courier New" w:eastAsia="宋体" w:cs="Times New Roman"/>
                      <w:color w:val="auto"/>
                      <w:vertAlign w:val="baseline"/>
                      <w:lang w:val="en-US" w:eastAsia="zh-CN"/>
                    </w:rPr>
                  </w:pPr>
                  <w:r>
                    <w:rPr>
                      <w:rFonts w:hint="eastAsia" w:cs="Times New Roman"/>
                      <w:color w:val="auto"/>
                      <w:vertAlign w:val="baseline"/>
                      <w:lang w:val="en-US" w:eastAsia="zh-CN"/>
                    </w:rPr>
                    <w:t>塑料容器</w:t>
                  </w:r>
                </w:p>
              </w:tc>
              <w:tc>
                <w:tcPr>
                  <w:tcW w:w="922" w:type="pct"/>
                  <w:tcBorders>
                    <w:tl2br w:val="nil"/>
                    <w:tr2bl w:val="nil"/>
                  </w:tcBorders>
                  <w:noWrap w:val="0"/>
                  <w:vAlign w:val="center"/>
                </w:tcPr>
                <w:p>
                  <w:pPr>
                    <w:pStyle w:val="13"/>
                    <w:jc w:val="center"/>
                    <w:rPr>
                      <w:rFonts w:hint="default" w:ascii="宋体" w:hAnsi="Courier New" w:eastAsia="宋体" w:cs="Times New Roman"/>
                      <w:color w:val="auto"/>
                      <w:vertAlign w:val="baseline"/>
                      <w:lang w:val="en-US" w:eastAsia="zh-CN"/>
                    </w:rPr>
                  </w:pPr>
                  <w:r>
                    <w:rPr>
                      <w:rFonts w:hint="eastAsia" w:ascii="Times New Roman" w:hAnsi="Times New Roman" w:cs="Times New Roman"/>
                      <w:color w:val="auto"/>
                      <w:vertAlign w:val="baseline"/>
                      <w:lang w:val="en-US" w:eastAsia="zh-CN"/>
                    </w:rPr>
                    <w:t>PET</w:t>
                  </w:r>
                  <w:r>
                    <w:rPr>
                      <w:rFonts w:hint="eastAsia" w:cs="Times New Roman"/>
                      <w:color w:val="auto"/>
                      <w:vertAlign w:val="baseline"/>
                      <w:lang w:val="en-US" w:eastAsia="zh-CN"/>
                    </w:rPr>
                    <w:t>产品</w:t>
                  </w:r>
                </w:p>
              </w:tc>
              <w:tc>
                <w:tcPr>
                  <w:tcW w:w="912" w:type="pct"/>
                  <w:tcBorders>
                    <w:tl2br w:val="nil"/>
                    <w:tr2bl w:val="nil"/>
                  </w:tcBorders>
                  <w:noWrap w:val="0"/>
                  <w:vAlign w:val="center"/>
                </w:tcPr>
                <w:p>
                  <w:pPr>
                    <w:pStyle w:val="13"/>
                    <w:jc w:val="center"/>
                    <w:rPr>
                      <w:rFonts w:hint="eastAsia" w:cs="Times New Roman"/>
                      <w:color w:val="auto"/>
                      <w:vertAlign w:val="baseline"/>
                      <w:lang w:val="en-US" w:eastAsia="zh-CN"/>
                    </w:rPr>
                  </w:pPr>
                  <w:r>
                    <w:rPr>
                      <w:rFonts w:hint="eastAsia" w:ascii="Times New Roman" w:hAnsi="Times New Roman" w:cs="Times New Roman"/>
                      <w:color w:val="auto"/>
                      <w:vertAlign w:val="baseline"/>
                      <w:lang w:val="en-US" w:eastAsia="zh-CN"/>
                    </w:rPr>
                    <w:t>20</w:t>
                  </w:r>
                  <w:r>
                    <w:rPr>
                      <w:rFonts w:hint="eastAsia" w:cs="Times New Roman"/>
                      <w:color w:val="auto"/>
                      <w:vertAlign w:val="baseline"/>
                      <w:lang w:val="en-US" w:eastAsia="zh-CN"/>
                    </w:rPr>
                    <w:t>万套（</w:t>
                  </w:r>
                  <w:r>
                    <w:rPr>
                      <w:rFonts w:hint="eastAsia" w:ascii="Times New Roman" w:hAnsi="Times New Roman" w:cs="Times New Roman"/>
                      <w:color w:val="auto"/>
                      <w:vertAlign w:val="baseline"/>
                      <w:lang w:val="en-US" w:eastAsia="zh-CN"/>
                    </w:rPr>
                    <w:t>200t</w:t>
                  </w:r>
                  <w:r>
                    <w:rPr>
                      <w:rFonts w:hint="eastAsia" w:cs="Times New Roman"/>
                      <w:color w:val="auto"/>
                      <w:vertAlign w:val="baseline"/>
                      <w:lang w:val="en-US" w:eastAsia="zh-CN"/>
                    </w:rPr>
                    <w:t>）</w:t>
                  </w:r>
                </w:p>
              </w:tc>
              <w:tc>
                <w:tcPr>
                  <w:tcW w:w="974" w:type="pct"/>
                  <w:tcBorders>
                    <w:tl2br w:val="nil"/>
                    <w:tr2bl w:val="nil"/>
                  </w:tcBorders>
                  <w:noWrap w:val="0"/>
                  <w:vAlign w:val="center"/>
                </w:tcPr>
                <w:p>
                  <w:pPr>
                    <w:pStyle w:val="13"/>
                    <w:jc w:val="center"/>
                    <w:rPr>
                      <w:rFonts w:hint="default" w:cs="Times New Roman"/>
                      <w:color w:val="auto"/>
                      <w:vertAlign w:val="baseline"/>
                      <w:lang w:val="en-US" w:eastAsia="zh-CN"/>
                    </w:rPr>
                  </w:pPr>
                  <w:r>
                    <w:rPr>
                      <w:rFonts w:hint="eastAsia" w:cs="Times New Roman"/>
                      <w:color w:val="auto"/>
                      <w:vertAlign w:val="baseline"/>
                      <w:lang w:val="en-US" w:eastAsia="zh-CN"/>
                    </w:rPr>
                    <w:t>平均每套</w:t>
                  </w:r>
                  <w:r>
                    <w:rPr>
                      <w:rFonts w:hint="eastAsia" w:ascii="Times New Roman" w:hAnsi="Times New Roman" w:cs="Times New Roman"/>
                      <w:color w:val="auto"/>
                      <w:vertAlign w:val="baseline"/>
                      <w:lang w:val="en-US" w:eastAsia="zh-CN"/>
                    </w:rPr>
                    <w:t>1</w:t>
                  </w:r>
                  <w:r>
                    <w:rPr>
                      <w:rFonts w:hint="eastAsia" w:cs="Times New Roman"/>
                      <w:color w:val="auto"/>
                      <w:vertAlign w:val="baseline"/>
                      <w:lang w:val="en-US" w:eastAsia="zh-CN"/>
                    </w:rPr>
                    <w:t>.</w:t>
                  </w:r>
                  <w:r>
                    <w:rPr>
                      <w:rFonts w:hint="eastAsia" w:ascii="Times New Roman" w:hAnsi="Times New Roman" w:cs="Times New Roman"/>
                      <w:color w:val="auto"/>
                      <w:vertAlign w:val="baseline"/>
                      <w:lang w:val="en-US" w:eastAsia="zh-CN"/>
                    </w:rPr>
                    <w:t>0kg</w:t>
                  </w:r>
                </w:p>
              </w:tc>
              <w:tc>
                <w:tcPr>
                  <w:tcW w:w="1002" w:type="pct"/>
                  <w:vMerge w:val="restart"/>
                  <w:tcBorders>
                    <w:tl2br w:val="nil"/>
                    <w:tr2bl w:val="nil"/>
                  </w:tcBorders>
                  <w:noWrap w:val="0"/>
                  <w:vAlign w:val="center"/>
                </w:tcPr>
                <w:p>
                  <w:pPr>
                    <w:pStyle w:val="13"/>
                    <w:jc w:val="center"/>
                    <w:rPr>
                      <w:rFonts w:hint="default" w:cs="Times New Roman"/>
                      <w:color w:val="auto"/>
                      <w:vertAlign w:val="baseline"/>
                      <w:lang w:val="en-US" w:eastAsia="zh-CN"/>
                    </w:rPr>
                  </w:pPr>
                  <w:r>
                    <w:rPr>
                      <w:rFonts w:hint="eastAsia" w:cs="Times New Roman"/>
                      <w:color w:val="auto"/>
                      <w:vertAlign w:val="baseline"/>
                      <w:lang w:val="en-US" w:eastAsia="zh-CN"/>
                    </w:rPr>
                    <w:t>根据市场需求定制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78" w:type="pct"/>
                  <w:tcBorders>
                    <w:tl2br w:val="nil"/>
                    <w:tr2bl w:val="nil"/>
                  </w:tcBorders>
                  <w:noWrap w:val="0"/>
                  <w:vAlign w:val="center"/>
                </w:tcPr>
                <w:p>
                  <w:pPr>
                    <w:pStyle w:val="13"/>
                    <w:jc w:val="center"/>
                    <w:rPr>
                      <w:rFonts w:hint="default" w:ascii="Times New Roman" w:hAnsi="Times New Roman" w:eastAsia="宋体" w:cs="Times New Roman"/>
                      <w:color w:val="auto"/>
                      <w:vertAlign w:val="baseline"/>
                      <w:lang w:val="en-US" w:eastAsia="zh-CN"/>
                    </w:rPr>
                  </w:pPr>
                  <w:r>
                    <w:rPr>
                      <w:rFonts w:hint="eastAsia" w:ascii="Times New Roman" w:hAnsi="Times New Roman" w:cs="Times New Roman"/>
                      <w:color w:val="auto"/>
                      <w:vertAlign w:val="baseline"/>
                      <w:lang w:val="en-US" w:eastAsia="zh-CN"/>
                    </w:rPr>
                    <w:t>2</w:t>
                  </w:r>
                </w:p>
              </w:tc>
              <w:tc>
                <w:tcPr>
                  <w:tcW w:w="810" w:type="pct"/>
                  <w:vMerge w:val="continue"/>
                  <w:tcBorders>
                    <w:tl2br w:val="nil"/>
                    <w:tr2bl w:val="nil"/>
                  </w:tcBorders>
                  <w:noWrap w:val="0"/>
                  <w:vAlign w:val="center"/>
                </w:tcPr>
                <w:p>
                  <w:pPr>
                    <w:pStyle w:val="13"/>
                    <w:jc w:val="center"/>
                    <w:rPr>
                      <w:rFonts w:hint="eastAsia" w:eastAsia="宋体" w:cs="Times New Roman"/>
                      <w:color w:val="auto"/>
                      <w:vertAlign w:val="baseline"/>
                      <w:lang w:val="en-US" w:eastAsia="zh-CN"/>
                    </w:rPr>
                  </w:pPr>
                </w:p>
              </w:tc>
              <w:tc>
                <w:tcPr>
                  <w:tcW w:w="922" w:type="pct"/>
                  <w:tcBorders>
                    <w:tl2br w:val="nil"/>
                    <w:tr2bl w:val="nil"/>
                  </w:tcBorders>
                  <w:noWrap w:val="0"/>
                  <w:vAlign w:val="center"/>
                </w:tcPr>
                <w:p>
                  <w:pPr>
                    <w:pStyle w:val="13"/>
                    <w:jc w:val="center"/>
                    <w:rPr>
                      <w:rFonts w:hint="default" w:eastAsia="宋体" w:cs="Times New Roman"/>
                      <w:color w:val="auto"/>
                      <w:vertAlign w:val="baseline"/>
                      <w:lang w:val="en-US" w:eastAsia="zh-CN"/>
                    </w:rPr>
                  </w:pPr>
                  <w:r>
                    <w:rPr>
                      <w:rFonts w:hint="eastAsia" w:ascii="Times New Roman" w:hAnsi="Times New Roman" w:cs="Times New Roman"/>
                      <w:color w:val="auto"/>
                      <w:vertAlign w:val="baseline"/>
                      <w:lang w:val="en-US" w:eastAsia="zh-CN"/>
                    </w:rPr>
                    <w:t>PP</w:t>
                  </w:r>
                  <w:r>
                    <w:rPr>
                      <w:rFonts w:hint="eastAsia" w:cs="Times New Roman"/>
                      <w:color w:val="auto"/>
                      <w:vertAlign w:val="baseline"/>
                      <w:lang w:val="en-US" w:eastAsia="zh-CN"/>
                    </w:rPr>
                    <w:t>产品</w:t>
                  </w:r>
                </w:p>
              </w:tc>
              <w:tc>
                <w:tcPr>
                  <w:tcW w:w="912" w:type="pct"/>
                  <w:tcBorders>
                    <w:tl2br w:val="nil"/>
                    <w:tr2bl w:val="nil"/>
                  </w:tcBorders>
                  <w:noWrap w:val="0"/>
                  <w:vAlign w:val="center"/>
                </w:tcPr>
                <w:p>
                  <w:pPr>
                    <w:pStyle w:val="13"/>
                    <w:jc w:val="center"/>
                    <w:rPr>
                      <w:rFonts w:hint="eastAsia" w:cs="Times New Roman"/>
                      <w:color w:val="auto"/>
                      <w:vertAlign w:val="baseline"/>
                      <w:lang w:val="en-US" w:eastAsia="zh-CN"/>
                    </w:rPr>
                  </w:pPr>
                  <w:r>
                    <w:rPr>
                      <w:rFonts w:hint="eastAsia" w:ascii="Times New Roman" w:hAnsi="Times New Roman" w:cs="Times New Roman"/>
                      <w:color w:val="auto"/>
                      <w:vertAlign w:val="baseline"/>
                      <w:lang w:val="en-US" w:eastAsia="zh-CN"/>
                    </w:rPr>
                    <w:t>20</w:t>
                  </w:r>
                  <w:r>
                    <w:rPr>
                      <w:rFonts w:hint="eastAsia" w:cs="Times New Roman"/>
                      <w:color w:val="auto"/>
                      <w:vertAlign w:val="baseline"/>
                      <w:lang w:val="en-US" w:eastAsia="zh-CN"/>
                    </w:rPr>
                    <w:t>万套（</w:t>
                  </w:r>
                  <w:r>
                    <w:rPr>
                      <w:rFonts w:hint="eastAsia" w:ascii="Times New Roman" w:hAnsi="Times New Roman" w:cs="Times New Roman"/>
                      <w:color w:val="auto"/>
                      <w:vertAlign w:val="baseline"/>
                      <w:lang w:val="en-US" w:eastAsia="zh-CN"/>
                    </w:rPr>
                    <w:t>200t</w:t>
                  </w:r>
                  <w:r>
                    <w:rPr>
                      <w:rFonts w:hint="eastAsia" w:cs="Times New Roman"/>
                      <w:color w:val="auto"/>
                      <w:vertAlign w:val="baseline"/>
                      <w:lang w:val="en-US" w:eastAsia="zh-CN"/>
                    </w:rPr>
                    <w:t>）</w:t>
                  </w:r>
                </w:p>
              </w:tc>
              <w:tc>
                <w:tcPr>
                  <w:tcW w:w="974" w:type="pct"/>
                  <w:tcBorders>
                    <w:tl2br w:val="nil"/>
                    <w:tr2bl w:val="nil"/>
                  </w:tcBorders>
                  <w:noWrap w:val="0"/>
                  <w:vAlign w:val="center"/>
                </w:tcPr>
                <w:p>
                  <w:pPr>
                    <w:pStyle w:val="13"/>
                    <w:jc w:val="center"/>
                    <w:rPr>
                      <w:rFonts w:hint="default" w:cs="Times New Roman"/>
                      <w:color w:val="auto"/>
                      <w:vertAlign w:val="baseline"/>
                      <w:lang w:val="en-US" w:eastAsia="zh-CN"/>
                    </w:rPr>
                  </w:pPr>
                  <w:r>
                    <w:rPr>
                      <w:rFonts w:hint="eastAsia" w:cs="Times New Roman"/>
                      <w:color w:val="auto"/>
                      <w:vertAlign w:val="baseline"/>
                      <w:lang w:val="en-US" w:eastAsia="zh-CN"/>
                    </w:rPr>
                    <w:t>平均每套</w:t>
                  </w:r>
                  <w:r>
                    <w:rPr>
                      <w:rFonts w:hint="eastAsia" w:ascii="Times New Roman" w:hAnsi="Times New Roman" w:cs="Times New Roman"/>
                      <w:color w:val="auto"/>
                      <w:vertAlign w:val="baseline"/>
                      <w:lang w:val="en-US" w:eastAsia="zh-CN"/>
                    </w:rPr>
                    <w:t>1</w:t>
                  </w:r>
                  <w:r>
                    <w:rPr>
                      <w:rFonts w:hint="eastAsia" w:cs="Times New Roman"/>
                      <w:color w:val="auto"/>
                      <w:vertAlign w:val="baseline"/>
                      <w:lang w:val="en-US" w:eastAsia="zh-CN"/>
                    </w:rPr>
                    <w:t>.</w:t>
                  </w:r>
                  <w:r>
                    <w:rPr>
                      <w:rFonts w:hint="eastAsia" w:ascii="Times New Roman" w:hAnsi="Times New Roman" w:cs="Times New Roman"/>
                      <w:color w:val="auto"/>
                      <w:vertAlign w:val="baseline"/>
                      <w:lang w:val="en-US" w:eastAsia="zh-CN"/>
                    </w:rPr>
                    <w:t>0kg</w:t>
                  </w:r>
                </w:p>
              </w:tc>
              <w:tc>
                <w:tcPr>
                  <w:tcW w:w="1002" w:type="pct"/>
                  <w:vMerge w:val="continue"/>
                  <w:tcBorders>
                    <w:tl2br w:val="nil"/>
                    <w:tr2bl w:val="nil"/>
                  </w:tcBorders>
                  <w:noWrap w:val="0"/>
                  <w:vAlign w:val="center"/>
                </w:tcPr>
                <w:p>
                  <w:pPr>
                    <w:pStyle w:val="13"/>
                    <w:jc w:val="center"/>
                    <w:rPr>
                      <w:rFonts w:hint="eastAsia" w:cs="Times New Roman"/>
                      <w:color w:val="auto"/>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78" w:type="pct"/>
                  <w:tcBorders>
                    <w:tl2br w:val="nil"/>
                    <w:tr2bl w:val="nil"/>
                  </w:tcBorders>
                  <w:noWrap w:val="0"/>
                  <w:vAlign w:val="center"/>
                </w:tcPr>
                <w:p>
                  <w:pPr>
                    <w:pStyle w:val="13"/>
                    <w:jc w:val="center"/>
                    <w:rPr>
                      <w:rFonts w:hint="default" w:ascii="Times New Roman" w:hAnsi="Times New Roman" w:eastAsia="宋体" w:cs="Times New Roman"/>
                      <w:color w:val="auto"/>
                      <w:vertAlign w:val="baseline"/>
                      <w:lang w:val="en-US" w:eastAsia="zh-CN"/>
                    </w:rPr>
                  </w:pPr>
                  <w:r>
                    <w:rPr>
                      <w:rFonts w:hint="eastAsia" w:ascii="Times New Roman" w:hAnsi="Times New Roman" w:cs="Times New Roman"/>
                      <w:color w:val="auto"/>
                      <w:vertAlign w:val="baseline"/>
                      <w:lang w:val="en-US" w:eastAsia="zh-CN"/>
                    </w:rPr>
                    <w:t>3</w:t>
                  </w:r>
                </w:p>
              </w:tc>
              <w:tc>
                <w:tcPr>
                  <w:tcW w:w="810" w:type="pct"/>
                  <w:tcBorders>
                    <w:tl2br w:val="nil"/>
                    <w:tr2bl w:val="nil"/>
                  </w:tcBorders>
                  <w:noWrap w:val="0"/>
                  <w:vAlign w:val="center"/>
                </w:tcPr>
                <w:p>
                  <w:pPr>
                    <w:pStyle w:val="13"/>
                    <w:jc w:val="center"/>
                    <w:rPr>
                      <w:rFonts w:hint="eastAsia" w:eastAsia="宋体" w:cs="Times New Roman"/>
                      <w:color w:val="auto"/>
                      <w:vertAlign w:val="baseline"/>
                      <w:lang w:val="en-US" w:eastAsia="zh-CN"/>
                    </w:rPr>
                  </w:pPr>
                  <w:r>
                    <w:rPr>
                      <w:rFonts w:hint="eastAsia" w:cs="Times New Roman"/>
                      <w:color w:val="auto"/>
                      <w:vertAlign w:val="baseline"/>
                      <w:lang w:val="en-US" w:eastAsia="zh-CN"/>
                    </w:rPr>
                    <w:t>可降解一次性餐具</w:t>
                  </w:r>
                </w:p>
              </w:tc>
              <w:tc>
                <w:tcPr>
                  <w:tcW w:w="922" w:type="pct"/>
                  <w:tcBorders>
                    <w:tl2br w:val="nil"/>
                    <w:tr2bl w:val="nil"/>
                  </w:tcBorders>
                  <w:noWrap w:val="0"/>
                  <w:vAlign w:val="center"/>
                </w:tcPr>
                <w:p>
                  <w:pPr>
                    <w:pStyle w:val="13"/>
                    <w:jc w:val="center"/>
                    <w:rPr>
                      <w:rFonts w:hint="default" w:eastAsia="宋体" w:cs="Times New Roman"/>
                      <w:color w:val="auto"/>
                      <w:vertAlign w:val="baseline"/>
                      <w:lang w:val="en-US" w:eastAsia="zh-CN"/>
                    </w:rPr>
                  </w:pPr>
                  <w:r>
                    <w:rPr>
                      <w:rFonts w:hint="eastAsia" w:cs="Times New Roman"/>
                      <w:color w:val="auto"/>
                      <w:vertAlign w:val="baseline"/>
                      <w:lang w:val="en-US" w:eastAsia="zh-CN"/>
                    </w:rPr>
                    <w:t>稻壳纤维产品</w:t>
                  </w:r>
                </w:p>
              </w:tc>
              <w:tc>
                <w:tcPr>
                  <w:tcW w:w="912" w:type="pct"/>
                  <w:tcBorders>
                    <w:tl2br w:val="nil"/>
                    <w:tr2bl w:val="nil"/>
                  </w:tcBorders>
                  <w:noWrap w:val="0"/>
                  <w:vAlign w:val="center"/>
                </w:tcPr>
                <w:p>
                  <w:pPr>
                    <w:pStyle w:val="13"/>
                    <w:jc w:val="center"/>
                    <w:rPr>
                      <w:rFonts w:hint="default" w:cs="Times New Roman"/>
                      <w:color w:val="auto"/>
                      <w:vertAlign w:val="baseline"/>
                      <w:lang w:val="en-US" w:eastAsia="zh-CN"/>
                    </w:rPr>
                  </w:pPr>
                  <w:r>
                    <w:rPr>
                      <w:rFonts w:hint="eastAsia" w:ascii="Times New Roman" w:hAnsi="Times New Roman" w:cs="Times New Roman"/>
                      <w:color w:val="auto"/>
                      <w:vertAlign w:val="baseline"/>
                      <w:lang w:val="en-US" w:eastAsia="zh-CN"/>
                    </w:rPr>
                    <w:t>600</w:t>
                  </w:r>
                  <w:r>
                    <w:rPr>
                      <w:rFonts w:hint="eastAsia" w:cs="Times New Roman"/>
                      <w:color w:val="auto"/>
                      <w:vertAlign w:val="baseline"/>
                      <w:lang w:val="en-US" w:eastAsia="zh-CN"/>
                    </w:rPr>
                    <w:t>万套</w:t>
                  </w:r>
                  <w:r>
                    <w:rPr>
                      <w:rFonts w:hint="eastAsia" w:ascii="Times New Roman" w:hAnsi="Times New Roman" w:cs="Times New Roman"/>
                      <w:color w:val="auto"/>
                      <w:vertAlign w:val="baseline"/>
                      <w:lang w:val="en-US" w:eastAsia="zh-CN"/>
                    </w:rPr>
                    <w:t>（600t）</w:t>
                  </w:r>
                </w:p>
              </w:tc>
              <w:tc>
                <w:tcPr>
                  <w:tcW w:w="974" w:type="pct"/>
                  <w:tcBorders>
                    <w:tl2br w:val="nil"/>
                    <w:tr2bl w:val="nil"/>
                  </w:tcBorders>
                  <w:noWrap w:val="0"/>
                  <w:vAlign w:val="center"/>
                </w:tcPr>
                <w:p>
                  <w:pPr>
                    <w:pStyle w:val="13"/>
                    <w:jc w:val="center"/>
                    <w:rPr>
                      <w:rFonts w:hint="default" w:cs="Times New Roman"/>
                      <w:color w:val="auto"/>
                      <w:vertAlign w:val="baseline"/>
                      <w:lang w:val="en-US" w:eastAsia="zh-CN"/>
                    </w:rPr>
                  </w:pPr>
                  <w:r>
                    <w:rPr>
                      <w:rFonts w:hint="eastAsia" w:cs="Times New Roman"/>
                      <w:color w:val="auto"/>
                      <w:vertAlign w:val="baseline"/>
                      <w:lang w:val="en-US" w:eastAsia="zh-CN"/>
                    </w:rPr>
                    <w:t>平均每套</w:t>
                  </w:r>
                  <w:r>
                    <w:rPr>
                      <w:rFonts w:hint="eastAsia" w:ascii="Times New Roman" w:hAnsi="Times New Roman" w:cs="Times New Roman"/>
                      <w:color w:val="auto"/>
                      <w:vertAlign w:val="baseline"/>
                      <w:lang w:val="en-US" w:eastAsia="zh-CN"/>
                    </w:rPr>
                    <w:t>100g</w:t>
                  </w:r>
                </w:p>
              </w:tc>
              <w:tc>
                <w:tcPr>
                  <w:tcW w:w="1002" w:type="pct"/>
                  <w:tcBorders>
                    <w:tl2br w:val="nil"/>
                    <w:tr2bl w:val="nil"/>
                  </w:tcBorders>
                  <w:noWrap w:val="0"/>
                  <w:vAlign w:val="center"/>
                </w:tcPr>
                <w:p>
                  <w:pPr>
                    <w:pStyle w:val="13"/>
                    <w:jc w:val="center"/>
                    <w:rPr>
                      <w:rFonts w:hint="default" w:cs="Times New Roman"/>
                      <w:color w:val="auto"/>
                      <w:vertAlign w:val="baseline"/>
                      <w:lang w:val="en-US" w:eastAsia="zh-CN"/>
                    </w:rPr>
                  </w:pPr>
                  <w:r>
                    <w:rPr>
                      <w:rFonts w:hint="eastAsia" w:cs="Times New Roman"/>
                      <w:color w:val="auto"/>
                      <w:vertAlign w:val="baseline"/>
                      <w:lang w:val="en-US" w:eastAsia="zh-CN"/>
                    </w:rPr>
                    <w:t>根据市场需求定制</w:t>
                  </w:r>
                </w:p>
              </w:tc>
            </w:tr>
          </w:tbl>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cs="Times New Roman"/>
                <w:b w:val="0"/>
                <w:bCs/>
                <w:color w:val="auto"/>
                <w:sz w:val="24"/>
                <w:highlight w:val="none"/>
                <w:lang w:val="en-US" w:eastAsia="zh-CN"/>
              </w:rPr>
            </w:pPr>
            <w:r>
              <w:rPr>
                <w:rFonts w:hint="eastAsia" w:cs="Times New Roman"/>
                <w:b w:val="0"/>
                <w:bCs/>
                <w:color w:val="auto"/>
                <w:sz w:val="24"/>
                <w:highlight w:val="none"/>
                <w:lang w:val="en-US" w:eastAsia="zh-CN"/>
              </w:rPr>
              <w:t>稻壳纤维主要成分为纤维素属于天然聚合物，注塑而成的产品为生物可降解塑料。</w:t>
            </w:r>
            <w:r>
              <w:rPr>
                <w:rFonts w:hint="eastAsia" w:ascii="黑体" w:hAnsi="黑体" w:eastAsia="黑体" w:cs="黑体"/>
                <w:i/>
                <w:iCs/>
                <w:color w:val="auto"/>
                <w:kern w:val="2"/>
                <w:sz w:val="24"/>
                <w:szCs w:val="24"/>
                <w:lang w:val="en-US" w:eastAsia="zh-CN" w:bidi="ar-SA"/>
              </w:rPr>
              <w:t>降解塑料通常是指这样一类制品，其各项性能在保存期内稳定，能满足使用要求，而使用后，在理想条件下，发生微生物（如细菌、霉菌和藻类）或生物化学作用过程中或自然环境中可发生降解的塑料，成为可融入自然环境中的无害物质。可见，生物可降解塑料是在自然环境中能发生降解演变成无毒无害小分子，且消失环保的一种新型塑料，从根本上解决废气塑料造成的白色污染。</w:t>
            </w:r>
            <w:r>
              <w:rPr>
                <w:rFonts w:hint="eastAsia" w:ascii="黑体" w:hAnsi="黑体" w:eastAsia="黑体" w:cs="黑体"/>
                <w:color w:val="auto"/>
                <w:sz w:val="24"/>
                <w:szCs w:val="24"/>
                <w:lang w:val="en-US" w:eastAsia="zh-CN"/>
              </w:rPr>
              <w:t>[</w:t>
            </w:r>
            <w:r>
              <w:rPr>
                <w:rFonts w:hint="eastAsia" w:ascii="黑体" w:hAnsi="黑体" w:eastAsia="黑体"/>
                <w:color w:val="auto"/>
                <w:sz w:val="24"/>
                <w:szCs w:val="24"/>
                <w:lang w:val="en-US" w:eastAsia="zh-CN"/>
              </w:rPr>
              <w:t>于淑兰.可降解塑料分类及生产应用研究</w:t>
            </w:r>
            <w:r>
              <w:rPr>
                <w:rFonts w:ascii="黑体" w:hAnsi="黑体" w:eastAsia="黑体"/>
                <w:color w:val="auto"/>
                <w:sz w:val="24"/>
                <w:szCs w:val="24"/>
              </w:rPr>
              <w:t>[</w:t>
            </w:r>
            <w:r>
              <w:rPr>
                <w:rFonts w:ascii="Times New Roman" w:hAnsi="Times New Roman" w:eastAsia="黑体"/>
                <w:color w:val="auto"/>
                <w:sz w:val="24"/>
                <w:szCs w:val="24"/>
              </w:rPr>
              <w:t>J</w:t>
            </w:r>
            <w:r>
              <w:rPr>
                <w:rFonts w:ascii="黑体" w:hAnsi="黑体" w:eastAsia="黑体"/>
                <w:color w:val="auto"/>
                <w:sz w:val="24"/>
                <w:szCs w:val="24"/>
              </w:rPr>
              <w:t>]</w:t>
            </w:r>
            <w:r>
              <w:rPr>
                <w:rFonts w:hint="eastAsia" w:ascii="黑体" w:hAnsi="黑体" w:eastAsia="黑体"/>
                <w:color w:val="auto"/>
                <w:sz w:val="24"/>
                <w:szCs w:val="24"/>
                <w:lang w:val="en-US" w:eastAsia="zh-CN"/>
              </w:rPr>
              <w:t>山东化工</w:t>
            </w:r>
            <w:r>
              <w:rPr>
                <w:rFonts w:hint="eastAsia" w:ascii="黑体" w:hAnsi="黑体" w:eastAsia="黑体"/>
                <w:color w:val="auto"/>
                <w:sz w:val="24"/>
                <w:szCs w:val="24"/>
              </w:rPr>
              <w:t>，</w:t>
            </w:r>
            <w:r>
              <w:rPr>
                <w:rFonts w:hint="eastAsia" w:ascii="Times New Roman" w:hAnsi="Times New Roman" w:eastAsia="黑体"/>
                <w:color w:val="auto"/>
                <w:sz w:val="24"/>
                <w:szCs w:val="24"/>
                <w:lang w:val="en-US" w:eastAsia="zh-CN"/>
              </w:rPr>
              <w:t>20</w:t>
            </w:r>
            <w:r>
              <w:rPr>
                <w:rFonts w:hint="eastAsia" w:eastAsia="黑体"/>
                <w:color w:val="auto"/>
                <w:sz w:val="24"/>
                <w:szCs w:val="24"/>
                <w:lang w:val="en-US" w:eastAsia="zh-CN"/>
              </w:rPr>
              <w:t>22</w:t>
            </w:r>
            <w:r>
              <w:rPr>
                <w:rFonts w:hint="eastAsia" w:ascii="Times New Roman" w:hAnsi="Times New Roman" w:eastAsia="黑体"/>
                <w:color w:val="auto"/>
                <w:sz w:val="24"/>
                <w:szCs w:val="24"/>
                <w:lang w:val="en-US" w:eastAsia="zh-CN"/>
              </w:rPr>
              <w:t>年</w:t>
            </w:r>
            <w:r>
              <w:rPr>
                <w:rFonts w:hint="eastAsia" w:eastAsia="黑体"/>
                <w:color w:val="auto"/>
                <w:sz w:val="24"/>
                <w:szCs w:val="24"/>
                <w:lang w:val="en-US" w:eastAsia="zh-CN"/>
              </w:rPr>
              <w:t>第51卷</w:t>
            </w:r>
            <w:r>
              <w:rPr>
                <w:rFonts w:hint="eastAsia" w:ascii="黑体" w:hAnsi="黑体" w:eastAsia="黑体"/>
                <w:color w:val="auto"/>
                <w:sz w:val="24"/>
                <w:szCs w:val="24"/>
                <w:lang w:val="en-US" w:eastAsia="zh-CN"/>
              </w:rPr>
              <w:t>]</w:t>
            </w:r>
            <w:r>
              <w:rPr>
                <w:rFonts w:hint="eastAsia" w:ascii="黑体" w:hAnsi="黑体" w:eastAsia="黑体"/>
                <w:color w:val="auto"/>
                <w:szCs w:val="21"/>
                <w:lang w:val="en-US" w:eastAsia="zh-CN"/>
              </w:rPr>
              <w:t>，</w:t>
            </w:r>
            <w:r>
              <w:rPr>
                <w:rFonts w:hint="eastAsia" w:ascii="宋体" w:hAnsi="宋体" w:eastAsia="宋体" w:cs="宋体"/>
                <w:b w:val="0"/>
                <w:bCs w:val="0"/>
                <w:color w:val="auto"/>
                <w:sz w:val="24"/>
                <w:szCs w:val="24"/>
                <w:lang w:val="en-US" w:eastAsia="zh-CN"/>
              </w:rPr>
              <w:t>根据建设单位提供的同类生物可降解塑料（小麦秸秆塑料）检测报告可知，该原料不含镉、铅、汞、六价铬、多溴联苯（PBBs）等污染因子。</w:t>
            </w:r>
          </w:p>
          <w:p>
            <w:pPr>
              <w:keepNext w:val="0"/>
              <w:keepLines w:val="0"/>
              <w:pageBreakBefore w:val="0"/>
              <w:widowControl w:val="0"/>
              <w:tabs>
                <w:tab w:val="left" w:pos="1680"/>
              </w:tabs>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val="0"/>
                <w:color w:val="auto"/>
                <w:sz w:val="24"/>
                <w:highlight w:val="none"/>
                <w:lang w:val="en-US" w:eastAsia="zh-CN"/>
              </w:rPr>
            </w:pPr>
            <w:r>
              <w:rPr>
                <w:rFonts w:hint="eastAsia" w:ascii="Times New Roman" w:hAnsi="Times New Roman" w:cs="Times New Roman"/>
                <w:b/>
                <w:bCs w:val="0"/>
                <w:color w:val="auto"/>
                <w:sz w:val="24"/>
                <w:highlight w:val="none"/>
                <w:lang w:val="en-US" w:eastAsia="zh-CN"/>
              </w:rPr>
              <w:t>本项目</w:t>
            </w:r>
            <w:r>
              <w:rPr>
                <w:rFonts w:hint="eastAsia" w:cs="Times New Roman"/>
                <w:b/>
                <w:bCs w:val="0"/>
                <w:color w:val="auto"/>
                <w:sz w:val="24"/>
                <w:highlight w:val="none"/>
                <w:lang w:val="en-US" w:eastAsia="zh-CN"/>
              </w:rPr>
              <w:t>一次性餐具</w:t>
            </w:r>
            <w:r>
              <w:rPr>
                <w:rFonts w:hint="eastAsia" w:ascii="Times New Roman" w:hAnsi="Times New Roman" w:cs="Times New Roman"/>
                <w:b/>
                <w:bCs w:val="0"/>
                <w:color w:val="auto"/>
                <w:sz w:val="24"/>
                <w:highlight w:val="none"/>
                <w:lang w:val="en-US" w:eastAsia="zh-CN"/>
              </w:rPr>
              <w:t>执行《一次性可降解餐饮具通用技术要求》（GB/T18006.3-2020）要求，其具体要求如下：</w:t>
            </w:r>
          </w:p>
          <w:p>
            <w:pPr>
              <w:keepNext w:val="0"/>
              <w:keepLines w:val="0"/>
              <w:pageBreakBefore w:val="0"/>
              <w:widowControl w:val="0"/>
              <w:tabs>
                <w:tab w:val="left" w:pos="168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挥发性固体含量（有机成分含量）：挥发性固体含量≥51%；</w:t>
            </w:r>
          </w:p>
          <w:p>
            <w:pPr>
              <w:keepNext w:val="0"/>
              <w:keepLines w:val="0"/>
              <w:pageBreakBefore w:val="0"/>
              <w:widowControl w:val="0"/>
              <w:tabs>
                <w:tab w:val="left" w:pos="168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降解性能：降解性能应同时满足以下要求：</w:t>
            </w:r>
          </w:p>
          <w:p>
            <w:pPr>
              <w:keepNext w:val="0"/>
              <w:keepLines w:val="0"/>
              <w:pageBreakBefore w:val="0"/>
              <w:widowControl w:val="0"/>
              <w:tabs>
                <w:tab w:val="left" w:pos="1680"/>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a）相对生物分解率</w:t>
            </w:r>
            <w:r>
              <w:rPr>
                <w:rFonts w:hint="eastAsia" w:ascii="Times New Roman" w:hAnsi="Times New Roman" w:eastAsia="宋体" w:cs="Times New Roman"/>
                <w:b w:val="0"/>
                <w:bCs/>
                <w:color w:val="auto"/>
                <w:sz w:val="24"/>
                <w:highlight w:val="none"/>
                <w:lang w:val="en-US" w:eastAsia="zh-CN"/>
              </w:rPr>
              <w:t>应≥90%，且材料中组分≥1%的有机成分的生物分解率应≥60%。</w:t>
            </w:r>
          </w:p>
          <w:p>
            <w:pPr>
              <w:keepNext w:val="0"/>
              <w:keepLines w:val="0"/>
              <w:pageBreakBefore w:val="0"/>
              <w:widowControl w:val="0"/>
              <w:tabs>
                <w:tab w:val="left" w:pos="1680"/>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b）如果可降解餐饮具</w:t>
            </w:r>
            <w:r>
              <w:rPr>
                <w:rFonts w:hint="eastAsia" w:cs="Times New Roman"/>
                <w:b w:val="0"/>
                <w:bCs/>
                <w:color w:val="auto"/>
                <w:sz w:val="24"/>
                <w:highlight w:val="none"/>
                <w:lang w:val="en-US" w:eastAsia="zh-CN"/>
              </w:rPr>
              <w:t>由</w:t>
            </w:r>
            <w:r>
              <w:rPr>
                <w:rFonts w:hint="eastAsia" w:ascii="Times New Roman" w:hAnsi="Times New Roman" w:eastAsia="宋体" w:cs="Times New Roman"/>
                <w:b w:val="0"/>
                <w:bCs/>
                <w:color w:val="auto"/>
                <w:sz w:val="24"/>
                <w:highlight w:val="none"/>
                <w:lang w:val="en-US" w:eastAsia="zh-CN"/>
              </w:rPr>
              <w:t>混合物或多种材质复合组成，则组分含量＜1%的有机成分也应可生物分解，但可不提供生物分解能力证明，各组分加和总量应＜5%。</w:t>
            </w:r>
          </w:p>
          <w:p>
            <w:pPr>
              <w:spacing w:line="360" w:lineRule="auto"/>
              <w:jc w:val="left"/>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三、项目组成</w:t>
            </w:r>
          </w:p>
          <w:p>
            <w:pPr>
              <w:widowControl/>
              <w:spacing w:line="360" w:lineRule="auto"/>
              <w:ind w:firstLine="480" w:firstLineChars="200"/>
              <w:jc w:val="both"/>
              <w:rPr>
                <w:rFonts w:hint="eastAsia" w:ascii="黑体" w:hAnsi="黑体" w:eastAsia="黑体" w:cs="黑体"/>
                <w:color w:val="auto"/>
                <w:sz w:val="21"/>
                <w:szCs w:val="21"/>
              </w:rPr>
            </w:pPr>
            <w:r>
              <w:rPr>
                <w:rFonts w:hint="eastAsia" w:ascii="Times New Roman" w:hAnsi="Times New Roman" w:eastAsia="宋体" w:cs="Times New Roman"/>
                <w:color w:val="auto"/>
                <w:sz w:val="24"/>
                <w:lang w:eastAsia="zh-CN"/>
              </w:rPr>
              <w:t>本项目为新建项目，</w:t>
            </w:r>
            <w:r>
              <w:rPr>
                <w:rFonts w:hint="eastAsia" w:eastAsia="宋体"/>
                <w:color w:val="auto"/>
                <w:sz w:val="24"/>
                <w:lang w:eastAsia="zh-CN"/>
              </w:rPr>
              <w:t>通过</w:t>
            </w:r>
            <w:r>
              <w:rPr>
                <w:rFonts w:hint="eastAsia"/>
                <w:color w:val="auto"/>
                <w:sz w:val="24"/>
              </w:rPr>
              <w:t>租用</w:t>
            </w:r>
            <w:r>
              <w:rPr>
                <w:rFonts w:hint="eastAsia"/>
                <w:color w:val="auto"/>
                <w:sz w:val="24"/>
                <w:lang w:eastAsia="zh-CN"/>
              </w:rPr>
              <w:t>峨眉山市隆建水电机械制造有限公司闲置</w:t>
            </w:r>
            <w:r>
              <w:rPr>
                <w:rFonts w:hint="eastAsia"/>
                <w:color w:val="auto"/>
                <w:sz w:val="24"/>
              </w:rPr>
              <w:t>厂房</w:t>
            </w:r>
            <w:r>
              <w:rPr>
                <w:rFonts w:hint="eastAsia"/>
                <w:color w:val="auto"/>
                <w:sz w:val="24"/>
                <w:lang w:eastAsia="zh-CN"/>
              </w:rPr>
              <w:t>约</w:t>
            </w:r>
            <w:r>
              <w:rPr>
                <w:rFonts w:hint="eastAsia" w:ascii="Times New Roman" w:hAnsi="Times New Roman"/>
                <w:color w:val="auto"/>
                <w:sz w:val="24"/>
                <w:lang w:val="en-US" w:eastAsia="zh-CN"/>
              </w:rPr>
              <w:t>850</w:t>
            </w:r>
            <w:r>
              <w:rPr>
                <w:rFonts w:hint="eastAsia"/>
                <w:color w:val="auto"/>
                <w:sz w:val="24"/>
                <w:lang w:eastAsia="zh-CN"/>
              </w:rPr>
              <w:t>平方米</w:t>
            </w:r>
            <w:r>
              <w:rPr>
                <w:rFonts w:hint="eastAsia"/>
                <w:color w:val="auto"/>
                <w:sz w:val="24"/>
              </w:rPr>
              <w:t>进行</w:t>
            </w:r>
            <w:r>
              <w:rPr>
                <w:rFonts w:hint="eastAsia" w:ascii="宋体" w:hAnsi="宋体"/>
                <w:bCs/>
                <w:color w:val="auto"/>
                <w:sz w:val="24"/>
                <w:lang w:eastAsia="zh-CN"/>
              </w:rPr>
              <w:t>塑料包装容器</w:t>
            </w:r>
            <w:r>
              <w:rPr>
                <w:rFonts w:hint="eastAsia"/>
                <w:color w:val="auto"/>
                <w:sz w:val="24"/>
              </w:rPr>
              <w:t>生产，根据租赁协议，项目供水系统、办公生活设施</w:t>
            </w:r>
            <w:r>
              <w:rPr>
                <w:rFonts w:hint="eastAsia"/>
                <w:color w:val="auto"/>
                <w:sz w:val="24"/>
                <w:lang w:eastAsia="zh-CN"/>
              </w:rPr>
              <w:t>等</w:t>
            </w:r>
            <w:r>
              <w:rPr>
                <w:rFonts w:hint="eastAsia"/>
                <w:color w:val="auto"/>
                <w:sz w:val="24"/>
              </w:rPr>
              <w:t>依托已有，不新建</w:t>
            </w:r>
            <w:r>
              <w:rPr>
                <w:color w:val="auto"/>
                <w:sz w:val="24"/>
              </w:rPr>
              <w:t>。</w:t>
            </w:r>
            <w:r>
              <w:rPr>
                <w:rFonts w:hint="eastAsia"/>
                <w:color w:val="auto"/>
                <w:sz w:val="24"/>
                <w:lang w:eastAsia="zh-CN"/>
              </w:rPr>
              <w:t>本项目</w:t>
            </w:r>
            <w:r>
              <w:rPr>
                <w:rFonts w:hint="eastAsia" w:ascii="Times New Roman" w:hAnsi="Times New Roman" w:eastAsia="宋体" w:cs="Times New Roman"/>
                <w:color w:val="auto"/>
                <w:sz w:val="24"/>
                <w:lang w:eastAsia="zh-CN"/>
              </w:rPr>
              <w:t>主要由主体工程、辅助工程、储运工程、环保工程及公用工程组成，项目组成及可能存在的主要环境问题见下表：</w:t>
            </w:r>
          </w:p>
          <w:p>
            <w:pPr>
              <w:widowControl/>
              <w:spacing w:line="240" w:lineRule="auto"/>
              <w:jc w:val="center"/>
              <w:rPr>
                <w:rFonts w:hint="eastAsia" w:ascii="宋体" w:hAnsi="宋体" w:eastAsia="宋体" w:cs="宋体"/>
                <w:b/>
                <w:bCs/>
                <w:color w:val="auto"/>
                <w:kern w:val="2"/>
                <w:sz w:val="21"/>
                <w:szCs w:val="20"/>
                <w:lang w:val="en-US" w:eastAsia="zh-CN" w:bidi="ar-SA"/>
              </w:rPr>
            </w:pPr>
            <w:r>
              <w:rPr>
                <w:rFonts w:hint="eastAsia" w:ascii="宋体" w:hAnsi="宋体" w:eastAsia="宋体" w:cs="宋体"/>
                <w:b/>
                <w:bCs/>
                <w:color w:val="auto"/>
                <w:kern w:val="2"/>
                <w:sz w:val="21"/>
                <w:szCs w:val="20"/>
                <w:lang w:val="en-US" w:eastAsia="zh-CN" w:bidi="ar-SA"/>
              </w:rPr>
              <w:t>表</w:t>
            </w:r>
            <w:r>
              <w:rPr>
                <w:rFonts w:hint="eastAsia" w:ascii="Times New Roman" w:hAnsi="Times New Roman" w:eastAsia="宋体" w:cs="宋体"/>
                <w:b/>
                <w:bCs/>
                <w:color w:val="auto"/>
                <w:kern w:val="2"/>
                <w:sz w:val="21"/>
                <w:szCs w:val="20"/>
                <w:lang w:val="en-US" w:eastAsia="zh-CN" w:bidi="ar-SA"/>
              </w:rPr>
              <w:t>2</w:t>
            </w:r>
            <w:r>
              <w:rPr>
                <w:rFonts w:hint="eastAsia" w:ascii="宋体" w:hAnsi="宋体" w:eastAsia="宋体" w:cs="宋体"/>
                <w:b/>
                <w:bCs/>
                <w:color w:val="auto"/>
                <w:kern w:val="2"/>
                <w:sz w:val="21"/>
                <w:szCs w:val="20"/>
                <w:lang w:val="en-US" w:eastAsia="zh-CN" w:bidi="ar-SA"/>
              </w:rPr>
              <w:t>-</w:t>
            </w:r>
            <w:r>
              <w:rPr>
                <w:rFonts w:hint="eastAsia" w:ascii="Times New Roman" w:hAnsi="Times New Roman" w:eastAsia="宋体" w:cs="宋体"/>
                <w:b/>
                <w:bCs/>
                <w:color w:val="auto"/>
                <w:kern w:val="2"/>
                <w:sz w:val="21"/>
                <w:szCs w:val="20"/>
                <w:lang w:val="en-US" w:eastAsia="zh-CN" w:bidi="ar-SA"/>
              </w:rPr>
              <w:t>2</w:t>
            </w:r>
            <w:r>
              <w:rPr>
                <w:rFonts w:hint="eastAsia" w:ascii="宋体" w:hAnsi="宋体" w:eastAsia="宋体" w:cs="宋体"/>
                <w:b/>
                <w:bCs/>
                <w:color w:val="auto"/>
                <w:kern w:val="2"/>
                <w:sz w:val="21"/>
                <w:szCs w:val="20"/>
                <w:lang w:val="en-US" w:eastAsia="zh-CN" w:bidi="ar-SA"/>
              </w:rPr>
              <w:t xml:space="preserve"> 本项目组成及主要的环境问题</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349"/>
              <w:gridCol w:w="4058"/>
              <w:gridCol w:w="1052"/>
              <w:gridCol w:w="12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418" w:type="pct"/>
                  <w:vMerge w:val="restart"/>
                  <w:noWrap w:val="0"/>
                  <w:vAlign w:val="center"/>
                </w:tcPr>
                <w:p>
                  <w:pPr>
                    <w:adjustRightInd w:val="0"/>
                    <w:snapToGrid w:val="0"/>
                    <w:jc w:val="center"/>
                    <w:rPr>
                      <w:rFonts w:hint="eastAsia" w:ascii="宋体" w:hAnsi="宋体" w:cs="宋体"/>
                      <w:color w:val="auto"/>
                      <w:sz w:val="21"/>
                      <w:szCs w:val="21"/>
                    </w:rPr>
                  </w:pPr>
                  <w:r>
                    <w:rPr>
                      <w:rFonts w:hint="eastAsia" w:ascii="宋体" w:hAnsi="宋体" w:cs="宋体"/>
                      <w:color w:val="auto"/>
                      <w:sz w:val="21"/>
                      <w:szCs w:val="21"/>
                    </w:rPr>
                    <w:t>类别</w:t>
                  </w:r>
                </w:p>
              </w:tc>
              <w:tc>
                <w:tcPr>
                  <w:tcW w:w="804" w:type="pct"/>
                  <w:vMerge w:val="restart"/>
                  <w:noWrap w:val="0"/>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cs="宋体"/>
                      <w:color w:val="auto"/>
                      <w:sz w:val="21"/>
                      <w:szCs w:val="21"/>
                    </w:rPr>
                    <w:t>项目</w:t>
                  </w:r>
                  <w:r>
                    <w:rPr>
                      <w:rFonts w:hint="eastAsia" w:ascii="宋体" w:hAnsi="宋体" w:cs="宋体"/>
                      <w:color w:val="auto"/>
                      <w:sz w:val="21"/>
                      <w:szCs w:val="21"/>
                      <w:lang w:eastAsia="zh-CN"/>
                    </w:rPr>
                    <w:t>组成</w:t>
                  </w:r>
                </w:p>
              </w:tc>
              <w:tc>
                <w:tcPr>
                  <w:tcW w:w="2419" w:type="pct"/>
                  <w:vMerge w:val="restart"/>
                  <w:tcBorders>
                    <w:right w:val="single" w:color="000000" w:sz="4" w:space="0"/>
                  </w:tcBorders>
                  <w:noWrap w:val="0"/>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建设内容</w:t>
                  </w:r>
                </w:p>
              </w:tc>
              <w:tc>
                <w:tcPr>
                  <w:tcW w:w="1357" w:type="pct"/>
                  <w:gridSpan w:val="2"/>
                  <w:noWrap w:val="0"/>
                  <w:vAlign w:val="center"/>
                </w:tcPr>
                <w:p>
                  <w:pPr>
                    <w:adjustRightInd w:val="0"/>
                    <w:snapToGrid w:val="0"/>
                    <w:jc w:val="center"/>
                    <w:rPr>
                      <w:rFonts w:hint="eastAsia" w:ascii="宋体" w:hAnsi="宋体" w:cs="宋体"/>
                      <w:color w:val="auto"/>
                      <w:sz w:val="21"/>
                      <w:szCs w:val="21"/>
                    </w:rPr>
                  </w:pPr>
                  <w:r>
                    <w:rPr>
                      <w:rFonts w:hint="eastAsia" w:ascii="宋体" w:hAnsi="宋体" w:cs="宋体"/>
                      <w:color w:val="auto"/>
                      <w:sz w:val="21"/>
                      <w:szCs w:val="21"/>
                    </w:rPr>
                    <w:t>主要环境问题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1" w:hRule="atLeast"/>
                <w:jc w:val="center"/>
              </w:trPr>
              <w:tc>
                <w:tcPr>
                  <w:tcW w:w="418" w:type="pct"/>
                  <w:vMerge w:val="continue"/>
                  <w:noWrap w:val="0"/>
                  <w:vAlign w:val="center"/>
                </w:tcPr>
                <w:p>
                  <w:pPr>
                    <w:widowControl/>
                    <w:jc w:val="left"/>
                    <w:rPr>
                      <w:rFonts w:hint="eastAsia" w:ascii="宋体" w:hAnsi="宋体" w:cs="宋体"/>
                      <w:color w:val="auto"/>
                      <w:sz w:val="21"/>
                      <w:szCs w:val="21"/>
                    </w:rPr>
                  </w:pPr>
                </w:p>
              </w:tc>
              <w:tc>
                <w:tcPr>
                  <w:tcW w:w="804" w:type="pct"/>
                  <w:vMerge w:val="continue"/>
                  <w:noWrap w:val="0"/>
                  <w:vAlign w:val="center"/>
                </w:tcPr>
                <w:p>
                  <w:pPr>
                    <w:widowControl/>
                    <w:jc w:val="left"/>
                    <w:rPr>
                      <w:rFonts w:hint="eastAsia" w:ascii="宋体" w:hAnsi="宋体" w:cs="宋体"/>
                      <w:color w:val="auto"/>
                      <w:sz w:val="21"/>
                      <w:szCs w:val="21"/>
                    </w:rPr>
                  </w:pPr>
                </w:p>
              </w:tc>
              <w:tc>
                <w:tcPr>
                  <w:tcW w:w="2419" w:type="pct"/>
                  <w:vMerge w:val="continue"/>
                  <w:tcBorders>
                    <w:right w:val="single" w:color="000000" w:sz="4" w:space="0"/>
                  </w:tcBorders>
                  <w:noWrap w:val="0"/>
                  <w:vAlign w:val="center"/>
                </w:tcPr>
                <w:p>
                  <w:pPr>
                    <w:widowControl/>
                    <w:jc w:val="left"/>
                    <w:rPr>
                      <w:rFonts w:hint="eastAsia" w:ascii="宋体" w:hAnsi="宋体" w:cs="宋体"/>
                      <w:color w:val="auto"/>
                      <w:sz w:val="21"/>
                      <w:szCs w:val="21"/>
                    </w:rPr>
                  </w:pPr>
                </w:p>
              </w:tc>
              <w:tc>
                <w:tcPr>
                  <w:tcW w:w="627" w:type="pct"/>
                  <w:noWrap w:val="0"/>
                  <w:vAlign w:val="center"/>
                </w:tcPr>
                <w:p>
                  <w:pPr>
                    <w:adjustRightInd w:val="0"/>
                    <w:snapToGrid w:val="0"/>
                    <w:jc w:val="center"/>
                    <w:rPr>
                      <w:rFonts w:hint="eastAsia" w:ascii="宋体" w:hAnsi="宋体" w:cs="宋体"/>
                      <w:color w:val="auto"/>
                      <w:sz w:val="21"/>
                      <w:szCs w:val="21"/>
                    </w:rPr>
                  </w:pPr>
                  <w:r>
                    <w:rPr>
                      <w:rFonts w:hint="eastAsia" w:ascii="宋体" w:hAnsi="宋体" w:cs="宋体"/>
                      <w:color w:val="auto"/>
                      <w:sz w:val="21"/>
                      <w:szCs w:val="21"/>
                    </w:rPr>
                    <w:t>施工期</w:t>
                  </w:r>
                </w:p>
              </w:tc>
              <w:tc>
                <w:tcPr>
                  <w:tcW w:w="730" w:type="pct"/>
                  <w:noWrap w:val="0"/>
                  <w:vAlign w:val="center"/>
                </w:tcPr>
                <w:p>
                  <w:pPr>
                    <w:adjustRightInd w:val="0"/>
                    <w:snapToGrid w:val="0"/>
                    <w:jc w:val="center"/>
                    <w:rPr>
                      <w:rFonts w:hint="eastAsia" w:ascii="宋体" w:hAnsi="宋体" w:cs="宋体"/>
                      <w:color w:val="auto"/>
                      <w:sz w:val="21"/>
                      <w:szCs w:val="21"/>
                    </w:rPr>
                  </w:pPr>
                  <w:r>
                    <w:rPr>
                      <w:rFonts w:hint="eastAsia" w:ascii="宋体" w:hAnsi="宋体" w:cs="宋体"/>
                      <w:color w:val="auto"/>
                      <w:sz w:val="21"/>
                      <w:szCs w:val="21"/>
                    </w:rPr>
                    <w:t>营运期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38" w:hRule="atLeast"/>
                <w:jc w:val="center"/>
              </w:trPr>
              <w:tc>
                <w:tcPr>
                  <w:tcW w:w="418" w:type="pct"/>
                  <w:vMerge w:val="restart"/>
                  <w:noWrap w:val="0"/>
                  <w:vAlign w:val="center"/>
                </w:tcPr>
                <w:p>
                  <w:pPr>
                    <w:adjustRightInd w:val="0"/>
                    <w:snapToGrid w:val="0"/>
                    <w:jc w:val="center"/>
                    <w:rPr>
                      <w:rFonts w:hint="eastAsia" w:ascii="宋体" w:hAnsi="宋体" w:cs="宋体"/>
                      <w:color w:val="auto"/>
                      <w:sz w:val="21"/>
                      <w:szCs w:val="21"/>
                    </w:rPr>
                  </w:pPr>
                  <w:r>
                    <w:rPr>
                      <w:rFonts w:hint="eastAsia" w:ascii="宋体" w:hAnsi="宋体" w:cs="宋体"/>
                      <w:color w:val="auto"/>
                      <w:sz w:val="21"/>
                      <w:szCs w:val="21"/>
                    </w:rPr>
                    <w:t>主体工程</w:t>
                  </w:r>
                </w:p>
              </w:tc>
              <w:tc>
                <w:tcPr>
                  <w:tcW w:w="804"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塑料包装容器生产线</w:t>
                  </w:r>
                </w:p>
              </w:tc>
              <w:tc>
                <w:tcPr>
                  <w:tcW w:w="2419" w:type="pct"/>
                  <w:tcBorders>
                    <w:bottom w:val="single" w:color="000000" w:sz="4" w:space="0"/>
                    <w:right w:val="single" w:color="000000" w:sz="4" w:space="0"/>
                  </w:tcBorders>
                  <w:noWrap w:val="0"/>
                  <w:vAlign w:val="center"/>
                </w:tcPr>
                <w:p>
                  <w:pPr>
                    <w:widowControl/>
                    <w:jc w:val="both"/>
                    <w:rPr>
                      <w:rFonts w:hint="eastAsia" w:eastAsia="宋体"/>
                      <w:color w:val="auto"/>
                      <w:lang w:val="en-US" w:eastAsia="zh-CN"/>
                    </w:rPr>
                  </w:pPr>
                  <w:r>
                    <w:rPr>
                      <w:rFonts w:hint="eastAsia" w:eastAsia="宋体"/>
                      <w:color w:val="auto"/>
                      <w:lang w:val="en-US" w:eastAsia="zh-CN"/>
                    </w:rPr>
                    <w:t>依托现有厂房</w:t>
                  </w:r>
                  <w:r>
                    <w:rPr>
                      <w:rFonts w:hint="eastAsia" w:ascii="Times New Roman" w:hAnsi="Times New Roman" w:eastAsia="宋体"/>
                      <w:color w:val="auto"/>
                      <w:lang w:val="en-US" w:eastAsia="zh-CN"/>
                    </w:rPr>
                    <w:t>850</w:t>
                  </w:r>
                  <w:r>
                    <w:rPr>
                      <w:rFonts w:hint="eastAsia" w:eastAsia="宋体"/>
                      <w:color w:val="auto"/>
                      <w:lang w:val="en-US" w:eastAsia="zh-CN"/>
                    </w:rPr>
                    <w:t>平方米，</w:t>
                  </w:r>
                  <w:r>
                    <w:rPr>
                      <w:rFonts w:hint="eastAsia" w:ascii="Times New Roman" w:hAnsi="Times New Roman" w:eastAsia="宋体"/>
                      <w:color w:val="auto"/>
                      <w:lang w:val="en-US" w:eastAsia="zh-CN"/>
                    </w:rPr>
                    <w:t>1F</w:t>
                  </w:r>
                  <w:r>
                    <w:rPr>
                      <w:rFonts w:hint="eastAsia" w:eastAsia="宋体"/>
                      <w:color w:val="auto"/>
                      <w:lang w:val="en-US" w:eastAsia="zh-CN"/>
                    </w:rPr>
                    <w:t>，钢结构</w:t>
                  </w:r>
                </w:p>
                <w:p>
                  <w:pPr>
                    <w:adjustRightInd w:val="0"/>
                    <w:snapToGrid w:val="0"/>
                    <w:rPr>
                      <w:rFonts w:hint="default" w:ascii="宋体" w:hAnsi="宋体" w:eastAsia="宋体" w:cs="宋体"/>
                      <w:color w:val="auto"/>
                      <w:sz w:val="21"/>
                      <w:szCs w:val="21"/>
                      <w:lang w:val="en-US" w:eastAsia="zh-CN"/>
                    </w:rPr>
                  </w:pPr>
                  <w:r>
                    <w:rPr>
                      <w:rFonts w:hint="eastAsia"/>
                      <w:color w:val="auto"/>
                      <w:szCs w:val="21"/>
                    </w:rPr>
                    <w:t>，包括</w:t>
                  </w:r>
                  <w:r>
                    <w:rPr>
                      <w:rFonts w:hint="eastAsia"/>
                      <w:color w:val="auto"/>
                      <w:szCs w:val="21"/>
                      <w:lang w:val="en-US" w:eastAsia="zh-CN"/>
                    </w:rPr>
                    <w:t>注塑区</w:t>
                  </w:r>
                  <w:r>
                    <w:rPr>
                      <w:rFonts w:hint="eastAsia"/>
                      <w:color w:val="auto"/>
                      <w:szCs w:val="21"/>
                    </w:rPr>
                    <w:t>、</w:t>
                  </w:r>
                  <w:r>
                    <w:rPr>
                      <w:rFonts w:hint="eastAsia"/>
                      <w:color w:val="auto"/>
                      <w:szCs w:val="21"/>
                      <w:lang w:val="en-US" w:eastAsia="zh-CN"/>
                    </w:rPr>
                    <w:t>烫金区</w:t>
                  </w:r>
                  <w:r>
                    <w:rPr>
                      <w:rFonts w:hint="eastAsia"/>
                      <w:color w:val="auto"/>
                      <w:szCs w:val="21"/>
                    </w:rPr>
                    <w:t>，配套安装吸料机</w:t>
                  </w:r>
                  <w:r>
                    <w:rPr>
                      <w:rFonts w:hint="eastAsia" w:ascii="Times New Roman" w:hAnsi="Times New Roman"/>
                      <w:color w:val="auto"/>
                      <w:szCs w:val="21"/>
                      <w:lang w:val="en-US" w:eastAsia="zh-CN"/>
                    </w:rPr>
                    <w:t>15</w:t>
                  </w:r>
                  <w:r>
                    <w:rPr>
                      <w:rFonts w:hint="eastAsia"/>
                      <w:color w:val="auto"/>
                      <w:szCs w:val="21"/>
                    </w:rPr>
                    <w:t>、注塑机</w:t>
                  </w:r>
                  <w:r>
                    <w:rPr>
                      <w:rFonts w:hint="eastAsia" w:ascii="Times New Roman" w:hAnsi="Times New Roman"/>
                      <w:color w:val="auto"/>
                      <w:szCs w:val="21"/>
                      <w:lang w:val="en-US" w:eastAsia="zh-CN"/>
                    </w:rPr>
                    <w:t>15</w:t>
                  </w:r>
                  <w:r>
                    <w:rPr>
                      <w:rFonts w:hint="eastAsia"/>
                      <w:color w:val="auto"/>
                      <w:szCs w:val="21"/>
                    </w:rPr>
                    <w:t>台、冷水机</w:t>
                  </w:r>
                  <w:r>
                    <w:rPr>
                      <w:rFonts w:hint="eastAsia" w:ascii="Times New Roman" w:hAnsi="Times New Roman"/>
                      <w:color w:val="auto"/>
                      <w:szCs w:val="21"/>
                    </w:rPr>
                    <w:t>1</w:t>
                  </w:r>
                  <w:r>
                    <w:rPr>
                      <w:rFonts w:hint="eastAsia"/>
                      <w:color w:val="auto"/>
                      <w:szCs w:val="21"/>
                      <w:lang w:val="en-US" w:eastAsia="zh-CN"/>
                    </w:rPr>
                    <w:t>台、烫金机</w:t>
                  </w:r>
                  <w:r>
                    <w:rPr>
                      <w:rFonts w:hint="eastAsia" w:ascii="Times New Roman" w:hAnsi="Times New Roman"/>
                      <w:color w:val="auto"/>
                      <w:szCs w:val="21"/>
                      <w:lang w:val="en-US" w:eastAsia="zh-CN"/>
                    </w:rPr>
                    <w:t>5</w:t>
                  </w:r>
                  <w:r>
                    <w:rPr>
                      <w:rFonts w:hint="eastAsia"/>
                      <w:color w:val="auto"/>
                      <w:szCs w:val="21"/>
                      <w:lang w:val="en-US" w:eastAsia="zh-CN"/>
                    </w:rPr>
                    <w:t>台</w:t>
                  </w:r>
                  <w:r>
                    <w:rPr>
                      <w:rFonts w:hint="eastAsia"/>
                      <w:color w:val="auto"/>
                      <w:szCs w:val="21"/>
                    </w:rPr>
                    <w:t>。原料为购买的</w:t>
                  </w:r>
                  <w:r>
                    <w:rPr>
                      <w:rFonts w:hint="eastAsia" w:ascii="Times New Roman" w:hAnsi="Times New Roman"/>
                      <w:color w:val="auto"/>
                      <w:szCs w:val="21"/>
                      <w:lang w:val="en-US" w:eastAsia="zh-CN"/>
                    </w:rPr>
                    <w:t>PP</w:t>
                  </w:r>
                  <w:r>
                    <w:rPr>
                      <w:rFonts w:hint="eastAsia"/>
                      <w:color w:val="auto"/>
                      <w:szCs w:val="21"/>
                      <w:lang w:eastAsia="zh-CN"/>
                    </w:rPr>
                    <w:t>、</w:t>
                  </w:r>
                  <w:r>
                    <w:rPr>
                      <w:rFonts w:hint="eastAsia" w:ascii="Times New Roman" w:hAnsi="Times New Roman"/>
                      <w:color w:val="auto"/>
                      <w:szCs w:val="21"/>
                    </w:rPr>
                    <w:t>PET</w:t>
                  </w:r>
                  <w:r>
                    <w:rPr>
                      <w:rFonts w:hint="eastAsia"/>
                      <w:color w:val="auto"/>
                      <w:szCs w:val="21"/>
                    </w:rPr>
                    <w:t>全新颗粒</w:t>
                  </w:r>
                  <w:r>
                    <w:rPr>
                      <w:rFonts w:hint="eastAsia"/>
                      <w:color w:val="auto"/>
                      <w:szCs w:val="21"/>
                      <w:lang w:val="en-US" w:eastAsia="zh-CN"/>
                    </w:rPr>
                    <w:t>和稻壳纤维料。</w:t>
                  </w:r>
                </w:p>
              </w:tc>
              <w:tc>
                <w:tcPr>
                  <w:tcW w:w="627" w:type="pct"/>
                  <w:vMerge w:val="restart"/>
                  <w:noWrap w:val="0"/>
                  <w:vAlign w:val="center"/>
                </w:tcPr>
                <w:p>
                  <w:pPr>
                    <w:widowControl/>
                    <w:jc w:val="center"/>
                    <w:rPr>
                      <w:rFonts w:hint="eastAsia" w:ascii="宋体" w:hAnsi="宋体" w:cs="宋体"/>
                      <w:color w:val="auto"/>
                      <w:sz w:val="21"/>
                      <w:szCs w:val="21"/>
                    </w:rPr>
                  </w:pPr>
                  <w:r>
                    <w:rPr>
                      <w:rFonts w:hint="eastAsia" w:ascii="宋体" w:hAnsi="宋体" w:cs="宋体"/>
                      <w:color w:val="auto"/>
                      <w:kern w:val="0"/>
                      <w:sz w:val="21"/>
                      <w:szCs w:val="21"/>
                      <w:lang w:bidi="ar"/>
                    </w:rPr>
                    <w:t>施工</w:t>
                  </w:r>
                  <w:r>
                    <w:rPr>
                      <w:rFonts w:hint="eastAsia" w:ascii="宋体" w:hAnsi="宋体" w:cs="宋体"/>
                      <w:color w:val="auto"/>
                      <w:kern w:val="0"/>
                      <w:sz w:val="21"/>
                      <w:szCs w:val="21"/>
                      <w:lang w:eastAsia="zh-CN" w:bidi="ar"/>
                    </w:rPr>
                    <w:t>废气、</w:t>
                  </w:r>
                  <w:r>
                    <w:rPr>
                      <w:rFonts w:hint="eastAsia" w:ascii="宋体" w:hAnsi="宋体" w:cs="宋体"/>
                      <w:color w:val="auto"/>
                      <w:kern w:val="0"/>
                      <w:sz w:val="21"/>
                      <w:szCs w:val="21"/>
                      <w:lang w:bidi="ar"/>
                    </w:rPr>
                    <w:t>废</w:t>
                  </w:r>
                </w:p>
                <w:p>
                  <w:pPr>
                    <w:widowControl/>
                    <w:jc w:val="center"/>
                    <w:rPr>
                      <w:rFonts w:hint="eastAsia" w:ascii="宋体" w:hAnsi="宋体" w:cs="宋体"/>
                      <w:color w:val="auto"/>
                      <w:sz w:val="21"/>
                      <w:szCs w:val="21"/>
                    </w:rPr>
                  </w:pPr>
                  <w:r>
                    <w:rPr>
                      <w:rFonts w:hint="eastAsia" w:ascii="宋体" w:hAnsi="宋体" w:cs="宋体"/>
                      <w:color w:val="auto"/>
                      <w:kern w:val="0"/>
                      <w:sz w:val="21"/>
                      <w:szCs w:val="21"/>
                      <w:lang w:bidi="ar"/>
                    </w:rPr>
                    <w:t>水、噪</w:t>
                  </w:r>
                </w:p>
                <w:p>
                  <w:pPr>
                    <w:widowControl/>
                    <w:jc w:val="center"/>
                    <w:rPr>
                      <w:rFonts w:hint="eastAsia" w:ascii="宋体" w:hAnsi="宋体" w:cs="宋体"/>
                      <w:color w:val="auto"/>
                      <w:sz w:val="21"/>
                      <w:szCs w:val="21"/>
                    </w:rPr>
                  </w:pPr>
                  <w:r>
                    <w:rPr>
                      <w:rFonts w:hint="eastAsia" w:ascii="宋体" w:hAnsi="宋体" w:cs="宋体"/>
                      <w:color w:val="auto"/>
                      <w:kern w:val="0"/>
                      <w:sz w:val="21"/>
                      <w:szCs w:val="21"/>
                      <w:lang w:bidi="ar"/>
                    </w:rPr>
                    <w:t>声、固</w:t>
                  </w:r>
                </w:p>
                <w:p>
                  <w:pPr>
                    <w:widowControl/>
                    <w:jc w:val="center"/>
                    <w:rPr>
                      <w:rFonts w:hint="eastAsia" w:ascii="宋体" w:hAnsi="宋体" w:eastAsia="宋体" w:cs="宋体"/>
                      <w:color w:val="auto"/>
                      <w:sz w:val="21"/>
                      <w:szCs w:val="21"/>
                      <w:lang w:eastAsia="zh-CN"/>
                    </w:rPr>
                  </w:pPr>
                  <w:r>
                    <w:rPr>
                      <w:rFonts w:hint="eastAsia" w:ascii="宋体" w:hAnsi="宋体" w:cs="宋体"/>
                      <w:color w:val="auto"/>
                      <w:kern w:val="0"/>
                      <w:sz w:val="21"/>
                      <w:szCs w:val="21"/>
                      <w:lang w:bidi="ar"/>
                    </w:rPr>
                    <w:t>废</w:t>
                  </w:r>
                  <w:r>
                    <w:rPr>
                      <w:rFonts w:hint="eastAsia" w:ascii="宋体" w:hAnsi="宋体" w:cs="宋体"/>
                      <w:color w:val="auto"/>
                      <w:kern w:val="0"/>
                      <w:sz w:val="21"/>
                      <w:szCs w:val="21"/>
                      <w:lang w:eastAsia="zh-CN" w:bidi="ar"/>
                    </w:rPr>
                    <w:t>等</w:t>
                  </w:r>
                </w:p>
                <w:p>
                  <w:pPr>
                    <w:pStyle w:val="15"/>
                    <w:adjustRightInd w:val="0"/>
                    <w:snapToGrid w:val="0"/>
                    <w:ind w:left="0" w:leftChars="0"/>
                    <w:jc w:val="center"/>
                    <w:rPr>
                      <w:rFonts w:hint="eastAsia" w:ascii="宋体" w:hAnsi="宋体" w:cs="宋体"/>
                      <w:color w:val="auto"/>
                      <w:sz w:val="21"/>
                      <w:szCs w:val="21"/>
                      <w:lang w:val="en-US" w:eastAsia="zh-CN"/>
                    </w:rPr>
                  </w:pPr>
                </w:p>
              </w:tc>
              <w:tc>
                <w:tcPr>
                  <w:tcW w:w="730" w:type="pct"/>
                  <w:vMerge w:val="restart"/>
                  <w:noWrap w:val="0"/>
                  <w:vAlign w:val="center"/>
                </w:tcPr>
                <w:p>
                  <w:pPr>
                    <w:widowControl/>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废气、噪声、废水、固废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418" w:type="pct"/>
                  <w:vMerge w:val="restart"/>
                  <w:noWrap w:val="0"/>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储运工程</w:t>
                  </w:r>
                </w:p>
              </w:tc>
              <w:tc>
                <w:tcPr>
                  <w:tcW w:w="804" w:type="pct"/>
                  <w:noWrap w:val="0"/>
                  <w:vAlign w:val="center"/>
                </w:tcPr>
                <w:p>
                  <w:pPr>
                    <w:adjustRightInd w:val="0"/>
                    <w:snapToGrid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原料堆放区</w:t>
                  </w:r>
                </w:p>
              </w:tc>
              <w:tc>
                <w:tcPr>
                  <w:tcW w:w="2419" w:type="pct"/>
                  <w:tcBorders>
                    <w:right w:val="single" w:color="000000" w:sz="4" w:space="0"/>
                  </w:tcBorders>
                  <w:noWrap w:val="0"/>
                  <w:vAlign w:val="center"/>
                </w:tcPr>
                <w:p>
                  <w:pPr>
                    <w:adjustRightInd w:val="0"/>
                    <w:snapToGrid w:val="0"/>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位于厂房中部，主要用于堆放外购</w:t>
                  </w:r>
                  <w:r>
                    <w:rPr>
                      <w:rFonts w:hint="eastAsia" w:ascii="Times New Roman" w:hAnsi="Times New Roman"/>
                      <w:color w:val="auto"/>
                      <w:szCs w:val="21"/>
                      <w:lang w:val="en-US" w:eastAsia="zh-CN"/>
                    </w:rPr>
                    <w:t>PP</w:t>
                  </w:r>
                  <w:r>
                    <w:rPr>
                      <w:rFonts w:hint="eastAsia"/>
                      <w:color w:val="auto"/>
                      <w:szCs w:val="21"/>
                      <w:lang w:eastAsia="zh-CN"/>
                    </w:rPr>
                    <w:t>、</w:t>
                  </w:r>
                  <w:r>
                    <w:rPr>
                      <w:rFonts w:hint="eastAsia" w:ascii="Times New Roman" w:hAnsi="Times New Roman"/>
                      <w:color w:val="auto"/>
                      <w:szCs w:val="21"/>
                    </w:rPr>
                    <w:t>PET</w:t>
                  </w:r>
                  <w:r>
                    <w:rPr>
                      <w:rFonts w:hint="eastAsia"/>
                      <w:color w:val="auto"/>
                      <w:szCs w:val="21"/>
                    </w:rPr>
                    <w:t>全新颗粒</w:t>
                  </w:r>
                  <w:r>
                    <w:rPr>
                      <w:rFonts w:hint="eastAsia"/>
                      <w:color w:val="auto"/>
                      <w:szCs w:val="21"/>
                      <w:lang w:val="en-US" w:eastAsia="zh-CN"/>
                    </w:rPr>
                    <w:t>和稻壳纤维塑料</w:t>
                  </w:r>
                  <w:r>
                    <w:rPr>
                      <w:rFonts w:hint="eastAsia" w:ascii="宋体" w:hAnsi="宋体" w:eastAsia="宋体" w:cs="宋体"/>
                      <w:b w:val="0"/>
                      <w:bCs w:val="0"/>
                      <w:color w:val="auto"/>
                      <w:kern w:val="2"/>
                      <w:sz w:val="21"/>
                      <w:szCs w:val="21"/>
                      <w:lang w:val="en-US" w:eastAsia="zh-CN" w:bidi="ar-SA"/>
                    </w:rPr>
                    <w:t>，均采用袋装</w:t>
                  </w:r>
                </w:p>
              </w:tc>
              <w:tc>
                <w:tcPr>
                  <w:tcW w:w="627" w:type="pct"/>
                  <w:vMerge w:val="continue"/>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p>
              </w:tc>
              <w:tc>
                <w:tcPr>
                  <w:tcW w:w="730" w:type="pct"/>
                  <w:vMerge w:val="restart"/>
                  <w:tcBorders>
                    <w:top w:val="single" w:color="000000" w:sz="4" w:space="0"/>
                  </w:tcBorders>
                  <w:noWrap w:val="0"/>
                  <w:vAlign w:val="center"/>
                </w:tcPr>
                <w:p>
                  <w:pPr>
                    <w:widowControl/>
                    <w:jc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废气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18" w:type="pct"/>
                  <w:vMerge w:val="continue"/>
                  <w:noWrap w:val="0"/>
                  <w:vAlign w:val="center"/>
                </w:tcPr>
                <w:p>
                  <w:pPr>
                    <w:adjustRightInd w:val="0"/>
                    <w:snapToGrid w:val="0"/>
                    <w:jc w:val="center"/>
                    <w:rPr>
                      <w:rFonts w:hint="eastAsia" w:ascii="宋体" w:hAnsi="宋体" w:cs="宋体"/>
                      <w:color w:val="auto"/>
                      <w:sz w:val="21"/>
                      <w:szCs w:val="21"/>
                      <w:lang w:eastAsia="zh-CN"/>
                    </w:rPr>
                  </w:pPr>
                </w:p>
              </w:tc>
              <w:tc>
                <w:tcPr>
                  <w:tcW w:w="804" w:type="pct"/>
                  <w:noWrap w:val="0"/>
                  <w:vAlign w:val="center"/>
                </w:tcPr>
                <w:p>
                  <w:pPr>
                    <w:adjustRightInd w:val="0"/>
                    <w:snapToGrid w:val="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产品堆放区</w:t>
                  </w:r>
                </w:p>
              </w:tc>
              <w:tc>
                <w:tcPr>
                  <w:tcW w:w="2419" w:type="pct"/>
                  <w:tcBorders>
                    <w:right w:val="single" w:color="000000" w:sz="4" w:space="0"/>
                  </w:tcBorders>
                  <w:noWrap w:val="0"/>
                  <w:vAlign w:val="center"/>
                </w:tcPr>
                <w:p>
                  <w:pPr>
                    <w:adjustRightInd w:val="0"/>
                    <w:snapToGrid w:val="0"/>
                    <w:rPr>
                      <w:rFonts w:hint="default"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位于厂房中南部，主要用于堆放产品</w:t>
                  </w:r>
                </w:p>
              </w:tc>
              <w:tc>
                <w:tcPr>
                  <w:tcW w:w="627" w:type="pct"/>
                  <w:vMerge w:val="continue"/>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p>
              </w:tc>
              <w:tc>
                <w:tcPr>
                  <w:tcW w:w="730" w:type="pct"/>
                  <w:vMerge w:val="continue"/>
                  <w:noWrap w:val="0"/>
                  <w:vAlign w:val="center"/>
                </w:tcPr>
                <w:p>
                  <w:pPr>
                    <w:widowControl/>
                    <w:jc w:val="center"/>
                    <w:rPr>
                      <w:rFonts w:hint="eastAsia" w:ascii="宋体" w:hAnsi="宋体" w:eastAsia="宋体" w:cs="宋体"/>
                      <w:color w:val="auto"/>
                      <w:kern w:val="0"/>
                      <w:sz w:val="21"/>
                      <w:szCs w:val="21"/>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5" w:hRule="atLeast"/>
                <w:jc w:val="center"/>
              </w:trPr>
              <w:tc>
                <w:tcPr>
                  <w:tcW w:w="418" w:type="pct"/>
                  <w:vMerge w:val="restart"/>
                  <w:tcBorders>
                    <w:top w:val="single" w:color="000000" w:sz="4" w:space="0"/>
                  </w:tcBorders>
                  <w:noWrap w:val="0"/>
                  <w:vAlign w:val="center"/>
                </w:tcPr>
                <w:p>
                  <w:pPr>
                    <w:adjustRightInd w:val="0"/>
                    <w:snapToGrid w:val="0"/>
                    <w:jc w:val="center"/>
                    <w:rPr>
                      <w:rFonts w:hint="eastAsia" w:ascii="宋体" w:hAnsi="宋体" w:cs="宋体"/>
                      <w:color w:val="auto"/>
                      <w:sz w:val="21"/>
                      <w:szCs w:val="21"/>
                      <w:lang w:eastAsia="zh-CN"/>
                    </w:rPr>
                  </w:pPr>
                  <w:r>
                    <w:rPr>
                      <w:rFonts w:hint="eastAsia" w:ascii="宋体" w:hAnsi="宋体" w:cs="宋体"/>
                      <w:color w:val="auto"/>
                      <w:sz w:val="21"/>
                      <w:szCs w:val="21"/>
                      <w:lang w:eastAsia="zh-CN"/>
                    </w:rPr>
                    <w:t>辅助工程</w:t>
                  </w:r>
                </w:p>
              </w:tc>
              <w:tc>
                <w:tcPr>
                  <w:tcW w:w="804" w:type="pct"/>
                  <w:tcBorders>
                    <w:top w:val="single" w:color="000000" w:sz="4" w:space="0"/>
                    <w:bottom w:val="single" w:color="auto" w:sz="4" w:space="0"/>
                  </w:tcBorders>
                  <w:noWrap w:val="0"/>
                  <w:vAlign w:val="center"/>
                </w:tcPr>
                <w:p>
                  <w:pPr>
                    <w:adjustRightInd w:val="0"/>
                    <w:snapToGrid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eastAsia="zh-CN"/>
                    </w:rPr>
                    <w:t>冷却系统</w:t>
                  </w:r>
                </w:p>
              </w:tc>
              <w:tc>
                <w:tcPr>
                  <w:tcW w:w="2419" w:type="pct"/>
                  <w:tcBorders>
                    <w:top w:val="single" w:color="000000" w:sz="4" w:space="0"/>
                    <w:bottom w:val="single" w:color="auto" w:sz="4" w:space="0"/>
                  </w:tcBorders>
                  <w:noWrap w:val="0"/>
                  <w:vAlign w:val="center"/>
                </w:tcPr>
                <w:p>
                  <w:pPr>
                    <w:adjustRightInd w:val="0"/>
                    <w:snapToGrid w:val="0"/>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位于厂区北部，配置冷却水循环系统</w:t>
                  </w:r>
                </w:p>
              </w:tc>
              <w:tc>
                <w:tcPr>
                  <w:tcW w:w="627" w:type="pct"/>
                  <w:vMerge w:val="continue"/>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p>
              </w:tc>
              <w:tc>
                <w:tcPr>
                  <w:tcW w:w="730" w:type="pct"/>
                  <w:tcBorders>
                    <w:top w:val="single" w:color="000000" w:sz="4" w:space="0"/>
                  </w:tcBorders>
                  <w:noWrap w:val="0"/>
                  <w:vAlign w:val="center"/>
                </w:tcPr>
                <w:p>
                  <w:pPr>
                    <w:widowControl/>
                    <w:jc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废水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18" w:type="pct"/>
                  <w:vMerge w:val="continue"/>
                  <w:noWrap w:val="0"/>
                  <w:vAlign w:val="center"/>
                </w:tcPr>
                <w:p>
                  <w:pPr>
                    <w:adjustRightInd w:val="0"/>
                    <w:snapToGrid w:val="0"/>
                    <w:jc w:val="center"/>
                    <w:rPr>
                      <w:rFonts w:hint="eastAsia" w:ascii="宋体" w:hAnsi="宋体" w:cs="宋体"/>
                      <w:color w:val="auto"/>
                      <w:sz w:val="21"/>
                      <w:szCs w:val="21"/>
                      <w:lang w:eastAsia="zh-CN"/>
                    </w:rPr>
                  </w:pPr>
                </w:p>
              </w:tc>
              <w:tc>
                <w:tcPr>
                  <w:tcW w:w="804" w:type="pct"/>
                  <w:tcBorders>
                    <w:top w:val="single" w:color="000000" w:sz="4" w:space="0"/>
                    <w:bottom w:val="single" w:color="000000" w:sz="4" w:space="0"/>
                  </w:tcBorders>
                  <w:noWrap w:val="0"/>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厂区道路</w:t>
                  </w:r>
                </w:p>
              </w:tc>
              <w:tc>
                <w:tcPr>
                  <w:tcW w:w="2419" w:type="pct"/>
                  <w:tcBorders>
                    <w:top w:val="single" w:color="000000" w:sz="4" w:space="0"/>
                    <w:bottom w:val="single" w:color="000000" w:sz="4" w:space="0"/>
                  </w:tcBorders>
                  <w:noWrap w:val="0"/>
                  <w:vAlign w:val="center"/>
                </w:tcPr>
                <w:p>
                  <w:pPr>
                    <w:adjustRightInd w:val="0"/>
                    <w:snapToGrid w:val="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供原料及产品运输，全部硬化</w:t>
                  </w:r>
                </w:p>
              </w:tc>
              <w:tc>
                <w:tcPr>
                  <w:tcW w:w="627" w:type="pct"/>
                  <w:vMerge w:val="continue"/>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p>
              </w:tc>
              <w:tc>
                <w:tcPr>
                  <w:tcW w:w="730" w:type="pct"/>
                  <w:tcBorders>
                    <w:top w:val="single" w:color="000000" w:sz="4" w:space="0"/>
                    <w:bottom w:val="single" w:color="000000" w:sz="4" w:space="0"/>
                  </w:tcBorders>
                  <w:noWrap w:val="0"/>
                  <w:vAlign w:val="center"/>
                </w:tcPr>
                <w:p>
                  <w:pPr>
                    <w:widowControl/>
                    <w:jc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9" w:hRule="atLeast"/>
                <w:jc w:val="center"/>
              </w:trPr>
              <w:tc>
                <w:tcPr>
                  <w:tcW w:w="418" w:type="pct"/>
                  <w:vMerge w:val="restart"/>
                  <w:noWrap w:val="0"/>
                  <w:vAlign w:val="center"/>
                </w:tcPr>
                <w:p>
                  <w:pPr>
                    <w:adjustRightInd w:val="0"/>
                    <w:snapToGrid w:val="0"/>
                    <w:jc w:val="center"/>
                    <w:rPr>
                      <w:rFonts w:hint="eastAsia" w:ascii="宋体" w:hAnsi="宋体" w:cs="宋体"/>
                      <w:color w:val="auto"/>
                      <w:sz w:val="21"/>
                      <w:szCs w:val="21"/>
                    </w:rPr>
                  </w:pPr>
                  <w:r>
                    <w:rPr>
                      <w:rFonts w:hint="eastAsia" w:ascii="宋体" w:hAnsi="宋体" w:cs="宋体"/>
                      <w:color w:val="auto"/>
                      <w:sz w:val="21"/>
                      <w:szCs w:val="21"/>
                    </w:rPr>
                    <w:t>公用工程</w:t>
                  </w:r>
                </w:p>
              </w:tc>
              <w:tc>
                <w:tcPr>
                  <w:tcW w:w="804" w:type="pct"/>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供水系统</w:t>
                  </w:r>
                </w:p>
              </w:tc>
              <w:tc>
                <w:tcPr>
                  <w:tcW w:w="2419" w:type="pct"/>
                  <w:noWrap w:val="0"/>
                  <w:vAlign w:val="center"/>
                </w:tcPr>
                <w:p>
                  <w:pPr>
                    <w:adjustRightInd w:val="0"/>
                    <w:snapToGrid w:val="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来自当地自来水管网，依托现有给水系统</w:t>
                  </w:r>
                </w:p>
              </w:tc>
              <w:tc>
                <w:tcPr>
                  <w:tcW w:w="627" w:type="pct"/>
                  <w:vMerge w:val="continue"/>
                  <w:noWrap w:val="0"/>
                  <w:vAlign w:val="center"/>
                </w:tcPr>
                <w:p>
                  <w:pPr>
                    <w:widowControl/>
                    <w:jc w:val="left"/>
                    <w:rPr>
                      <w:rFonts w:hint="eastAsia" w:ascii="宋体" w:hAnsi="宋体" w:cs="宋体"/>
                      <w:color w:val="auto"/>
                      <w:kern w:val="0"/>
                      <w:sz w:val="21"/>
                      <w:szCs w:val="21"/>
                    </w:rPr>
                  </w:pPr>
                </w:p>
              </w:tc>
              <w:tc>
                <w:tcPr>
                  <w:tcW w:w="730" w:type="pct"/>
                  <w:tcBorders>
                    <w:top w:val="single" w:color="000000" w:sz="4" w:space="0"/>
                  </w:tcBorders>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9" w:hRule="atLeast"/>
                <w:jc w:val="center"/>
              </w:trPr>
              <w:tc>
                <w:tcPr>
                  <w:tcW w:w="418" w:type="pct"/>
                  <w:vMerge w:val="continue"/>
                  <w:noWrap w:val="0"/>
                  <w:vAlign w:val="center"/>
                </w:tcPr>
                <w:p>
                  <w:pPr>
                    <w:widowControl/>
                    <w:jc w:val="left"/>
                    <w:rPr>
                      <w:rFonts w:hint="eastAsia" w:ascii="宋体" w:hAnsi="宋体" w:cs="宋体"/>
                      <w:color w:val="auto"/>
                      <w:sz w:val="21"/>
                      <w:szCs w:val="21"/>
                    </w:rPr>
                  </w:pPr>
                </w:p>
              </w:tc>
              <w:tc>
                <w:tcPr>
                  <w:tcW w:w="804" w:type="pct"/>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排水系统</w:t>
                  </w:r>
                </w:p>
              </w:tc>
              <w:tc>
                <w:tcPr>
                  <w:tcW w:w="2419" w:type="pct"/>
                  <w:noWrap w:val="0"/>
                  <w:vAlign w:val="center"/>
                </w:tcPr>
                <w:p>
                  <w:pPr>
                    <w:adjustRightInd w:val="0"/>
                    <w:snapToGrid w:val="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采用雨污分流、清污分流制，无生产废水外排，生活污水排入市政污水管网</w:t>
                  </w:r>
                </w:p>
              </w:tc>
              <w:tc>
                <w:tcPr>
                  <w:tcW w:w="627" w:type="pct"/>
                  <w:vMerge w:val="continue"/>
                  <w:noWrap w:val="0"/>
                  <w:vAlign w:val="center"/>
                </w:tcPr>
                <w:p>
                  <w:pPr>
                    <w:widowControl/>
                    <w:jc w:val="left"/>
                    <w:rPr>
                      <w:rFonts w:hint="eastAsia" w:ascii="宋体" w:hAnsi="宋体" w:cs="宋体"/>
                      <w:color w:val="auto"/>
                      <w:kern w:val="0"/>
                      <w:sz w:val="21"/>
                      <w:szCs w:val="21"/>
                    </w:rPr>
                  </w:pPr>
                </w:p>
              </w:tc>
              <w:tc>
                <w:tcPr>
                  <w:tcW w:w="730" w:type="pct"/>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18" w:type="pct"/>
                  <w:vMerge w:val="continue"/>
                  <w:noWrap w:val="0"/>
                  <w:vAlign w:val="center"/>
                </w:tcPr>
                <w:p>
                  <w:pPr>
                    <w:widowControl/>
                    <w:jc w:val="left"/>
                    <w:rPr>
                      <w:rFonts w:hint="eastAsia" w:ascii="宋体" w:hAnsi="宋体" w:cs="宋体"/>
                      <w:color w:val="auto"/>
                      <w:sz w:val="21"/>
                      <w:szCs w:val="21"/>
                    </w:rPr>
                  </w:pPr>
                </w:p>
              </w:tc>
              <w:tc>
                <w:tcPr>
                  <w:tcW w:w="804" w:type="pct"/>
                  <w:tcBorders>
                    <w:top w:val="single" w:color="000000" w:sz="8" w:space="0"/>
                  </w:tcBorders>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供电系统</w:t>
                  </w:r>
                </w:p>
              </w:tc>
              <w:tc>
                <w:tcPr>
                  <w:tcW w:w="2419" w:type="pct"/>
                  <w:tcBorders>
                    <w:top w:val="single" w:color="000000" w:sz="8" w:space="0"/>
                    <w:bottom w:val="single" w:color="000000" w:sz="8" w:space="0"/>
                  </w:tcBorders>
                  <w:noWrap w:val="0"/>
                  <w:vAlign w:val="center"/>
                </w:tcPr>
                <w:p>
                  <w:pPr>
                    <w:adjustRightInd w:val="0"/>
                    <w:snapToGrid w:val="0"/>
                    <w:rPr>
                      <w:rFonts w:hint="default" w:ascii="宋体" w:hAnsi="宋体" w:eastAsia="宋体" w:cs="宋体"/>
                      <w:color w:val="auto"/>
                      <w:sz w:val="21"/>
                      <w:szCs w:val="21"/>
                      <w:lang w:val="en-US" w:eastAsia="zh-CN"/>
                    </w:rPr>
                  </w:pPr>
                  <w:r>
                    <w:rPr>
                      <w:rFonts w:hint="eastAsia" w:ascii="宋体" w:hAnsi="宋体"/>
                      <w:bCs/>
                      <w:color w:val="auto"/>
                      <w:szCs w:val="21"/>
                      <w:lang w:eastAsia="zh-CN"/>
                    </w:rPr>
                    <w:t>来自国家电网，新设置</w:t>
                  </w:r>
                  <w:r>
                    <w:rPr>
                      <w:rFonts w:hint="eastAsia" w:ascii="Times New Roman" w:hAnsi="Times New Roman"/>
                      <w:bCs/>
                      <w:color w:val="auto"/>
                      <w:szCs w:val="21"/>
                      <w:lang w:val="en-US" w:eastAsia="zh-CN"/>
                    </w:rPr>
                    <w:t>1</w:t>
                  </w:r>
                  <w:r>
                    <w:rPr>
                      <w:rFonts w:hint="eastAsia" w:ascii="宋体" w:hAnsi="宋体"/>
                      <w:bCs/>
                      <w:color w:val="auto"/>
                      <w:szCs w:val="21"/>
                      <w:lang w:val="en-US" w:eastAsia="zh-CN"/>
                    </w:rPr>
                    <w:t>台变压器</w:t>
                  </w:r>
                </w:p>
              </w:tc>
              <w:tc>
                <w:tcPr>
                  <w:tcW w:w="627" w:type="pct"/>
                  <w:vMerge w:val="continue"/>
                  <w:noWrap w:val="0"/>
                  <w:vAlign w:val="center"/>
                </w:tcPr>
                <w:p>
                  <w:pPr>
                    <w:widowControl/>
                    <w:jc w:val="left"/>
                    <w:rPr>
                      <w:rFonts w:hint="eastAsia" w:ascii="宋体" w:hAnsi="宋体" w:cs="宋体"/>
                      <w:color w:val="auto"/>
                      <w:kern w:val="0"/>
                      <w:sz w:val="21"/>
                      <w:szCs w:val="21"/>
                    </w:rPr>
                  </w:pPr>
                </w:p>
              </w:tc>
              <w:tc>
                <w:tcPr>
                  <w:tcW w:w="730" w:type="pct"/>
                  <w:tcBorders>
                    <w:top w:val="single" w:color="000000" w:sz="8" w:space="0"/>
                    <w:bottom w:val="single" w:color="000000" w:sz="8" w:space="0"/>
                  </w:tcBorders>
                  <w:noWrap w:val="0"/>
                  <w:vAlign w:val="center"/>
                </w:tcPr>
                <w:p>
                  <w:pPr>
                    <w:pStyle w:val="15"/>
                    <w:adjustRightInd w:val="0"/>
                    <w:snapToGrid w:val="0"/>
                    <w:ind w:left="0" w:leftChars="0"/>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18" w:type="pct"/>
                  <w:noWrap w:val="0"/>
                  <w:vAlign w:val="center"/>
                </w:tcPr>
                <w:p>
                  <w:pPr>
                    <w:widowControl/>
                    <w:jc w:val="left"/>
                    <w:rPr>
                      <w:rFonts w:hint="eastAsia" w:ascii="宋体" w:hAnsi="宋体" w:eastAsia="宋体" w:cs="宋体"/>
                      <w:color w:val="auto"/>
                      <w:sz w:val="21"/>
                      <w:szCs w:val="21"/>
                      <w:lang w:val="en-US" w:eastAsia="zh-CN"/>
                    </w:rPr>
                  </w:pPr>
                  <w:r>
                    <w:rPr>
                      <w:lang w:val="en-US" w:eastAsia="zh-CN"/>
                    </w:rPr>
                    <w:t>办公设施</w:t>
                  </w:r>
                </w:p>
              </w:tc>
              <w:tc>
                <w:tcPr>
                  <w:tcW w:w="804" w:type="pct"/>
                  <w:tcBorders>
                    <w:top w:val="single" w:color="000000" w:sz="8" w:space="0"/>
                  </w:tcBorders>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办公室</w:t>
                  </w:r>
                </w:p>
              </w:tc>
              <w:tc>
                <w:tcPr>
                  <w:tcW w:w="2419" w:type="pct"/>
                  <w:tcBorders>
                    <w:top w:val="single" w:color="000000" w:sz="8" w:space="0"/>
                    <w:bottom w:val="single" w:color="000000" w:sz="8" w:space="0"/>
                  </w:tcBorders>
                  <w:noWrap w:val="0"/>
                  <w:vAlign w:val="center"/>
                </w:tcPr>
                <w:p>
                  <w:pPr>
                    <w:adjustRightInd w:val="0"/>
                    <w:snapToGrid w:val="0"/>
                    <w:rPr>
                      <w:rFonts w:hint="default" w:ascii="宋体" w:hAnsi="宋体"/>
                      <w:bCs/>
                      <w:color w:val="auto"/>
                      <w:szCs w:val="21"/>
                      <w:lang w:val="en-US" w:eastAsia="zh-CN"/>
                    </w:rPr>
                  </w:pPr>
                  <w:r>
                    <w:rPr>
                      <w:rFonts w:hint="eastAsia" w:ascii="宋体" w:hAnsi="宋体"/>
                      <w:bCs/>
                      <w:color w:val="auto"/>
                      <w:szCs w:val="21"/>
                      <w:lang w:val="en-US" w:eastAsia="zh-CN"/>
                    </w:rPr>
                    <w:t>租用已有办公室两间</w:t>
                  </w:r>
                </w:p>
              </w:tc>
              <w:tc>
                <w:tcPr>
                  <w:tcW w:w="627" w:type="pct"/>
                  <w:vMerge w:val="continue"/>
                  <w:noWrap w:val="0"/>
                  <w:vAlign w:val="center"/>
                </w:tcPr>
                <w:p>
                  <w:pPr>
                    <w:widowControl/>
                    <w:jc w:val="left"/>
                    <w:rPr>
                      <w:rFonts w:hint="eastAsia" w:ascii="宋体" w:hAnsi="宋体" w:cs="宋体"/>
                      <w:color w:val="auto"/>
                      <w:kern w:val="0"/>
                      <w:sz w:val="21"/>
                      <w:szCs w:val="21"/>
                    </w:rPr>
                  </w:pPr>
                </w:p>
              </w:tc>
              <w:tc>
                <w:tcPr>
                  <w:tcW w:w="730" w:type="pct"/>
                  <w:tcBorders>
                    <w:top w:val="single" w:color="000000" w:sz="8" w:space="0"/>
                    <w:bottom w:val="single" w:color="000000" w:sz="8" w:space="0"/>
                  </w:tcBorders>
                  <w:noWrap w:val="0"/>
                  <w:vAlign w:val="center"/>
                </w:tcPr>
                <w:p>
                  <w:pPr>
                    <w:pStyle w:val="15"/>
                    <w:adjustRightInd w:val="0"/>
                    <w:snapToGrid w:val="0"/>
                    <w:ind w:left="0" w:leftChars="0"/>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废水、固废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418" w:type="pct"/>
                  <w:vMerge w:val="restart"/>
                  <w:noWrap w:val="0"/>
                  <w:vAlign w:val="center"/>
                </w:tcPr>
                <w:p>
                  <w:pPr>
                    <w:widowControl/>
                    <w:jc w:val="left"/>
                    <w:rPr>
                      <w:rFonts w:hint="eastAsia" w:ascii="宋体" w:hAnsi="宋体" w:cs="宋体"/>
                      <w:color w:val="auto"/>
                      <w:sz w:val="21"/>
                      <w:szCs w:val="21"/>
                    </w:rPr>
                  </w:pPr>
                  <w:r>
                    <w:rPr>
                      <w:rFonts w:hint="eastAsia" w:ascii="宋体" w:hAnsi="宋体" w:cs="宋体"/>
                      <w:color w:val="auto"/>
                      <w:sz w:val="21"/>
                      <w:szCs w:val="21"/>
                    </w:rPr>
                    <w:t>环保工程</w:t>
                  </w:r>
                </w:p>
              </w:tc>
              <w:tc>
                <w:tcPr>
                  <w:tcW w:w="804" w:type="pct"/>
                  <w:vMerge w:val="restart"/>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废水治理</w:t>
                  </w:r>
                </w:p>
              </w:tc>
              <w:tc>
                <w:tcPr>
                  <w:tcW w:w="2419" w:type="pct"/>
                  <w:tcBorders>
                    <w:right w:val="single" w:color="000000" w:sz="2" w:space="0"/>
                  </w:tcBorders>
                  <w:noWrap w:val="0"/>
                  <w:vAlign w:val="center"/>
                </w:tcPr>
                <w:p>
                  <w:pPr>
                    <w:jc w:val="both"/>
                    <w:rPr>
                      <w:rFonts w:hint="eastAsia" w:ascii="宋体" w:hAnsi="宋体" w:eastAsia="宋体" w:cs="宋体"/>
                      <w:b w:val="0"/>
                      <w:bCs w:val="0"/>
                      <w:color w:val="auto"/>
                      <w:sz w:val="21"/>
                      <w:szCs w:val="21"/>
                      <w:lang w:eastAsia="zh-CN"/>
                    </w:rPr>
                  </w:pPr>
                  <w:r>
                    <w:rPr>
                      <w:rFonts w:hint="eastAsia" w:ascii="宋体" w:hAnsi="宋体" w:eastAsia="宋体" w:cs="宋体"/>
                      <w:b/>
                      <w:bCs/>
                      <w:color w:val="auto"/>
                      <w:sz w:val="21"/>
                      <w:szCs w:val="21"/>
                      <w:lang w:eastAsia="zh-CN"/>
                    </w:rPr>
                    <w:t>生活污水</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依托现有厕所，</w:t>
                  </w:r>
                  <w:r>
                    <w:rPr>
                      <w:rFonts w:hint="eastAsia" w:ascii="宋体" w:hAnsi="宋体" w:eastAsia="宋体" w:cs="宋体"/>
                      <w:b w:val="0"/>
                      <w:bCs w:val="0"/>
                      <w:color w:val="auto"/>
                      <w:sz w:val="21"/>
                      <w:szCs w:val="21"/>
                      <w:lang w:eastAsia="zh-CN"/>
                    </w:rPr>
                    <w:t>经收集后进入市政污水管网</w:t>
                  </w:r>
                </w:p>
              </w:tc>
              <w:tc>
                <w:tcPr>
                  <w:tcW w:w="627" w:type="pct"/>
                  <w:vMerge w:val="continue"/>
                  <w:noWrap w:val="0"/>
                  <w:vAlign w:val="center"/>
                </w:tcPr>
                <w:p>
                  <w:pPr>
                    <w:widowControl/>
                    <w:jc w:val="left"/>
                    <w:rPr>
                      <w:rFonts w:hint="eastAsia" w:ascii="宋体" w:hAnsi="宋体" w:cs="宋体"/>
                      <w:color w:val="auto"/>
                      <w:kern w:val="0"/>
                      <w:sz w:val="21"/>
                      <w:szCs w:val="21"/>
                    </w:rPr>
                  </w:pPr>
                </w:p>
              </w:tc>
              <w:tc>
                <w:tcPr>
                  <w:tcW w:w="730" w:type="pct"/>
                  <w:vMerge w:val="restart"/>
                  <w:noWrap w:val="0"/>
                  <w:vAlign w:val="center"/>
                </w:tcPr>
                <w:p>
                  <w:pPr>
                    <w:jc w:val="center"/>
                    <w:rPr>
                      <w:rFonts w:hint="eastAsia" w:ascii="宋体" w:hAnsi="宋体" w:cs="宋体"/>
                      <w:color w:val="auto"/>
                      <w:sz w:val="21"/>
                      <w:szCs w:val="21"/>
                      <w:lang w:val="en-US" w:eastAsia="zh-CN"/>
                    </w:rPr>
                  </w:pPr>
                  <w:r>
                    <w:rPr>
                      <w:rFonts w:hint="eastAsia" w:ascii="宋体" w:hAnsi="宋体" w:cs="宋体"/>
                      <w:color w:val="auto"/>
                      <w:sz w:val="21"/>
                      <w:szCs w:val="21"/>
                      <w:lang w:eastAsia="zh-CN"/>
                    </w:rPr>
                    <w:t>废水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418" w:type="pct"/>
                  <w:vMerge w:val="continue"/>
                  <w:noWrap w:val="0"/>
                  <w:vAlign w:val="center"/>
                </w:tcPr>
                <w:p>
                  <w:pPr>
                    <w:widowControl/>
                    <w:jc w:val="left"/>
                    <w:rPr>
                      <w:rFonts w:hint="eastAsia" w:ascii="宋体" w:hAnsi="宋体" w:cs="宋体"/>
                      <w:color w:val="auto"/>
                      <w:sz w:val="21"/>
                      <w:szCs w:val="21"/>
                    </w:rPr>
                  </w:pPr>
                </w:p>
              </w:tc>
              <w:tc>
                <w:tcPr>
                  <w:tcW w:w="804" w:type="pct"/>
                  <w:vMerge w:val="continue"/>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p>
              </w:tc>
              <w:tc>
                <w:tcPr>
                  <w:tcW w:w="2419" w:type="pct"/>
                  <w:tcBorders>
                    <w:right w:val="single" w:color="000000" w:sz="2" w:space="0"/>
                  </w:tcBorders>
                  <w:noWrap w:val="0"/>
                  <w:vAlign w:val="center"/>
                </w:tcPr>
                <w:p>
                  <w:pPr>
                    <w:jc w:val="both"/>
                    <w:rPr>
                      <w:rFonts w:hint="eastAsia" w:ascii="宋体" w:hAnsi="宋体" w:eastAsia="宋体" w:cs="宋体"/>
                      <w:b w:val="0"/>
                      <w:bCs w:val="0"/>
                      <w:color w:val="auto"/>
                      <w:sz w:val="21"/>
                      <w:szCs w:val="21"/>
                      <w:lang w:eastAsia="zh-CN"/>
                    </w:rPr>
                  </w:pPr>
                  <w:r>
                    <w:rPr>
                      <w:rFonts w:hint="eastAsia" w:ascii="宋体" w:hAnsi="宋体" w:eastAsia="宋体" w:cs="宋体"/>
                      <w:b/>
                      <w:bCs/>
                      <w:color w:val="auto"/>
                      <w:sz w:val="21"/>
                      <w:szCs w:val="21"/>
                      <w:lang w:eastAsia="zh-CN"/>
                    </w:rPr>
                    <w:t>工艺冷却水</w:t>
                  </w:r>
                  <w:r>
                    <w:rPr>
                      <w:rFonts w:hint="eastAsia" w:ascii="宋体" w:hAnsi="宋体" w:eastAsia="宋体" w:cs="宋体"/>
                      <w:b w:val="0"/>
                      <w:bCs w:val="0"/>
                      <w:color w:val="auto"/>
                      <w:sz w:val="21"/>
                      <w:szCs w:val="21"/>
                      <w:lang w:eastAsia="zh-CN"/>
                    </w:rPr>
                    <w:t>：经冷却循环系统冷却后循环使用，不外排</w:t>
                  </w:r>
                </w:p>
              </w:tc>
              <w:tc>
                <w:tcPr>
                  <w:tcW w:w="627" w:type="pct"/>
                  <w:vMerge w:val="continue"/>
                  <w:noWrap w:val="0"/>
                  <w:vAlign w:val="center"/>
                </w:tcPr>
                <w:p>
                  <w:pPr>
                    <w:widowControl/>
                    <w:jc w:val="left"/>
                    <w:rPr>
                      <w:rFonts w:hint="eastAsia" w:ascii="宋体" w:hAnsi="宋体" w:cs="宋体"/>
                      <w:color w:val="auto"/>
                      <w:kern w:val="0"/>
                      <w:sz w:val="21"/>
                      <w:szCs w:val="21"/>
                    </w:rPr>
                  </w:pPr>
                </w:p>
              </w:tc>
              <w:tc>
                <w:tcPr>
                  <w:tcW w:w="730" w:type="pct"/>
                  <w:vMerge w:val="continue"/>
                  <w:noWrap w:val="0"/>
                  <w:vAlign w:val="center"/>
                </w:tcPr>
                <w:p>
                  <w:pPr>
                    <w:jc w:val="center"/>
                    <w:rPr>
                      <w:rFonts w:hint="eastAsia" w:ascii="宋体" w:hAnsi="宋体" w:cs="宋体"/>
                      <w:color w:val="auto"/>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18" w:type="pct"/>
                  <w:vMerge w:val="continue"/>
                  <w:noWrap w:val="0"/>
                  <w:vAlign w:val="center"/>
                </w:tcPr>
                <w:p>
                  <w:pPr>
                    <w:widowControl/>
                    <w:jc w:val="left"/>
                    <w:rPr>
                      <w:rFonts w:hint="eastAsia" w:ascii="宋体" w:hAnsi="宋体" w:cs="宋体"/>
                      <w:color w:val="auto"/>
                      <w:sz w:val="21"/>
                      <w:szCs w:val="21"/>
                    </w:rPr>
                  </w:pPr>
                </w:p>
              </w:tc>
              <w:tc>
                <w:tcPr>
                  <w:tcW w:w="804" w:type="pct"/>
                  <w:vMerge w:val="restart"/>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废气治理</w:t>
                  </w:r>
                </w:p>
              </w:tc>
              <w:tc>
                <w:tcPr>
                  <w:tcW w:w="2419" w:type="pct"/>
                  <w:tcBorders>
                    <w:bottom w:val="single" w:color="000000" w:sz="4" w:space="0"/>
                    <w:right w:val="single" w:color="000000" w:sz="2" w:space="0"/>
                  </w:tcBorders>
                  <w:noWrap w:val="0"/>
                  <w:vAlign w:val="center"/>
                </w:tcPr>
                <w:p>
                  <w:pPr>
                    <w:widowControl/>
                    <w:jc w:val="both"/>
                    <w:rPr>
                      <w:rFonts w:hint="default" w:ascii="宋体" w:hAnsi="宋体" w:eastAsia="宋体" w:cs="宋体"/>
                      <w:color w:val="auto"/>
                      <w:sz w:val="21"/>
                      <w:szCs w:val="21"/>
                      <w:lang w:val="en-US" w:eastAsia="zh-CN"/>
                    </w:rPr>
                  </w:pPr>
                  <w:r>
                    <w:rPr>
                      <w:rFonts w:hint="eastAsia" w:ascii="宋体" w:hAnsi="宋体" w:cs="宋体"/>
                      <w:b/>
                      <w:bCs/>
                      <w:color w:val="auto"/>
                      <w:sz w:val="21"/>
                      <w:szCs w:val="21"/>
                      <w:lang w:eastAsia="zh-CN"/>
                    </w:rPr>
                    <w:t>破碎粉尘</w:t>
                  </w:r>
                  <w:r>
                    <w:rPr>
                      <w:rFonts w:hint="eastAsia" w:ascii="宋体" w:hAnsi="宋体" w:cs="宋体"/>
                      <w:color w:val="auto"/>
                      <w:sz w:val="21"/>
                      <w:szCs w:val="21"/>
                      <w:lang w:eastAsia="zh-CN"/>
                    </w:rPr>
                    <w:t>：</w:t>
                  </w:r>
                  <w:r>
                    <w:rPr>
                      <w:rFonts w:hint="eastAsia" w:ascii="Times New Roman" w:hAnsi="Times New Roman" w:eastAsia="宋体" w:cs="Times New Roman"/>
                      <w:b w:val="0"/>
                      <w:bCs/>
                      <w:color w:val="auto"/>
                      <w:kern w:val="2"/>
                      <w:sz w:val="21"/>
                      <w:szCs w:val="21"/>
                      <w:lang w:val="en-US" w:eastAsia="zh-CN" w:bidi="ar-SA"/>
                    </w:rPr>
                    <w:t>封闭破碎机进料口及出料口，破碎粉尘自然沉降后收集回用</w:t>
                  </w:r>
                </w:p>
              </w:tc>
              <w:tc>
                <w:tcPr>
                  <w:tcW w:w="627" w:type="pct"/>
                  <w:vMerge w:val="continue"/>
                  <w:noWrap w:val="0"/>
                  <w:vAlign w:val="center"/>
                </w:tcPr>
                <w:p>
                  <w:pPr>
                    <w:widowControl/>
                    <w:jc w:val="left"/>
                    <w:rPr>
                      <w:rFonts w:hint="eastAsia" w:ascii="宋体" w:hAnsi="宋体" w:cs="宋体"/>
                      <w:color w:val="auto"/>
                      <w:kern w:val="0"/>
                      <w:sz w:val="21"/>
                      <w:szCs w:val="21"/>
                    </w:rPr>
                  </w:pPr>
                </w:p>
              </w:tc>
              <w:tc>
                <w:tcPr>
                  <w:tcW w:w="730" w:type="pct"/>
                  <w:vMerge w:val="restart"/>
                  <w:tcBorders>
                    <w:top w:val="single" w:color="000000" w:sz="4" w:space="0"/>
                  </w:tcBorders>
                  <w:noWrap w:val="0"/>
                  <w:vAlign w:val="center"/>
                </w:tcPr>
                <w:p>
                  <w:pPr>
                    <w:jc w:val="center"/>
                    <w:rPr>
                      <w:rFonts w:hint="eastAsia"/>
                      <w:color w:val="auto"/>
                      <w:sz w:val="21"/>
                      <w:szCs w:val="21"/>
                      <w:lang w:val="en-US" w:eastAsia="zh-CN"/>
                    </w:rPr>
                  </w:pPr>
                  <w:r>
                    <w:rPr>
                      <w:rFonts w:hint="eastAsia" w:ascii="宋体" w:hAnsi="宋体" w:cs="宋体"/>
                      <w:color w:val="auto"/>
                      <w:sz w:val="21"/>
                      <w:szCs w:val="21"/>
                      <w:lang w:eastAsia="zh-CN"/>
                    </w:rPr>
                    <w:t>废气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418" w:type="pct"/>
                  <w:vMerge w:val="continue"/>
                  <w:noWrap w:val="0"/>
                  <w:vAlign w:val="center"/>
                </w:tcPr>
                <w:p>
                  <w:pPr>
                    <w:widowControl/>
                    <w:jc w:val="left"/>
                    <w:rPr>
                      <w:rFonts w:hint="eastAsia" w:ascii="宋体" w:hAnsi="宋体" w:cs="宋体"/>
                      <w:color w:val="auto"/>
                      <w:sz w:val="21"/>
                      <w:szCs w:val="21"/>
                    </w:rPr>
                  </w:pPr>
                </w:p>
              </w:tc>
              <w:tc>
                <w:tcPr>
                  <w:tcW w:w="804" w:type="pct"/>
                  <w:vMerge w:val="continue"/>
                  <w:noWrap w:val="0"/>
                  <w:vAlign w:val="center"/>
                </w:tcPr>
                <w:p>
                  <w:pPr>
                    <w:pStyle w:val="15"/>
                    <w:adjustRightInd w:val="0"/>
                    <w:snapToGrid w:val="0"/>
                    <w:ind w:left="0" w:leftChars="0"/>
                    <w:rPr>
                      <w:rFonts w:hint="eastAsia" w:ascii="宋体" w:hAnsi="宋体" w:cs="宋体"/>
                      <w:color w:val="auto"/>
                      <w:sz w:val="21"/>
                      <w:szCs w:val="21"/>
                      <w:lang w:val="en-US" w:eastAsia="zh-CN"/>
                    </w:rPr>
                  </w:pPr>
                </w:p>
              </w:tc>
              <w:tc>
                <w:tcPr>
                  <w:tcW w:w="2419" w:type="pct"/>
                  <w:tcBorders>
                    <w:top w:val="single" w:color="000000" w:sz="4" w:space="0"/>
                    <w:bottom w:val="single" w:color="auto" w:sz="4" w:space="0"/>
                    <w:right w:val="single" w:color="000000" w:sz="2" w:space="0"/>
                  </w:tcBorders>
                  <w:noWrap w:val="0"/>
                  <w:vAlign w:val="center"/>
                </w:tcPr>
                <w:p>
                  <w:pPr>
                    <w:widowControl/>
                    <w:jc w:val="both"/>
                    <w:rPr>
                      <w:rFonts w:hint="default" w:ascii="宋体" w:hAnsi="宋体" w:eastAsia="宋体" w:cs="宋体"/>
                      <w:color w:val="auto"/>
                      <w:kern w:val="0"/>
                      <w:sz w:val="21"/>
                      <w:szCs w:val="21"/>
                      <w:lang w:val="en-US" w:eastAsia="zh-CN" w:bidi="ar"/>
                    </w:rPr>
                  </w:pPr>
                  <w:r>
                    <w:rPr>
                      <w:rFonts w:hint="eastAsia" w:ascii="宋体" w:hAnsi="宋体" w:eastAsia="宋体" w:cs="宋体"/>
                      <w:b/>
                      <w:bCs/>
                      <w:color w:val="auto"/>
                      <w:kern w:val="0"/>
                      <w:sz w:val="21"/>
                      <w:szCs w:val="21"/>
                      <w:lang w:eastAsia="zh-CN" w:bidi="ar"/>
                    </w:rPr>
                    <w:t>注塑有机废气</w:t>
                  </w:r>
                  <w:r>
                    <w:rPr>
                      <w:rFonts w:hint="eastAsia" w:ascii="宋体" w:hAnsi="宋体" w:eastAsia="宋体" w:cs="宋体"/>
                      <w:color w:val="auto"/>
                      <w:kern w:val="0"/>
                      <w:sz w:val="21"/>
                      <w:szCs w:val="21"/>
                      <w:lang w:eastAsia="zh-CN" w:bidi="ar"/>
                    </w:rPr>
                    <w:t>：经集气罩</w:t>
                  </w:r>
                  <w:r>
                    <w:rPr>
                      <w:rFonts w:hint="eastAsia" w:ascii="宋体" w:hAnsi="宋体" w:eastAsia="宋体" w:cs="宋体"/>
                      <w:color w:val="auto"/>
                      <w:kern w:val="0"/>
                      <w:sz w:val="21"/>
                      <w:szCs w:val="21"/>
                      <w:lang w:val="en-US" w:eastAsia="zh-CN" w:bidi="ar"/>
                    </w:rPr>
                    <w:t>+</w:t>
                  </w:r>
                  <w:r>
                    <w:rPr>
                      <w:rFonts w:hint="eastAsia" w:ascii="宋体" w:hAnsi="宋体" w:cs="宋体"/>
                      <w:color w:val="auto"/>
                      <w:sz w:val="21"/>
                      <w:szCs w:val="21"/>
                      <w:lang w:val="en-US" w:eastAsia="zh-CN"/>
                    </w:rPr>
                    <w:t>二级活性炭吸附处理后通过</w:t>
                  </w:r>
                  <w:r>
                    <w:rPr>
                      <w:rFonts w:hint="eastAsia" w:ascii="Times New Roman" w:hAnsi="Times New Roman" w:cs="宋体"/>
                      <w:color w:val="auto"/>
                      <w:sz w:val="21"/>
                      <w:szCs w:val="21"/>
                      <w:lang w:val="en-US" w:eastAsia="zh-CN"/>
                    </w:rPr>
                    <w:t>15m</w:t>
                  </w:r>
                  <w:r>
                    <w:rPr>
                      <w:rFonts w:hint="eastAsia" w:ascii="宋体" w:hAnsi="宋体" w:cs="宋体"/>
                      <w:color w:val="auto"/>
                      <w:sz w:val="21"/>
                      <w:szCs w:val="21"/>
                      <w:lang w:val="en-US" w:eastAsia="zh-CN"/>
                    </w:rPr>
                    <w:t>排气筒排放</w:t>
                  </w:r>
                </w:p>
              </w:tc>
              <w:tc>
                <w:tcPr>
                  <w:tcW w:w="627" w:type="pct"/>
                  <w:vMerge w:val="continue"/>
                  <w:noWrap w:val="0"/>
                  <w:vAlign w:val="center"/>
                </w:tcPr>
                <w:p>
                  <w:pPr>
                    <w:widowControl/>
                    <w:jc w:val="left"/>
                    <w:rPr>
                      <w:rFonts w:hint="eastAsia" w:ascii="宋体" w:hAnsi="宋体" w:cs="宋体"/>
                      <w:color w:val="auto"/>
                      <w:kern w:val="0"/>
                      <w:sz w:val="21"/>
                      <w:szCs w:val="21"/>
                    </w:rPr>
                  </w:pPr>
                </w:p>
              </w:tc>
              <w:tc>
                <w:tcPr>
                  <w:tcW w:w="730" w:type="pct"/>
                  <w:vMerge w:val="continue"/>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418" w:type="pct"/>
                  <w:vMerge w:val="continue"/>
                  <w:noWrap w:val="0"/>
                  <w:vAlign w:val="center"/>
                </w:tcPr>
                <w:p>
                  <w:pPr>
                    <w:widowControl/>
                    <w:jc w:val="left"/>
                    <w:rPr>
                      <w:rFonts w:hint="eastAsia" w:ascii="宋体" w:hAnsi="宋体" w:cs="宋体"/>
                      <w:color w:val="auto"/>
                      <w:sz w:val="21"/>
                      <w:szCs w:val="21"/>
                    </w:rPr>
                  </w:pPr>
                </w:p>
              </w:tc>
              <w:tc>
                <w:tcPr>
                  <w:tcW w:w="804" w:type="pct"/>
                  <w:tcBorders>
                    <w:bottom w:val="single" w:color="000000" w:sz="8" w:space="0"/>
                  </w:tcBorders>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噪声治理</w:t>
                  </w:r>
                </w:p>
              </w:tc>
              <w:tc>
                <w:tcPr>
                  <w:tcW w:w="2419" w:type="pct"/>
                  <w:tcBorders>
                    <w:bottom w:val="single" w:color="000000" w:sz="8" w:space="0"/>
                  </w:tcBorders>
                  <w:noWrap w:val="0"/>
                  <w:vAlign w:val="center"/>
                </w:tcPr>
                <w:p>
                  <w:pPr>
                    <w:widowControl/>
                    <w:jc w:val="left"/>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厂房隔声、设备基础减震、距离衰减等，车辆限速禁鸣等</w:t>
                  </w:r>
                </w:p>
              </w:tc>
              <w:tc>
                <w:tcPr>
                  <w:tcW w:w="627" w:type="pct"/>
                  <w:vMerge w:val="continue"/>
                  <w:noWrap w:val="0"/>
                  <w:vAlign w:val="center"/>
                </w:tcPr>
                <w:p>
                  <w:pPr>
                    <w:widowControl/>
                    <w:jc w:val="left"/>
                    <w:rPr>
                      <w:rFonts w:hint="eastAsia" w:ascii="宋体" w:hAnsi="宋体" w:cs="宋体"/>
                      <w:color w:val="auto"/>
                      <w:kern w:val="0"/>
                      <w:sz w:val="21"/>
                      <w:szCs w:val="21"/>
                    </w:rPr>
                  </w:pPr>
                </w:p>
              </w:tc>
              <w:tc>
                <w:tcPr>
                  <w:tcW w:w="730" w:type="pct"/>
                  <w:tcBorders>
                    <w:top w:val="single" w:color="000000" w:sz="4" w:space="0"/>
                    <w:bottom w:val="single" w:color="000000" w:sz="8" w:space="0"/>
                  </w:tcBorders>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418" w:type="pct"/>
                  <w:vMerge w:val="continue"/>
                  <w:noWrap w:val="0"/>
                  <w:vAlign w:val="center"/>
                </w:tcPr>
                <w:p>
                  <w:pPr>
                    <w:widowControl/>
                    <w:jc w:val="left"/>
                    <w:rPr>
                      <w:rFonts w:hint="eastAsia" w:ascii="宋体" w:hAnsi="宋体" w:cs="宋体"/>
                      <w:color w:val="auto"/>
                      <w:sz w:val="21"/>
                      <w:szCs w:val="21"/>
                    </w:rPr>
                  </w:pPr>
                </w:p>
              </w:tc>
              <w:tc>
                <w:tcPr>
                  <w:tcW w:w="804" w:type="pct"/>
                  <w:vMerge w:val="restart"/>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固废处置</w:t>
                  </w:r>
                </w:p>
              </w:tc>
              <w:tc>
                <w:tcPr>
                  <w:tcW w:w="2419" w:type="pct"/>
                  <w:tcBorders>
                    <w:top w:val="single" w:color="000000" w:sz="8" w:space="0"/>
                    <w:bottom w:val="single" w:color="auto" w:sz="4" w:space="0"/>
                    <w:right w:val="single" w:color="auto" w:sz="4" w:space="0"/>
                  </w:tcBorders>
                  <w:noWrap w:val="0"/>
                  <w:vAlign w:val="center"/>
                </w:tcPr>
                <w:p>
                  <w:pPr>
                    <w:widowControl/>
                    <w:jc w:val="left"/>
                    <w:rPr>
                      <w:rFonts w:hint="eastAsia" w:ascii="宋体" w:hAnsi="宋体" w:cs="宋体"/>
                      <w:color w:val="auto"/>
                      <w:kern w:val="0"/>
                      <w:sz w:val="21"/>
                      <w:szCs w:val="21"/>
                      <w:lang w:eastAsia="zh-CN" w:bidi="ar"/>
                    </w:rPr>
                  </w:pPr>
                  <w:r>
                    <w:rPr>
                      <w:rFonts w:hint="eastAsia" w:ascii="宋体" w:hAnsi="宋体" w:cs="宋体"/>
                      <w:b/>
                      <w:bCs/>
                      <w:color w:val="auto"/>
                      <w:kern w:val="0"/>
                      <w:sz w:val="21"/>
                      <w:szCs w:val="21"/>
                      <w:lang w:eastAsia="zh-CN" w:bidi="ar"/>
                    </w:rPr>
                    <w:t>次品、边角料</w:t>
                  </w:r>
                  <w:r>
                    <w:rPr>
                      <w:rFonts w:hint="eastAsia" w:ascii="宋体" w:hAnsi="宋体" w:cs="宋体"/>
                      <w:color w:val="auto"/>
                      <w:kern w:val="0"/>
                      <w:sz w:val="21"/>
                      <w:szCs w:val="21"/>
                      <w:lang w:eastAsia="zh-CN" w:bidi="ar"/>
                    </w:rPr>
                    <w:t>：经</w:t>
                  </w:r>
                  <w:r>
                    <w:rPr>
                      <w:rFonts w:hint="eastAsia"/>
                      <w:color w:val="auto"/>
                    </w:rPr>
                    <w:t>破碎后作为原料</w:t>
                  </w:r>
                  <w:r>
                    <w:rPr>
                      <w:rFonts w:hint="eastAsia"/>
                      <w:color w:val="auto"/>
                      <w:lang w:eastAsia="zh-CN"/>
                    </w:rPr>
                    <w:t>回用</w:t>
                  </w:r>
                </w:p>
              </w:tc>
              <w:tc>
                <w:tcPr>
                  <w:tcW w:w="627" w:type="pct"/>
                  <w:vMerge w:val="continue"/>
                  <w:noWrap w:val="0"/>
                  <w:vAlign w:val="center"/>
                </w:tcPr>
                <w:p>
                  <w:pPr>
                    <w:widowControl/>
                    <w:jc w:val="left"/>
                    <w:rPr>
                      <w:rFonts w:hint="eastAsia" w:ascii="宋体" w:hAnsi="宋体" w:cs="宋体"/>
                      <w:color w:val="auto"/>
                      <w:kern w:val="0"/>
                      <w:sz w:val="21"/>
                      <w:szCs w:val="21"/>
                    </w:rPr>
                  </w:pPr>
                </w:p>
              </w:tc>
              <w:tc>
                <w:tcPr>
                  <w:tcW w:w="730" w:type="pct"/>
                  <w:vMerge w:val="restart"/>
                  <w:tcBorders>
                    <w:top w:val="single" w:color="000000" w:sz="8" w:space="0"/>
                  </w:tcBorders>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一般固废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5" w:hRule="atLeast"/>
                <w:jc w:val="center"/>
              </w:trPr>
              <w:tc>
                <w:tcPr>
                  <w:tcW w:w="418" w:type="pct"/>
                  <w:vMerge w:val="continue"/>
                  <w:noWrap w:val="0"/>
                  <w:vAlign w:val="center"/>
                </w:tcPr>
                <w:p>
                  <w:pPr>
                    <w:widowControl/>
                    <w:jc w:val="left"/>
                    <w:rPr>
                      <w:rFonts w:hint="eastAsia" w:ascii="宋体" w:hAnsi="宋体" w:cs="宋体"/>
                      <w:color w:val="auto"/>
                      <w:sz w:val="21"/>
                      <w:szCs w:val="21"/>
                    </w:rPr>
                  </w:pPr>
                </w:p>
              </w:tc>
              <w:tc>
                <w:tcPr>
                  <w:tcW w:w="804" w:type="pct"/>
                  <w:vMerge w:val="continue"/>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p>
              </w:tc>
              <w:tc>
                <w:tcPr>
                  <w:tcW w:w="2419" w:type="pct"/>
                  <w:tcBorders>
                    <w:top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auto"/>
                      <w:kern w:val="0"/>
                      <w:sz w:val="21"/>
                      <w:szCs w:val="21"/>
                      <w:lang w:eastAsia="zh-CN" w:bidi="ar"/>
                    </w:rPr>
                  </w:pPr>
                  <w:r>
                    <w:rPr>
                      <w:rFonts w:hint="eastAsia" w:ascii="宋体" w:hAnsi="宋体" w:cs="宋体"/>
                      <w:b/>
                      <w:bCs/>
                      <w:color w:val="auto"/>
                      <w:kern w:val="0"/>
                      <w:sz w:val="21"/>
                      <w:szCs w:val="21"/>
                      <w:lang w:eastAsia="zh-CN" w:bidi="ar"/>
                    </w:rPr>
                    <w:t>废包装袋：</w:t>
                  </w:r>
                  <w:r>
                    <w:rPr>
                      <w:rFonts w:hint="eastAsia" w:ascii="宋体" w:hAnsi="宋体" w:cs="宋体"/>
                      <w:b w:val="0"/>
                      <w:bCs w:val="0"/>
                      <w:color w:val="auto"/>
                      <w:kern w:val="0"/>
                      <w:sz w:val="21"/>
                      <w:szCs w:val="21"/>
                      <w:lang w:eastAsia="zh-CN" w:bidi="ar"/>
                    </w:rPr>
                    <w:t>集中收集后外售废品回收公司</w:t>
                  </w:r>
                </w:p>
              </w:tc>
              <w:tc>
                <w:tcPr>
                  <w:tcW w:w="627" w:type="pct"/>
                  <w:vMerge w:val="continue"/>
                  <w:noWrap w:val="0"/>
                  <w:vAlign w:val="center"/>
                </w:tcPr>
                <w:p>
                  <w:pPr>
                    <w:widowControl/>
                    <w:jc w:val="left"/>
                    <w:rPr>
                      <w:rFonts w:hint="eastAsia" w:ascii="宋体" w:hAnsi="宋体" w:cs="宋体"/>
                      <w:color w:val="auto"/>
                      <w:kern w:val="0"/>
                      <w:sz w:val="21"/>
                      <w:szCs w:val="21"/>
                    </w:rPr>
                  </w:pPr>
                </w:p>
              </w:tc>
              <w:tc>
                <w:tcPr>
                  <w:tcW w:w="730" w:type="pct"/>
                  <w:vMerge w:val="continue"/>
                  <w:tcBorders>
                    <w:bottom w:val="single" w:color="000000" w:sz="4" w:space="0"/>
                  </w:tcBorders>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418" w:type="pct"/>
                  <w:vMerge w:val="continue"/>
                  <w:noWrap w:val="0"/>
                  <w:vAlign w:val="center"/>
                </w:tcPr>
                <w:p>
                  <w:pPr>
                    <w:widowControl/>
                    <w:jc w:val="left"/>
                    <w:rPr>
                      <w:rFonts w:hint="eastAsia" w:ascii="宋体" w:hAnsi="宋体" w:cs="宋体"/>
                      <w:color w:val="auto"/>
                      <w:sz w:val="21"/>
                      <w:szCs w:val="21"/>
                    </w:rPr>
                  </w:pPr>
                </w:p>
              </w:tc>
              <w:tc>
                <w:tcPr>
                  <w:tcW w:w="804" w:type="pct"/>
                  <w:vMerge w:val="continue"/>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p>
              </w:tc>
              <w:tc>
                <w:tcPr>
                  <w:tcW w:w="2419" w:type="pct"/>
                  <w:tcBorders>
                    <w:top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auto"/>
                      <w:kern w:val="0"/>
                      <w:sz w:val="21"/>
                      <w:szCs w:val="21"/>
                      <w:lang w:eastAsia="zh-CN" w:bidi="ar"/>
                    </w:rPr>
                  </w:pPr>
                  <w:r>
                    <w:rPr>
                      <w:rFonts w:hint="eastAsia" w:ascii="宋体" w:hAnsi="宋体" w:cs="宋体"/>
                      <w:b/>
                      <w:bCs/>
                      <w:color w:val="auto"/>
                      <w:kern w:val="0"/>
                      <w:sz w:val="21"/>
                      <w:szCs w:val="21"/>
                      <w:lang w:eastAsia="zh-CN" w:bidi="ar"/>
                    </w:rPr>
                    <w:t>废活性炭：</w:t>
                  </w:r>
                  <w:r>
                    <w:rPr>
                      <w:rFonts w:hint="eastAsia" w:ascii="宋体" w:hAnsi="宋体" w:eastAsia="宋体" w:cs="宋体"/>
                      <w:b w:val="0"/>
                      <w:bCs w:val="0"/>
                      <w:color w:val="auto"/>
                      <w:kern w:val="0"/>
                      <w:sz w:val="21"/>
                      <w:szCs w:val="21"/>
                      <w:lang w:eastAsia="zh-CN" w:bidi="ar"/>
                    </w:rPr>
                    <w:t>建设危废暂存间，定期交由资质单位清运处置</w:t>
                  </w:r>
                </w:p>
              </w:tc>
              <w:tc>
                <w:tcPr>
                  <w:tcW w:w="627" w:type="pct"/>
                  <w:vMerge w:val="continue"/>
                  <w:noWrap w:val="0"/>
                  <w:vAlign w:val="center"/>
                </w:tcPr>
                <w:p>
                  <w:pPr>
                    <w:widowControl/>
                    <w:jc w:val="left"/>
                    <w:rPr>
                      <w:rFonts w:hint="eastAsia" w:ascii="宋体" w:hAnsi="宋体" w:cs="宋体"/>
                      <w:color w:val="auto"/>
                      <w:kern w:val="0"/>
                      <w:sz w:val="21"/>
                      <w:szCs w:val="21"/>
                    </w:rPr>
                  </w:pPr>
                </w:p>
              </w:tc>
              <w:tc>
                <w:tcPr>
                  <w:tcW w:w="730" w:type="pct"/>
                  <w:tcBorders>
                    <w:top w:val="single" w:color="000000" w:sz="4" w:space="0"/>
                    <w:bottom w:val="single" w:color="000000" w:sz="8" w:space="0"/>
                  </w:tcBorders>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危险废物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418" w:type="pct"/>
                  <w:vMerge w:val="continue"/>
                  <w:noWrap w:val="0"/>
                  <w:vAlign w:val="center"/>
                </w:tcPr>
                <w:p>
                  <w:pPr>
                    <w:widowControl/>
                    <w:jc w:val="left"/>
                    <w:rPr>
                      <w:rFonts w:hint="eastAsia" w:ascii="宋体" w:hAnsi="宋体" w:cs="宋体"/>
                      <w:color w:val="auto"/>
                      <w:sz w:val="21"/>
                      <w:szCs w:val="21"/>
                    </w:rPr>
                  </w:pPr>
                </w:p>
              </w:tc>
              <w:tc>
                <w:tcPr>
                  <w:tcW w:w="804" w:type="pct"/>
                  <w:vMerge w:val="continue"/>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p>
              </w:tc>
              <w:tc>
                <w:tcPr>
                  <w:tcW w:w="2419" w:type="pct"/>
                  <w:tcBorders>
                    <w:top w:val="single" w:color="auto" w:sz="4" w:space="0"/>
                    <w:bottom w:val="single" w:color="000000" w:sz="8" w:space="0"/>
                    <w:right w:val="single" w:color="auto" w:sz="4" w:space="0"/>
                  </w:tcBorders>
                  <w:noWrap w:val="0"/>
                  <w:vAlign w:val="center"/>
                </w:tcPr>
                <w:p>
                  <w:pPr>
                    <w:widowControl/>
                    <w:jc w:val="left"/>
                    <w:rPr>
                      <w:rFonts w:hint="eastAsia" w:ascii="宋体" w:hAnsi="宋体" w:cs="宋体"/>
                      <w:color w:val="auto"/>
                      <w:kern w:val="0"/>
                      <w:sz w:val="21"/>
                      <w:szCs w:val="21"/>
                      <w:lang w:eastAsia="zh-CN" w:bidi="ar"/>
                    </w:rPr>
                  </w:pPr>
                  <w:r>
                    <w:rPr>
                      <w:rFonts w:hint="eastAsia" w:ascii="宋体" w:hAnsi="宋体" w:cs="宋体"/>
                      <w:b/>
                      <w:bCs/>
                      <w:color w:val="auto"/>
                      <w:kern w:val="0"/>
                      <w:sz w:val="21"/>
                      <w:szCs w:val="21"/>
                      <w:lang w:eastAsia="zh-CN" w:bidi="ar"/>
                    </w:rPr>
                    <w:t>生活垃圾</w:t>
                  </w:r>
                  <w:r>
                    <w:rPr>
                      <w:rFonts w:hint="eastAsia" w:ascii="宋体" w:hAnsi="宋体" w:cs="宋体"/>
                      <w:color w:val="auto"/>
                      <w:kern w:val="0"/>
                      <w:sz w:val="21"/>
                      <w:szCs w:val="21"/>
                      <w:lang w:eastAsia="zh-CN" w:bidi="ar"/>
                    </w:rPr>
                    <w:t>：集中</w:t>
                  </w:r>
                  <w:r>
                    <w:rPr>
                      <w:rFonts w:hint="eastAsia" w:ascii="宋体" w:hAnsi="宋体" w:cs="宋体"/>
                      <w:color w:val="auto"/>
                    </w:rPr>
                    <w:t>收集后</w:t>
                  </w:r>
                  <w:r>
                    <w:rPr>
                      <w:rFonts w:hint="eastAsia" w:ascii="宋体" w:hAnsi="宋体" w:cs="宋体"/>
                      <w:color w:val="auto"/>
                      <w:lang w:eastAsia="zh-CN"/>
                    </w:rPr>
                    <w:t>交由</w:t>
                  </w:r>
                  <w:r>
                    <w:rPr>
                      <w:rFonts w:hint="eastAsia" w:ascii="宋体" w:hAnsi="宋体" w:cs="宋体"/>
                      <w:color w:val="auto"/>
                    </w:rPr>
                    <w:t>至当地环卫部门</w:t>
                  </w:r>
                  <w:r>
                    <w:rPr>
                      <w:rFonts w:hint="eastAsia" w:ascii="宋体" w:hAnsi="宋体" w:cs="宋体"/>
                      <w:color w:val="auto"/>
                      <w:lang w:eastAsia="zh-CN"/>
                    </w:rPr>
                    <w:t>清运</w:t>
                  </w:r>
                  <w:r>
                    <w:rPr>
                      <w:rFonts w:hint="eastAsia" w:ascii="宋体" w:hAnsi="宋体" w:cs="宋体"/>
                      <w:color w:val="auto"/>
                    </w:rPr>
                    <w:t>处理</w:t>
                  </w:r>
                </w:p>
              </w:tc>
              <w:tc>
                <w:tcPr>
                  <w:tcW w:w="627" w:type="pct"/>
                  <w:vMerge w:val="continue"/>
                  <w:noWrap w:val="0"/>
                  <w:vAlign w:val="center"/>
                </w:tcPr>
                <w:p>
                  <w:pPr>
                    <w:widowControl/>
                    <w:jc w:val="left"/>
                    <w:rPr>
                      <w:rFonts w:hint="eastAsia" w:ascii="宋体" w:hAnsi="宋体" w:cs="宋体"/>
                      <w:color w:val="auto"/>
                      <w:kern w:val="0"/>
                      <w:sz w:val="21"/>
                      <w:szCs w:val="21"/>
                    </w:rPr>
                  </w:pPr>
                </w:p>
              </w:tc>
              <w:tc>
                <w:tcPr>
                  <w:tcW w:w="730" w:type="pct"/>
                  <w:tcBorders>
                    <w:top w:val="single" w:color="auto" w:sz="4" w:space="0"/>
                    <w:bottom w:val="single" w:color="000000" w:sz="8" w:space="0"/>
                  </w:tcBorders>
                  <w:noWrap w:val="0"/>
                  <w:vAlign w:val="center"/>
                </w:tcPr>
                <w:p>
                  <w:pPr>
                    <w:pStyle w:val="15"/>
                    <w:adjustRightInd w:val="0"/>
                    <w:snapToGrid w:val="0"/>
                    <w:ind w:left="0" w:leftChars="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生活垃圾</w:t>
                  </w:r>
                </w:p>
              </w:tc>
            </w:tr>
          </w:tbl>
          <w:p>
            <w:pPr>
              <w:pStyle w:val="44"/>
              <w:bidi w:val="0"/>
              <w:spacing w:line="360" w:lineRule="auto"/>
              <w:rPr>
                <w:rFonts w:hint="eastAsia" w:ascii="黑体" w:hAnsi="黑体" w:eastAsia="黑体" w:cs="黑体"/>
                <w:color w:val="auto"/>
                <w:lang w:eastAsia="zh-CN"/>
              </w:rPr>
            </w:pPr>
            <w:r>
              <w:rPr>
                <w:rFonts w:hint="eastAsia" w:ascii="黑体" w:hAnsi="黑体" w:eastAsia="黑体" w:cs="黑体"/>
                <w:color w:val="auto"/>
                <w:lang w:eastAsia="zh-CN"/>
              </w:rPr>
              <w:t>四、依托工程</w:t>
            </w:r>
          </w:p>
          <w:p>
            <w:pPr>
              <w:pStyle w:val="44"/>
              <w:bidi w:val="0"/>
              <w:spacing w:line="360" w:lineRule="auto"/>
              <w:ind w:firstLine="480" w:firstLineChars="200"/>
              <w:rPr>
                <w:rFonts w:hint="eastAsia"/>
                <w:b w:val="0"/>
                <w:bCs w:val="0"/>
                <w:color w:val="auto"/>
                <w:lang w:eastAsia="zh-CN"/>
              </w:rPr>
            </w:pPr>
            <w:r>
              <w:rPr>
                <w:rFonts w:hint="eastAsia" w:ascii="宋体" w:hAnsi="宋体" w:cs="宋体"/>
                <w:b w:val="0"/>
                <w:bCs w:val="0"/>
                <w:color w:val="auto"/>
                <w:sz w:val="24"/>
              </w:rPr>
              <w:t>根据租赁协议</w:t>
            </w:r>
            <w:r>
              <w:rPr>
                <w:rFonts w:hint="eastAsia" w:hAnsi="宋体" w:cs="宋体"/>
                <w:b w:val="0"/>
                <w:bCs w:val="0"/>
                <w:color w:val="auto"/>
                <w:sz w:val="24"/>
                <w:lang w:eastAsia="zh-CN"/>
              </w:rPr>
              <w:t>及现场调查</w:t>
            </w:r>
            <w:r>
              <w:rPr>
                <w:rFonts w:hint="eastAsia" w:ascii="宋体" w:hAnsi="宋体" w:cs="宋体"/>
                <w:b w:val="0"/>
                <w:bCs w:val="0"/>
                <w:color w:val="auto"/>
                <w:sz w:val="24"/>
              </w:rPr>
              <w:t>可知，本项目为租用</w:t>
            </w:r>
            <w:r>
              <w:rPr>
                <w:rFonts w:hint="eastAsia"/>
                <w:b w:val="0"/>
                <w:bCs w:val="0"/>
                <w:color w:val="auto"/>
                <w:sz w:val="24"/>
                <w:lang w:eastAsia="zh-CN"/>
              </w:rPr>
              <w:t>峨眉山市隆建水电机械制造有限公司闲置</w:t>
            </w:r>
            <w:r>
              <w:rPr>
                <w:rFonts w:hint="eastAsia"/>
                <w:b w:val="0"/>
                <w:bCs w:val="0"/>
                <w:color w:val="auto"/>
                <w:sz w:val="24"/>
              </w:rPr>
              <w:t>厂房</w:t>
            </w:r>
            <w:r>
              <w:rPr>
                <w:rFonts w:hint="eastAsia"/>
                <w:b w:val="0"/>
                <w:bCs w:val="0"/>
                <w:color w:val="auto"/>
                <w:sz w:val="24"/>
                <w:lang w:eastAsia="zh-CN"/>
              </w:rPr>
              <w:t>约</w:t>
            </w:r>
            <w:r>
              <w:rPr>
                <w:rFonts w:hint="eastAsia" w:ascii="Times New Roman" w:hAnsi="Times New Roman"/>
                <w:b w:val="0"/>
                <w:bCs w:val="0"/>
                <w:color w:val="auto"/>
                <w:sz w:val="24"/>
                <w:lang w:val="en-US" w:eastAsia="zh-CN"/>
              </w:rPr>
              <w:t>850</w:t>
            </w:r>
            <w:r>
              <w:rPr>
                <w:rFonts w:hint="eastAsia"/>
                <w:b w:val="0"/>
                <w:bCs w:val="0"/>
                <w:color w:val="auto"/>
                <w:sz w:val="24"/>
                <w:lang w:eastAsia="zh-CN"/>
              </w:rPr>
              <w:t>平方米</w:t>
            </w:r>
            <w:r>
              <w:rPr>
                <w:rFonts w:hint="eastAsia"/>
                <w:b w:val="0"/>
                <w:bCs w:val="0"/>
                <w:color w:val="auto"/>
                <w:sz w:val="24"/>
              </w:rPr>
              <w:t>进行</w:t>
            </w:r>
            <w:r>
              <w:rPr>
                <w:rFonts w:hint="eastAsia" w:ascii="宋体" w:hAnsi="宋体"/>
                <w:b w:val="0"/>
                <w:bCs w:val="0"/>
                <w:color w:val="auto"/>
                <w:sz w:val="24"/>
                <w:lang w:eastAsia="zh-CN"/>
              </w:rPr>
              <w:t>塑料包装容器</w:t>
            </w:r>
            <w:r>
              <w:rPr>
                <w:rFonts w:hint="eastAsia"/>
                <w:b w:val="0"/>
                <w:bCs w:val="0"/>
                <w:color w:val="auto"/>
                <w:sz w:val="24"/>
              </w:rPr>
              <w:t>生产</w:t>
            </w:r>
            <w:r>
              <w:rPr>
                <w:rFonts w:hint="eastAsia"/>
                <w:b w:val="0"/>
                <w:bCs w:val="0"/>
                <w:color w:val="auto"/>
                <w:sz w:val="24"/>
                <w:lang w:eastAsia="zh-CN"/>
              </w:rPr>
              <w:t>。厂房、</w:t>
            </w:r>
            <w:r>
              <w:rPr>
                <w:rFonts w:hint="eastAsia" w:hAnsi="宋体" w:cs="宋体"/>
                <w:b w:val="0"/>
                <w:bCs w:val="0"/>
                <w:color w:val="auto"/>
                <w:sz w:val="24"/>
                <w:lang w:eastAsia="zh-CN"/>
              </w:rPr>
              <w:t>给排水</w:t>
            </w:r>
            <w:r>
              <w:rPr>
                <w:rFonts w:hint="eastAsia" w:ascii="宋体" w:hAnsi="宋体" w:cs="宋体"/>
                <w:b w:val="0"/>
                <w:bCs w:val="0"/>
                <w:color w:val="auto"/>
                <w:sz w:val="24"/>
              </w:rPr>
              <w:t>管网、厂区道路</w:t>
            </w:r>
            <w:r>
              <w:rPr>
                <w:rFonts w:hint="eastAsia" w:hAnsi="宋体" w:cs="宋体"/>
                <w:b w:val="0"/>
                <w:bCs w:val="0"/>
                <w:color w:val="auto"/>
                <w:sz w:val="24"/>
                <w:lang w:eastAsia="zh-CN"/>
              </w:rPr>
              <w:t>等</w:t>
            </w:r>
            <w:r>
              <w:rPr>
                <w:rFonts w:hint="eastAsia" w:ascii="宋体" w:hAnsi="宋体" w:cs="宋体"/>
                <w:b w:val="0"/>
                <w:bCs w:val="0"/>
                <w:color w:val="auto"/>
                <w:sz w:val="24"/>
              </w:rPr>
              <w:t>依托</w:t>
            </w:r>
            <w:r>
              <w:rPr>
                <w:rFonts w:hint="eastAsia" w:hAnsi="宋体" w:cs="宋体"/>
                <w:b w:val="0"/>
                <w:bCs w:val="0"/>
                <w:color w:val="auto"/>
                <w:sz w:val="24"/>
                <w:lang w:eastAsia="zh-CN"/>
              </w:rPr>
              <w:t>现有设施</w:t>
            </w:r>
            <w:r>
              <w:rPr>
                <w:rFonts w:hint="eastAsia" w:ascii="宋体" w:hAnsi="宋体" w:cs="宋体"/>
                <w:b w:val="0"/>
                <w:bCs w:val="0"/>
                <w:color w:val="auto"/>
                <w:sz w:val="24"/>
              </w:rPr>
              <w:t>。</w:t>
            </w:r>
            <w:r>
              <w:rPr>
                <w:rFonts w:hint="eastAsia"/>
                <w:b w:val="0"/>
                <w:bCs w:val="0"/>
                <w:color w:val="auto"/>
              </w:rPr>
              <w:t>本项目</w:t>
            </w:r>
            <w:r>
              <w:rPr>
                <w:rFonts w:hint="eastAsia"/>
                <w:b w:val="0"/>
                <w:bCs w:val="0"/>
                <w:color w:val="auto"/>
                <w:lang w:eastAsia="zh-CN"/>
              </w:rPr>
              <w:t>依托工程</w:t>
            </w:r>
            <w:r>
              <w:rPr>
                <w:rFonts w:hint="eastAsia"/>
                <w:b w:val="0"/>
                <w:bCs w:val="0"/>
                <w:color w:val="auto"/>
              </w:rPr>
              <w:t>详见下表：</w:t>
            </w:r>
          </w:p>
          <w:p>
            <w:pPr>
              <w:pStyle w:val="44"/>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eastAsia="zh-CN"/>
              </w:rPr>
              <w:t>表</w:t>
            </w:r>
            <w:r>
              <w:rPr>
                <w:rFonts w:hint="eastAsia" w:ascii="Times New Roman" w:hAnsi="Times New Roman" w:eastAsia="宋体" w:cs="宋体"/>
                <w:b/>
                <w:bCs/>
                <w:color w:val="auto"/>
                <w:sz w:val="21"/>
                <w:szCs w:val="21"/>
                <w:lang w:val="en-US" w:eastAsia="zh-CN"/>
              </w:rPr>
              <w:t>2</w:t>
            </w:r>
            <w:r>
              <w:rPr>
                <w:rFonts w:hint="eastAsia" w:ascii="宋体" w:hAnsi="宋体" w:eastAsia="宋体" w:cs="宋体"/>
                <w:b/>
                <w:bCs/>
                <w:color w:val="auto"/>
                <w:sz w:val="21"/>
                <w:szCs w:val="21"/>
                <w:lang w:val="en-US" w:eastAsia="zh-CN"/>
              </w:rPr>
              <w:t>-</w:t>
            </w:r>
            <w:r>
              <w:rPr>
                <w:rFonts w:hint="eastAsia" w:ascii="Times New Roman" w:hAnsi="Times New Roman" w:eastAsia="宋体" w:cs="宋体"/>
                <w:b/>
                <w:bCs/>
                <w:color w:val="auto"/>
                <w:sz w:val="21"/>
                <w:szCs w:val="21"/>
                <w:lang w:val="en-US" w:eastAsia="zh-CN"/>
              </w:rPr>
              <w:t>3</w:t>
            </w:r>
            <w:r>
              <w:rPr>
                <w:rFonts w:hint="eastAsia" w:ascii="宋体" w:hAnsi="宋体" w:eastAsia="宋体" w:cs="宋体"/>
                <w:b/>
                <w:bCs/>
                <w:color w:val="auto"/>
                <w:sz w:val="21"/>
                <w:szCs w:val="21"/>
                <w:lang w:val="en-US" w:eastAsia="zh-CN"/>
              </w:rPr>
              <w:t xml:space="preserve">  本项目依托工程一览表</w:t>
            </w:r>
          </w:p>
          <w:tbl>
            <w:tblPr>
              <w:tblStyle w:val="29"/>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2420"/>
              <w:gridCol w:w="1193"/>
              <w:gridCol w:w="2510"/>
              <w:gridCol w:w="10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vertAlign w:val="baseline"/>
                    </w:rPr>
                  </w:pPr>
                  <w:r>
                    <w:rPr>
                      <w:rFonts w:hint="eastAsia" w:ascii="宋体" w:hAnsi="宋体"/>
                      <w:b w:val="0"/>
                      <w:bCs/>
                      <w:color w:val="auto"/>
                      <w:sz w:val="21"/>
                      <w:szCs w:val="21"/>
                    </w:rPr>
                    <w:t>依托内容</w:t>
                  </w:r>
                </w:p>
              </w:tc>
              <w:tc>
                <w:tcPr>
                  <w:tcW w:w="24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vertAlign w:val="baseline"/>
                      <w:lang w:eastAsia="zh-CN"/>
                    </w:rPr>
                  </w:pPr>
                  <w:r>
                    <w:rPr>
                      <w:rFonts w:hint="eastAsia" w:ascii="宋体" w:hAnsi="宋体"/>
                      <w:b w:val="0"/>
                      <w:bCs/>
                      <w:color w:val="auto"/>
                      <w:sz w:val="21"/>
                      <w:szCs w:val="21"/>
                      <w:lang w:eastAsia="zh-CN"/>
                    </w:rPr>
                    <w:t>设计规模</w:t>
                  </w: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vertAlign w:val="baseline"/>
                      <w:lang w:eastAsia="zh-CN"/>
                    </w:rPr>
                  </w:pPr>
                  <w:r>
                    <w:rPr>
                      <w:rFonts w:hint="eastAsia"/>
                      <w:b w:val="0"/>
                      <w:bCs/>
                      <w:color w:val="auto"/>
                      <w:sz w:val="21"/>
                      <w:szCs w:val="21"/>
                      <w:vertAlign w:val="baseline"/>
                      <w:lang w:eastAsia="zh-CN"/>
                    </w:rPr>
                    <w:t>现有工程运行情况</w:t>
                  </w:r>
                </w:p>
              </w:tc>
              <w:tc>
                <w:tcPr>
                  <w:tcW w:w="25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vertAlign w:val="baseline"/>
                      <w:lang w:eastAsia="zh-CN"/>
                    </w:rPr>
                  </w:pPr>
                  <w:r>
                    <w:rPr>
                      <w:rFonts w:hint="eastAsia" w:ascii="宋体" w:hAnsi="宋体"/>
                      <w:b w:val="0"/>
                      <w:bCs/>
                      <w:color w:val="auto"/>
                      <w:sz w:val="21"/>
                      <w:szCs w:val="21"/>
                    </w:rPr>
                    <w:t>本</w:t>
                  </w:r>
                  <w:r>
                    <w:rPr>
                      <w:rFonts w:hint="eastAsia" w:ascii="宋体" w:hAnsi="宋体"/>
                      <w:b w:val="0"/>
                      <w:bCs/>
                      <w:color w:val="auto"/>
                      <w:sz w:val="21"/>
                      <w:szCs w:val="21"/>
                      <w:lang w:eastAsia="zh-CN"/>
                    </w:rPr>
                    <w:t>项目建设情况</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vertAlign w:val="baseline"/>
                    </w:rPr>
                  </w:pPr>
                  <w:r>
                    <w:rPr>
                      <w:rFonts w:hint="eastAsia" w:ascii="宋体" w:hAnsi="宋体"/>
                      <w:b w:val="0"/>
                      <w:bCs/>
                      <w:color w:val="auto"/>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1195" w:type="dxa"/>
                  <w:tcBorders>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vertAlign w:val="baseline"/>
                      <w:lang w:eastAsia="zh-CN"/>
                    </w:rPr>
                  </w:pPr>
                  <w:r>
                    <w:rPr>
                      <w:rFonts w:hint="eastAsia"/>
                      <w:b w:val="0"/>
                      <w:bCs/>
                      <w:color w:val="auto"/>
                      <w:sz w:val="21"/>
                      <w:szCs w:val="21"/>
                      <w:vertAlign w:val="baseline"/>
                      <w:lang w:eastAsia="zh-CN"/>
                    </w:rPr>
                    <w:t>生产车间</w:t>
                  </w:r>
                </w:p>
              </w:tc>
              <w:tc>
                <w:tcPr>
                  <w:tcW w:w="2420" w:type="dxa"/>
                  <w:tcBorders>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vertAlign w:val="baseline"/>
                      <w:lang w:val="en-US" w:eastAsia="zh-CN"/>
                    </w:rPr>
                  </w:pPr>
                  <w:r>
                    <w:rPr>
                      <w:rFonts w:hint="eastAsia"/>
                      <w:b w:val="0"/>
                      <w:bCs/>
                      <w:color w:val="auto"/>
                      <w:sz w:val="21"/>
                      <w:szCs w:val="21"/>
                      <w:vertAlign w:val="baseline"/>
                      <w:lang w:eastAsia="zh-CN"/>
                    </w:rPr>
                    <w:t>占地面积约</w:t>
                  </w:r>
                  <w:r>
                    <w:rPr>
                      <w:rFonts w:hint="eastAsia" w:ascii="Times New Roman" w:hAnsi="Times New Roman"/>
                      <w:b w:val="0"/>
                      <w:bCs/>
                      <w:color w:val="auto"/>
                      <w:sz w:val="21"/>
                      <w:szCs w:val="21"/>
                      <w:vertAlign w:val="baseline"/>
                      <w:lang w:val="en-US" w:eastAsia="zh-CN"/>
                    </w:rPr>
                    <w:t>850</w:t>
                  </w:r>
                  <w:r>
                    <w:rPr>
                      <w:rFonts w:hint="eastAsia" w:ascii="宋体" w:hAnsi="宋体" w:cs="宋体"/>
                      <w:color w:val="auto"/>
                      <w:sz w:val="21"/>
                      <w:szCs w:val="21"/>
                    </w:rPr>
                    <w:t>㎡</w:t>
                  </w:r>
                </w:p>
              </w:tc>
              <w:tc>
                <w:tcPr>
                  <w:tcW w:w="1193" w:type="dxa"/>
                  <w:tcBorders>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color w:val="auto"/>
                      <w:sz w:val="21"/>
                      <w:szCs w:val="21"/>
                      <w:vertAlign w:val="baseline"/>
                      <w:lang w:val="en-US" w:eastAsia="zh-CN"/>
                    </w:rPr>
                  </w:pPr>
                  <w:r>
                    <w:rPr>
                      <w:rFonts w:hint="eastAsia"/>
                      <w:b w:val="0"/>
                      <w:bCs/>
                      <w:color w:val="auto"/>
                      <w:sz w:val="21"/>
                      <w:szCs w:val="21"/>
                      <w:vertAlign w:val="baseline"/>
                      <w:lang w:eastAsia="zh-CN"/>
                    </w:rPr>
                    <w:t>闲置</w:t>
                  </w:r>
                </w:p>
              </w:tc>
              <w:tc>
                <w:tcPr>
                  <w:tcW w:w="2510" w:type="dxa"/>
                  <w:tcBorders>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宋体"/>
                      <w:b w:val="0"/>
                      <w:bCs/>
                      <w:color w:val="auto"/>
                      <w:sz w:val="21"/>
                      <w:szCs w:val="21"/>
                      <w:vertAlign w:val="baseline"/>
                      <w:lang w:val="en-US" w:eastAsia="zh-CN"/>
                    </w:rPr>
                  </w:pPr>
                  <w:r>
                    <w:rPr>
                      <w:rFonts w:hint="eastAsia" w:ascii="宋体" w:hAnsi="宋体" w:eastAsia="宋体" w:cs="宋体"/>
                      <w:color w:val="auto"/>
                      <w:sz w:val="21"/>
                      <w:szCs w:val="21"/>
                      <w:lang w:val="en-US" w:eastAsia="zh-CN"/>
                    </w:rPr>
                    <w:t>主要设置注塑区、破碎区、原料堆放区及产品堆放区。</w:t>
                  </w:r>
                </w:p>
              </w:tc>
              <w:tc>
                <w:tcPr>
                  <w:tcW w:w="1070" w:type="dxa"/>
                  <w:tcBorders>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vertAlign w:val="baseline"/>
                    </w:rPr>
                  </w:pPr>
                  <w:r>
                    <w:rPr>
                      <w:rFonts w:hint="eastAsia" w:ascii="宋体" w:hAnsi="宋体" w:cs="宋体"/>
                      <w:b w:val="0"/>
                      <w:bCs/>
                      <w:color w:val="auto"/>
                      <w:sz w:val="21"/>
                      <w:szCs w:val="21"/>
                      <w:lang w:val="en-US" w:eastAsia="zh-CN"/>
                    </w:rPr>
                    <w:t>满足要求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95" w:type="dxa"/>
                  <w:tcBorders>
                    <w:top w:val="single" w:color="000000" w:sz="4" w:space="0"/>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val="0"/>
                      <w:bCs/>
                      <w:color w:val="auto"/>
                      <w:sz w:val="21"/>
                      <w:szCs w:val="21"/>
                      <w:lang w:eastAsia="zh-CN"/>
                    </w:rPr>
                  </w:pPr>
                  <w:r>
                    <w:rPr>
                      <w:rFonts w:hint="eastAsia" w:ascii="宋体" w:hAnsi="宋体"/>
                      <w:b w:val="0"/>
                      <w:bCs/>
                      <w:color w:val="auto"/>
                      <w:sz w:val="21"/>
                      <w:szCs w:val="21"/>
                      <w:lang w:eastAsia="zh-CN"/>
                    </w:rPr>
                    <w:t>给排水管网</w:t>
                  </w:r>
                </w:p>
              </w:tc>
              <w:tc>
                <w:tcPr>
                  <w:tcW w:w="2420" w:type="dxa"/>
                  <w:tcBorders>
                    <w:top w:val="single" w:color="000000" w:sz="4" w:space="0"/>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b w:val="0"/>
                      <w:bCs/>
                      <w:color w:val="auto"/>
                      <w:sz w:val="21"/>
                      <w:szCs w:val="21"/>
                      <w:lang w:val="en-US" w:eastAsia="zh-CN"/>
                    </w:rPr>
                  </w:pPr>
                  <w:r>
                    <w:rPr>
                      <w:rFonts w:hint="eastAsia" w:ascii="宋体" w:hAnsi="宋体" w:eastAsia="宋体"/>
                      <w:b w:val="0"/>
                      <w:bCs/>
                      <w:color w:val="auto"/>
                      <w:sz w:val="21"/>
                      <w:szCs w:val="21"/>
                      <w:lang w:val="en-US" w:eastAsia="zh-CN"/>
                    </w:rPr>
                    <w:t>原有厂区有较完善的给排水系统</w:t>
                  </w:r>
                </w:p>
              </w:tc>
              <w:tc>
                <w:tcPr>
                  <w:tcW w:w="1193" w:type="dxa"/>
                  <w:tcBorders>
                    <w:top w:val="single" w:color="000000" w:sz="4" w:space="0"/>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b w:val="0"/>
                      <w:bCs/>
                      <w:color w:val="auto"/>
                      <w:sz w:val="21"/>
                      <w:szCs w:val="21"/>
                      <w:lang w:eastAsia="zh-CN"/>
                    </w:rPr>
                  </w:pPr>
                  <w:r>
                    <w:rPr>
                      <w:rFonts w:hint="eastAsia" w:ascii="宋体" w:hAnsi="宋体"/>
                      <w:b w:val="0"/>
                      <w:bCs/>
                      <w:color w:val="auto"/>
                      <w:sz w:val="21"/>
                      <w:szCs w:val="21"/>
                      <w:lang w:eastAsia="zh-CN"/>
                    </w:rPr>
                    <w:t>运行正常</w:t>
                  </w:r>
                </w:p>
              </w:tc>
              <w:tc>
                <w:tcPr>
                  <w:tcW w:w="2510" w:type="dxa"/>
                  <w:tcBorders>
                    <w:top w:val="single" w:color="000000" w:sz="4" w:space="0"/>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b w:val="0"/>
                      <w:bCs/>
                      <w:color w:val="auto"/>
                      <w:sz w:val="21"/>
                      <w:szCs w:val="21"/>
                      <w:lang w:eastAsia="zh-CN"/>
                    </w:rPr>
                  </w:pPr>
                  <w:r>
                    <w:rPr>
                      <w:rFonts w:hint="eastAsia" w:ascii="宋体" w:hAnsi="宋体" w:eastAsia="宋体"/>
                      <w:b w:val="0"/>
                      <w:bCs/>
                      <w:color w:val="auto"/>
                      <w:sz w:val="21"/>
                      <w:szCs w:val="21"/>
                      <w:lang w:eastAsia="zh-CN"/>
                    </w:rPr>
                    <w:t>经维护改造后满足需求</w:t>
                  </w:r>
                </w:p>
              </w:tc>
              <w:tc>
                <w:tcPr>
                  <w:tcW w:w="1070" w:type="dxa"/>
                  <w:tcBorders>
                    <w:top w:val="single" w:color="000000" w:sz="4" w:space="0"/>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val="0"/>
                      <w:bCs/>
                      <w:color w:val="auto"/>
                      <w:sz w:val="21"/>
                      <w:szCs w:val="21"/>
                    </w:rPr>
                  </w:pPr>
                  <w:r>
                    <w:rPr>
                      <w:rFonts w:hint="eastAsia" w:ascii="宋体" w:hAnsi="宋体" w:cs="宋体"/>
                      <w:b w:val="0"/>
                      <w:bCs/>
                      <w:color w:val="auto"/>
                      <w:sz w:val="21"/>
                      <w:szCs w:val="21"/>
                      <w:lang w:val="en-US" w:eastAsia="zh-CN"/>
                    </w:rPr>
                    <w:t>满足要求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95" w:type="dxa"/>
                  <w:tcBorders>
                    <w:top w:val="single" w:color="000000" w:sz="4" w:space="0"/>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val="0"/>
                      <w:bCs/>
                      <w:color w:val="auto"/>
                      <w:sz w:val="21"/>
                      <w:szCs w:val="21"/>
                      <w:lang w:eastAsia="zh-CN"/>
                    </w:rPr>
                  </w:pPr>
                  <w:r>
                    <w:rPr>
                      <w:rFonts w:hint="eastAsia" w:ascii="宋体" w:hAnsi="宋体"/>
                      <w:b w:val="0"/>
                      <w:bCs/>
                      <w:color w:val="auto"/>
                      <w:sz w:val="21"/>
                      <w:szCs w:val="21"/>
                      <w:lang w:eastAsia="zh-CN"/>
                    </w:rPr>
                    <w:t>厂区道路</w:t>
                  </w:r>
                </w:p>
              </w:tc>
              <w:tc>
                <w:tcPr>
                  <w:tcW w:w="2420" w:type="dxa"/>
                  <w:tcBorders>
                    <w:top w:val="single" w:color="000000" w:sz="4" w:space="0"/>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b w:val="0"/>
                      <w:bCs/>
                      <w:color w:val="auto"/>
                      <w:sz w:val="21"/>
                      <w:szCs w:val="21"/>
                      <w:lang w:val="en-US" w:eastAsia="zh-CN"/>
                    </w:rPr>
                  </w:pPr>
                  <w:r>
                    <w:rPr>
                      <w:rFonts w:hint="eastAsia" w:ascii="宋体" w:hAnsi="宋体"/>
                      <w:b w:val="0"/>
                      <w:bCs/>
                      <w:color w:val="auto"/>
                      <w:sz w:val="21"/>
                      <w:szCs w:val="21"/>
                      <w:lang w:val="en-US" w:eastAsia="zh-CN"/>
                    </w:rPr>
                    <w:t>原有厂区道路已硬化</w:t>
                  </w:r>
                </w:p>
              </w:tc>
              <w:tc>
                <w:tcPr>
                  <w:tcW w:w="1193" w:type="dxa"/>
                  <w:tcBorders>
                    <w:top w:val="single" w:color="000000" w:sz="4" w:space="0"/>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b w:val="0"/>
                      <w:bCs/>
                      <w:color w:val="auto"/>
                      <w:sz w:val="21"/>
                      <w:szCs w:val="21"/>
                      <w:lang w:val="en-US" w:eastAsia="zh-CN"/>
                    </w:rPr>
                  </w:pPr>
                  <w:r>
                    <w:rPr>
                      <w:rFonts w:hint="eastAsia" w:ascii="宋体" w:hAnsi="宋体" w:eastAsia="宋体"/>
                      <w:b w:val="0"/>
                      <w:bCs/>
                      <w:color w:val="auto"/>
                      <w:sz w:val="21"/>
                      <w:szCs w:val="21"/>
                      <w:lang w:val="en-US" w:eastAsia="zh-CN"/>
                    </w:rPr>
                    <w:t>正常使用</w:t>
                  </w:r>
                </w:p>
              </w:tc>
              <w:tc>
                <w:tcPr>
                  <w:tcW w:w="2510" w:type="dxa"/>
                  <w:tcBorders>
                    <w:top w:val="single" w:color="000000" w:sz="4" w:space="0"/>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b w:val="0"/>
                      <w:bCs/>
                      <w:color w:val="auto"/>
                      <w:sz w:val="21"/>
                      <w:szCs w:val="21"/>
                      <w:lang w:val="en-US" w:eastAsia="zh-CN"/>
                    </w:rPr>
                  </w:pPr>
                  <w:r>
                    <w:rPr>
                      <w:rFonts w:hint="eastAsia" w:ascii="宋体" w:hAnsi="宋体" w:eastAsia="宋体"/>
                      <w:b w:val="0"/>
                      <w:bCs/>
                      <w:color w:val="auto"/>
                      <w:sz w:val="21"/>
                      <w:szCs w:val="21"/>
                      <w:lang w:val="en-US" w:eastAsia="zh-CN"/>
                    </w:rPr>
                    <w:t>/</w:t>
                  </w:r>
                </w:p>
              </w:tc>
              <w:tc>
                <w:tcPr>
                  <w:tcW w:w="1070" w:type="dxa"/>
                  <w:tcBorders>
                    <w:top w:val="single" w:color="000000" w:sz="4" w:space="0"/>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val="0"/>
                      <w:bCs/>
                      <w:color w:val="auto"/>
                      <w:sz w:val="21"/>
                      <w:szCs w:val="21"/>
                    </w:rPr>
                  </w:pPr>
                  <w:r>
                    <w:rPr>
                      <w:rFonts w:hint="eastAsia" w:ascii="宋体" w:hAnsi="宋体" w:cs="宋体"/>
                      <w:b w:val="0"/>
                      <w:bCs/>
                      <w:color w:val="auto"/>
                      <w:sz w:val="21"/>
                      <w:szCs w:val="21"/>
                      <w:lang w:val="en-US" w:eastAsia="zh-CN"/>
                    </w:rPr>
                    <w:t>满足要求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95" w:type="dxa"/>
                  <w:tcBorders>
                    <w:top w:val="single" w:color="000000" w:sz="4" w:space="0"/>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val="0"/>
                      <w:bCs/>
                      <w:color w:val="auto"/>
                      <w:sz w:val="21"/>
                      <w:szCs w:val="21"/>
                      <w:lang w:eastAsia="zh-CN"/>
                    </w:rPr>
                  </w:pPr>
                  <w:r>
                    <w:rPr>
                      <w:rFonts w:hint="eastAsia" w:ascii="宋体" w:hAnsi="宋体" w:cs="宋体"/>
                      <w:color w:val="auto"/>
                      <w:sz w:val="21"/>
                      <w:szCs w:val="21"/>
                      <w:lang w:val="en-US" w:eastAsia="zh-CN"/>
                    </w:rPr>
                    <w:t>办公室</w:t>
                  </w:r>
                </w:p>
              </w:tc>
              <w:tc>
                <w:tcPr>
                  <w:tcW w:w="2420" w:type="dxa"/>
                  <w:tcBorders>
                    <w:top w:val="single" w:color="000000" w:sz="4" w:space="0"/>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b w:val="0"/>
                      <w:bCs/>
                      <w:color w:val="auto"/>
                      <w:sz w:val="21"/>
                      <w:szCs w:val="21"/>
                      <w:lang w:val="en-US" w:eastAsia="zh-CN"/>
                    </w:rPr>
                  </w:pPr>
                  <w:r>
                    <w:rPr>
                      <w:rFonts w:hint="eastAsia" w:ascii="宋体" w:hAnsi="宋体"/>
                      <w:b w:val="0"/>
                      <w:bCs/>
                      <w:color w:val="auto"/>
                      <w:sz w:val="21"/>
                      <w:szCs w:val="21"/>
                      <w:lang w:val="en-US" w:eastAsia="zh-CN"/>
                    </w:rPr>
                    <w:t>办公室2间，每间20</w:t>
                  </w:r>
                  <w:r>
                    <w:rPr>
                      <w:rFonts w:hint="eastAsia" w:ascii="宋体" w:hAnsi="宋体" w:cs="宋体"/>
                      <w:color w:val="auto"/>
                      <w:sz w:val="21"/>
                      <w:szCs w:val="21"/>
                    </w:rPr>
                    <w:t>㎡</w:t>
                  </w:r>
                </w:p>
              </w:tc>
              <w:tc>
                <w:tcPr>
                  <w:tcW w:w="1193" w:type="dxa"/>
                  <w:tcBorders>
                    <w:top w:val="single" w:color="000000" w:sz="4" w:space="0"/>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b w:val="0"/>
                      <w:bCs/>
                      <w:color w:val="auto"/>
                      <w:sz w:val="21"/>
                      <w:szCs w:val="21"/>
                      <w:lang w:val="en-US" w:eastAsia="zh-CN"/>
                    </w:rPr>
                  </w:pPr>
                  <w:r>
                    <w:rPr>
                      <w:rFonts w:hint="eastAsia"/>
                      <w:b w:val="0"/>
                      <w:bCs/>
                      <w:color w:val="auto"/>
                      <w:sz w:val="21"/>
                      <w:szCs w:val="21"/>
                      <w:vertAlign w:val="baseline"/>
                      <w:lang w:eastAsia="zh-CN"/>
                    </w:rPr>
                    <w:t>闲置</w:t>
                  </w:r>
                </w:p>
              </w:tc>
              <w:tc>
                <w:tcPr>
                  <w:tcW w:w="2510" w:type="dxa"/>
                  <w:tcBorders>
                    <w:top w:val="single" w:color="000000" w:sz="4" w:space="0"/>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b w:val="0"/>
                      <w:bCs/>
                      <w:color w:val="auto"/>
                      <w:sz w:val="21"/>
                      <w:szCs w:val="21"/>
                      <w:lang w:val="en-US" w:eastAsia="zh-CN"/>
                    </w:rPr>
                  </w:pPr>
                  <w:r>
                    <w:rPr>
                      <w:rFonts w:hint="eastAsia" w:ascii="宋体" w:hAnsi="宋体" w:eastAsia="宋体"/>
                      <w:b w:val="0"/>
                      <w:bCs/>
                      <w:color w:val="auto"/>
                      <w:sz w:val="21"/>
                      <w:szCs w:val="21"/>
                      <w:lang w:eastAsia="zh-CN"/>
                    </w:rPr>
                    <w:t>经维护改造后满足需求</w:t>
                  </w:r>
                </w:p>
              </w:tc>
              <w:tc>
                <w:tcPr>
                  <w:tcW w:w="1070" w:type="dxa"/>
                  <w:tcBorders>
                    <w:top w:val="single" w:color="000000" w:sz="4" w:space="0"/>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val="0"/>
                      <w:bCs/>
                      <w:color w:val="auto"/>
                      <w:sz w:val="21"/>
                      <w:szCs w:val="21"/>
                      <w:lang w:val="en-US" w:eastAsia="zh-CN"/>
                    </w:rPr>
                  </w:pPr>
                  <w:r>
                    <w:rPr>
                      <w:rFonts w:hint="eastAsia" w:ascii="宋体" w:hAnsi="宋体" w:cs="宋体"/>
                      <w:b w:val="0"/>
                      <w:bCs/>
                      <w:color w:val="auto"/>
                      <w:sz w:val="21"/>
                      <w:szCs w:val="21"/>
                      <w:lang w:val="en-US" w:eastAsia="zh-CN"/>
                    </w:rPr>
                    <w:t>满足要求</w:t>
                  </w:r>
                </w:p>
              </w:tc>
            </w:tr>
          </w:tbl>
          <w:p>
            <w:pPr>
              <w:pStyle w:val="13"/>
              <w:spacing w:line="360" w:lineRule="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五、主要生产设备</w:t>
            </w:r>
          </w:p>
          <w:p>
            <w:pPr>
              <w:widowControl/>
              <w:spacing w:line="360" w:lineRule="auto"/>
              <w:ind w:firstLine="480" w:firstLineChars="200"/>
              <w:jc w:val="left"/>
              <w:rPr>
                <w:rFonts w:hint="eastAsia" w:ascii="黑体" w:hAnsi="黑体" w:eastAsia="黑体" w:cs="黑体"/>
                <w:color w:val="auto"/>
                <w:kern w:val="0"/>
                <w:szCs w:val="21"/>
                <w:lang w:bidi="ar"/>
              </w:rPr>
            </w:pPr>
            <w:r>
              <w:rPr>
                <w:rFonts w:hint="eastAsia"/>
                <w:color w:val="auto"/>
                <w:sz w:val="24"/>
              </w:rPr>
              <w:t>本项目</w:t>
            </w:r>
            <w:r>
              <w:rPr>
                <w:rFonts w:hint="eastAsia"/>
                <w:color w:val="auto"/>
                <w:sz w:val="24"/>
                <w:lang w:eastAsia="zh-CN"/>
              </w:rPr>
              <w:t>主要生产设备如下表所示：</w:t>
            </w:r>
          </w:p>
          <w:p>
            <w:pPr>
              <w:pStyle w:val="23"/>
              <w:ind w:left="0" w:leftChars="0" w:firstLine="0" w:firstLineChars="0"/>
              <w:jc w:val="center"/>
              <w:rPr>
                <w:rFonts w:hint="eastAsia" w:ascii="黑体" w:hAnsi="黑体" w:eastAsia="黑体" w:cs="黑体"/>
                <w:color w:val="auto"/>
                <w:kern w:val="0"/>
                <w:szCs w:val="21"/>
                <w:lang w:eastAsia="zh-CN" w:bidi="ar"/>
              </w:rPr>
            </w:pPr>
            <w:r>
              <w:rPr>
                <w:rFonts w:hint="eastAsia" w:ascii="宋体" w:hAnsi="宋体" w:eastAsia="宋体" w:cs="宋体"/>
                <w:b/>
                <w:bCs/>
                <w:color w:val="auto"/>
                <w:kern w:val="0"/>
                <w:szCs w:val="21"/>
                <w:lang w:bidi="ar"/>
              </w:rPr>
              <w:t>表</w:t>
            </w:r>
            <w:r>
              <w:rPr>
                <w:rFonts w:hint="eastAsia" w:ascii="Times New Roman" w:hAnsi="Times New Roman" w:eastAsia="宋体" w:cs="宋体"/>
                <w:b/>
                <w:bCs/>
                <w:color w:val="auto"/>
                <w:kern w:val="0"/>
                <w:szCs w:val="21"/>
                <w:lang w:bidi="ar"/>
              </w:rPr>
              <w:t>2</w:t>
            </w:r>
            <w:r>
              <w:rPr>
                <w:rFonts w:hint="eastAsia" w:ascii="宋体" w:hAnsi="宋体" w:eastAsia="宋体" w:cs="宋体"/>
                <w:b/>
                <w:bCs/>
                <w:color w:val="auto"/>
                <w:kern w:val="0"/>
                <w:szCs w:val="21"/>
                <w:lang w:bidi="ar"/>
              </w:rPr>
              <w:t>-</w:t>
            </w:r>
            <w:r>
              <w:rPr>
                <w:rFonts w:hint="eastAsia" w:ascii="Times New Roman" w:hAnsi="Times New Roman" w:eastAsia="宋体" w:cs="宋体"/>
                <w:b/>
                <w:bCs/>
                <w:color w:val="auto"/>
                <w:kern w:val="0"/>
                <w:szCs w:val="21"/>
                <w:lang w:val="en-US" w:eastAsia="zh-CN" w:bidi="ar"/>
              </w:rPr>
              <w:t>4</w:t>
            </w:r>
            <w:r>
              <w:rPr>
                <w:rFonts w:hint="eastAsia" w:ascii="宋体" w:hAnsi="宋体" w:eastAsia="宋体" w:cs="宋体"/>
                <w:b/>
                <w:bCs/>
                <w:color w:val="auto"/>
                <w:kern w:val="0"/>
                <w:szCs w:val="21"/>
                <w:lang w:bidi="ar"/>
              </w:rPr>
              <w:t xml:space="preserve"> </w:t>
            </w:r>
            <w:r>
              <w:rPr>
                <w:rFonts w:hint="eastAsia" w:ascii="宋体" w:hAnsi="宋体" w:eastAsia="宋体" w:cs="宋体"/>
                <w:b/>
                <w:bCs/>
                <w:color w:val="auto"/>
                <w:kern w:val="0"/>
                <w:szCs w:val="21"/>
                <w:lang w:eastAsia="zh-CN" w:bidi="ar"/>
              </w:rPr>
              <w:t>本</w:t>
            </w:r>
            <w:r>
              <w:rPr>
                <w:rFonts w:hint="eastAsia" w:ascii="宋体" w:hAnsi="宋体" w:eastAsia="宋体" w:cs="宋体"/>
                <w:b/>
                <w:bCs/>
                <w:color w:val="auto"/>
                <w:kern w:val="0"/>
                <w:szCs w:val="21"/>
                <w:lang w:bidi="ar"/>
              </w:rPr>
              <w:t>项目主要</w:t>
            </w:r>
            <w:r>
              <w:rPr>
                <w:rFonts w:hint="eastAsia" w:ascii="宋体" w:hAnsi="宋体" w:eastAsia="宋体" w:cs="宋体"/>
                <w:b/>
                <w:bCs/>
                <w:color w:val="auto"/>
                <w:kern w:val="0"/>
                <w:szCs w:val="21"/>
                <w:lang w:eastAsia="zh-CN" w:bidi="ar"/>
              </w:rPr>
              <w:t>生产</w:t>
            </w:r>
            <w:r>
              <w:rPr>
                <w:rFonts w:hint="eastAsia" w:ascii="宋体" w:hAnsi="宋体" w:eastAsia="宋体" w:cs="宋体"/>
                <w:b/>
                <w:bCs/>
                <w:color w:val="auto"/>
                <w:kern w:val="0"/>
                <w:szCs w:val="21"/>
                <w:lang w:bidi="ar"/>
              </w:rPr>
              <w:t>设备</w:t>
            </w:r>
            <w:r>
              <w:rPr>
                <w:rFonts w:hint="eastAsia" w:ascii="宋体" w:hAnsi="宋体" w:eastAsia="宋体" w:cs="宋体"/>
                <w:b/>
                <w:bCs/>
                <w:color w:val="auto"/>
                <w:kern w:val="0"/>
                <w:szCs w:val="21"/>
                <w:lang w:eastAsia="zh-CN" w:bidi="ar"/>
              </w:rPr>
              <w:t>一览表</w:t>
            </w:r>
          </w:p>
          <w:tbl>
            <w:tblPr>
              <w:tblStyle w:val="28"/>
              <w:tblW w:w="4998" w:type="pct"/>
              <w:tblInd w:w="0" w:type="dxa"/>
              <w:tblBorders>
                <w:top w:val="single" w:color="auto" w:sz="2" w:space="0"/>
                <w:left w:val="none" w:color="auto" w:sz="0" w:space="0"/>
                <w:bottom w:val="single" w:color="auto" w:sz="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20"/>
              <w:gridCol w:w="1406"/>
              <w:gridCol w:w="2099"/>
              <w:gridCol w:w="1853"/>
              <w:gridCol w:w="2307"/>
            </w:tblGrid>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42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序号</w:t>
                  </w:r>
                </w:p>
              </w:tc>
              <w:tc>
                <w:tcPr>
                  <w:tcW w:w="838" w:type="pct"/>
                  <w:tcBorders>
                    <w:right w:val="single" w:color="000000" w:sz="2" w:space="0"/>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设备名称</w:t>
                  </w:r>
                </w:p>
              </w:tc>
              <w:tc>
                <w:tcPr>
                  <w:tcW w:w="1251" w:type="pct"/>
                  <w:tcBorders>
                    <w:left w:val="single" w:color="000000" w:sz="2" w:space="0"/>
                    <w:right w:val="single" w:color="000000" w:sz="4" w:space="0"/>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型号规格</w:t>
                  </w:r>
                </w:p>
              </w:tc>
              <w:tc>
                <w:tcPr>
                  <w:tcW w:w="1104" w:type="pct"/>
                  <w:tcBorders>
                    <w:left w:val="single" w:color="000000" w:sz="4" w:space="0"/>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数量（台、套）</w:t>
                  </w:r>
                </w:p>
              </w:tc>
              <w:tc>
                <w:tcPr>
                  <w:tcW w:w="137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备注</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eastAsia="zh-CN"/>
                    </w:rPr>
                    <w:t>1</w:t>
                  </w:r>
                </w:p>
              </w:tc>
              <w:tc>
                <w:tcPr>
                  <w:tcW w:w="83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eastAsia="zh-CN"/>
                    </w:rPr>
                    <w:t>吸料机</w:t>
                  </w:r>
                </w:p>
              </w:tc>
              <w:tc>
                <w:tcPr>
                  <w:tcW w:w="125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kern w:val="0"/>
                      <w:sz w:val="21"/>
                      <w:szCs w:val="21"/>
                    </w:rPr>
                    <w:t>一拖二吸料机，并配</w:t>
                  </w:r>
                  <w:r>
                    <w:rPr>
                      <w:rFonts w:hint="eastAsia" w:ascii="Times New Roman" w:hAnsi="Times New Roman"/>
                      <w:color w:val="auto"/>
                      <w:kern w:val="0"/>
                      <w:sz w:val="21"/>
                      <w:szCs w:val="21"/>
                    </w:rPr>
                    <w:t>12L</w:t>
                  </w:r>
                  <w:r>
                    <w:rPr>
                      <w:rFonts w:hint="eastAsia"/>
                      <w:color w:val="auto"/>
                      <w:kern w:val="0"/>
                      <w:sz w:val="21"/>
                      <w:szCs w:val="21"/>
                    </w:rPr>
                    <w:t>真空料斗一台和</w:t>
                  </w:r>
                  <w:r>
                    <w:rPr>
                      <w:rFonts w:hint="eastAsia" w:ascii="Times New Roman" w:hAnsi="Times New Roman"/>
                      <w:color w:val="auto"/>
                      <w:kern w:val="0"/>
                      <w:sz w:val="21"/>
                      <w:szCs w:val="21"/>
                    </w:rPr>
                    <w:t>12L</w:t>
                  </w:r>
                  <w:r>
                    <w:rPr>
                      <w:rFonts w:hint="eastAsia"/>
                      <w:color w:val="auto"/>
                      <w:kern w:val="0"/>
                      <w:sz w:val="21"/>
                      <w:szCs w:val="21"/>
                    </w:rPr>
                    <w:t>电眼料斗一台</w:t>
                  </w:r>
                </w:p>
              </w:tc>
              <w:tc>
                <w:tcPr>
                  <w:tcW w:w="110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15</w:t>
                  </w:r>
                </w:p>
              </w:tc>
              <w:tc>
                <w:tcPr>
                  <w:tcW w:w="137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eastAsia="zh-CN"/>
                    </w:rPr>
                    <w:t>用于进料</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2</w:t>
                  </w:r>
                </w:p>
              </w:tc>
              <w:tc>
                <w:tcPr>
                  <w:tcW w:w="83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注塑机</w:t>
                  </w:r>
                </w:p>
              </w:tc>
              <w:tc>
                <w:tcPr>
                  <w:tcW w:w="125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kern w:val="0"/>
                      <w:sz w:val="21"/>
                      <w:szCs w:val="21"/>
                    </w:rPr>
                    <w:t>KPET3105-E6</w:t>
                  </w:r>
                </w:p>
              </w:tc>
              <w:tc>
                <w:tcPr>
                  <w:tcW w:w="110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15</w:t>
                  </w:r>
                </w:p>
              </w:tc>
              <w:tc>
                <w:tcPr>
                  <w:tcW w:w="137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用于注塑工艺</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2" w:hRule="atLeast"/>
              </w:trPr>
              <w:tc>
                <w:tcPr>
                  <w:tcW w:w="42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3</w:t>
                  </w:r>
                </w:p>
              </w:tc>
              <w:tc>
                <w:tcPr>
                  <w:tcW w:w="83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破碎机</w:t>
                  </w:r>
                </w:p>
              </w:tc>
              <w:tc>
                <w:tcPr>
                  <w:tcW w:w="1251" w:type="pct"/>
                  <w:tcBorders>
                    <w:bottom w:val="single" w:color="000000" w:sz="2" w:space="0"/>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w:t>
                  </w:r>
                </w:p>
              </w:tc>
              <w:tc>
                <w:tcPr>
                  <w:tcW w:w="1104" w:type="pct"/>
                  <w:tcBorders>
                    <w:bottom w:val="single" w:color="000000" w:sz="2" w:space="0"/>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1</w:t>
                  </w:r>
                </w:p>
              </w:tc>
              <w:tc>
                <w:tcPr>
                  <w:tcW w:w="1375" w:type="pct"/>
                  <w:tcBorders>
                    <w:bottom w:val="single" w:color="000000" w:sz="2" w:space="0"/>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用于次品及边角料破碎</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2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w:t>
                  </w:r>
                </w:p>
              </w:tc>
              <w:tc>
                <w:tcPr>
                  <w:tcW w:w="83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烫金机</w:t>
                  </w:r>
                </w:p>
              </w:tc>
              <w:tc>
                <w:tcPr>
                  <w:tcW w:w="1251" w:type="pct"/>
                  <w:tcBorders>
                    <w:bottom w:val="single" w:color="000000" w:sz="2" w:space="0"/>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1104" w:type="pct"/>
                  <w:tcBorders>
                    <w:bottom w:val="single" w:color="000000" w:sz="2" w:space="0"/>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1375" w:type="pct"/>
                  <w:tcBorders>
                    <w:bottom w:val="single" w:color="000000" w:sz="2" w:space="0"/>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0000FF"/>
                      <w:sz w:val="21"/>
                      <w:szCs w:val="21"/>
                      <w:lang w:val="en-US" w:eastAsia="zh-CN"/>
                    </w:rPr>
                    <w:t>烫印标签</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2" w:hRule="atLeast"/>
              </w:trPr>
              <w:tc>
                <w:tcPr>
                  <w:tcW w:w="42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宋体" w:hAnsi="宋体" w:eastAsia="宋体" w:cs="宋体"/>
                      <w:b w:val="0"/>
                      <w:bCs w:val="0"/>
                      <w:color w:val="0000FF"/>
                      <w:sz w:val="21"/>
                      <w:szCs w:val="21"/>
                      <w:lang w:val="en-US" w:eastAsia="zh-CN"/>
                    </w:rPr>
                  </w:pPr>
                  <w:r>
                    <w:rPr>
                      <w:rFonts w:hint="eastAsia" w:ascii="宋体" w:hAnsi="宋体" w:eastAsia="宋体" w:cs="宋体"/>
                      <w:b w:val="0"/>
                      <w:bCs w:val="0"/>
                      <w:color w:val="0000FF"/>
                      <w:sz w:val="21"/>
                      <w:szCs w:val="21"/>
                      <w:lang w:val="en-US" w:eastAsia="zh-CN"/>
                    </w:rPr>
                    <w:t>5</w:t>
                  </w:r>
                </w:p>
              </w:tc>
              <w:tc>
                <w:tcPr>
                  <w:tcW w:w="83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宋体" w:hAnsi="宋体" w:eastAsia="宋体" w:cs="宋体"/>
                      <w:b w:val="0"/>
                      <w:bCs w:val="0"/>
                      <w:color w:val="0000FF"/>
                      <w:sz w:val="21"/>
                      <w:szCs w:val="21"/>
                      <w:lang w:val="en-US" w:eastAsia="zh-CN"/>
                    </w:rPr>
                  </w:pPr>
                  <w:r>
                    <w:rPr>
                      <w:rFonts w:hint="eastAsia" w:ascii="宋体" w:hAnsi="宋体" w:eastAsia="宋体" w:cs="宋体"/>
                      <w:b w:val="0"/>
                      <w:bCs w:val="0"/>
                      <w:color w:val="0000FF"/>
                      <w:sz w:val="21"/>
                      <w:szCs w:val="21"/>
                      <w:lang w:val="en-US" w:eastAsia="zh-CN"/>
                    </w:rPr>
                    <w:t>包装机</w:t>
                  </w:r>
                </w:p>
              </w:tc>
              <w:tc>
                <w:tcPr>
                  <w:tcW w:w="1251" w:type="pct"/>
                  <w:tcBorders>
                    <w:bottom w:val="single" w:color="000000" w:sz="2" w:space="0"/>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宋体" w:hAnsi="宋体" w:eastAsia="宋体" w:cs="宋体"/>
                      <w:b w:val="0"/>
                      <w:bCs w:val="0"/>
                      <w:color w:val="0000FF"/>
                      <w:sz w:val="21"/>
                      <w:szCs w:val="21"/>
                      <w:lang w:val="en-US" w:eastAsia="zh-CN"/>
                    </w:rPr>
                  </w:pPr>
                  <w:r>
                    <w:rPr>
                      <w:rFonts w:hint="eastAsia" w:ascii="宋体" w:hAnsi="宋体" w:eastAsia="宋体" w:cs="宋体"/>
                      <w:b w:val="0"/>
                      <w:bCs w:val="0"/>
                      <w:color w:val="0000FF"/>
                      <w:sz w:val="21"/>
                      <w:szCs w:val="21"/>
                      <w:lang w:val="en-US" w:eastAsia="zh-CN"/>
                    </w:rPr>
                    <w:t>/</w:t>
                  </w:r>
                </w:p>
              </w:tc>
              <w:tc>
                <w:tcPr>
                  <w:tcW w:w="1104" w:type="pct"/>
                  <w:tcBorders>
                    <w:bottom w:val="single" w:color="000000" w:sz="2" w:space="0"/>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宋体" w:hAnsi="宋体" w:eastAsia="宋体" w:cs="宋体"/>
                      <w:b w:val="0"/>
                      <w:bCs w:val="0"/>
                      <w:color w:val="0000FF"/>
                      <w:sz w:val="21"/>
                      <w:szCs w:val="21"/>
                      <w:lang w:val="en-US" w:eastAsia="zh-CN"/>
                    </w:rPr>
                  </w:pPr>
                  <w:r>
                    <w:rPr>
                      <w:rFonts w:hint="eastAsia" w:ascii="宋体" w:hAnsi="宋体" w:eastAsia="宋体" w:cs="宋体"/>
                      <w:b w:val="0"/>
                      <w:bCs w:val="0"/>
                      <w:color w:val="0000FF"/>
                      <w:sz w:val="21"/>
                      <w:szCs w:val="21"/>
                      <w:lang w:val="en-US" w:eastAsia="zh-CN"/>
                    </w:rPr>
                    <w:t>2</w:t>
                  </w:r>
                </w:p>
              </w:tc>
              <w:tc>
                <w:tcPr>
                  <w:tcW w:w="1375" w:type="pct"/>
                  <w:tcBorders>
                    <w:bottom w:val="single" w:color="000000" w:sz="2" w:space="0"/>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宋体" w:hAnsi="宋体" w:eastAsia="宋体" w:cs="宋体"/>
                      <w:b w:val="0"/>
                      <w:bCs w:val="0"/>
                      <w:color w:val="0000FF"/>
                      <w:sz w:val="21"/>
                      <w:szCs w:val="21"/>
                      <w:lang w:val="en-US" w:eastAsia="zh-CN"/>
                    </w:rPr>
                  </w:pPr>
                  <w:r>
                    <w:rPr>
                      <w:rFonts w:hint="eastAsia" w:ascii="宋体" w:hAnsi="宋体" w:eastAsia="宋体" w:cs="宋体"/>
                      <w:b w:val="0"/>
                      <w:bCs w:val="0"/>
                      <w:color w:val="0000FF"/>
                      <w:sz w:val="21"/>
                      <w:szCs w:val="21"/>
                      <w:lang w:val="en-US" w:eastAsia="zh-CN"/>
                    </w:rPr>
                    <w:t>塑料餐具打包</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c>
                <w:tcPr>
                  <w:tcW w:w="83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冷却水循环系统</w:t>
                  </w:r>
                </w:p>
              </w:tc>
              <w:tc>
                <w:tcPr>
                  <w:tcW w:w="12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0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137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用于冷却水循环系统</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w:t>
                  </w:r>
                </w:p>
              </w:tc>
              <w:tc>
                <w:tcPr>
                  <w:tcW w:w="83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风机</w:t>
                  </w:r>
                </w:p>
              </w:tc>
              <w:tc>
                <w:tcPr>
                  <w:tcW w:w="12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10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137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用于注塑有机废气的收集</w:t>
                  </w:r>
                </w:p>
              </w:tc>
            </w:tr>
          </w:tbl>
          <w:p>
            <w:pPr>
              <w:rPr>
                <w:rFonts w:hint="eastAsia" w:ascii="黑体" w:hAnsi="黑体" w:eastAsia="黑体" w:cs="黑体"/>
                <w:color w:val="auto"/>
                <w:kern w:val="0"/>
                <w:szCs w:val="21"/>
                <w:lang w:eastAsia="zh-CN" w:bidi="ar"/>
              </w:rPr>
            </w:pPr>
          </w:p>
          <w:p>
            <w:pPr>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经对比《产业政策结构调整指导目录》（</w:t>
            </w:r>
            <w:r>
              <w:rPr>
                <w:rFonts w:hint="eastAsia" w:ascii="Times New Roman" w:hAnsi="Times New Roman"/>
                <w:color w:val="auto"/>
                <w:sz w:val="24"/>
                <w:szCs w:val="24"/>
                <w:lang w:val="en-US" w:eastAsia="zh-CN"/>
              </w:rPr>
              <w:t>2019</w:t>
            </w:r>
            <w:r>
              <w:rPr>
                <w:rFonts w:hint="eastAsia"/>
                <w:color w:val="auto"/>
                <w:sz w:val="24"/>
                <w:szCs w:val="24"/>
                <w:lang w:val="en-US" w:eastAsia="zh-CN"/>
              </w:rPr>
              <w:t>年本），本项目所使用设备无其中明令淘汰的落后设备。</w:t>
            </w:r>
          </w:p>
          <w:p>
            <w:pPr>
              <w:spacing w:line="360" w:lineRule="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六、主要原辅材料及能源消耗</w:t>
            </w:r>
          </w:p>
          <w:p>
            <w:pPr>
              <w:spacing w:line="360" w:lineRule="auto"/>
              <w:ind w:firstLine="480" w:firstLineChars="200"/>
              <w:rPr>
                <w:rFonts w:hint="eastAsia" w:ascii="黑体" w:hAnsi="黑体" w:eastAsia="黑体" w:cs="黑体"/>
                <w:color w:val="auto"/>
                <w:szCs w:val="21"/>
              </w:rPr>
            </w:pPr>
            <w:r>
              <w:rPr>
                <w:rFonts w:hint="eastAsia" w:ascii="Times New Roman" w:hAnsi="Times New Roman"/>
                <w:color w:val="auto"/>
                <w:sz w:val="24"/>
                <w:szCs w:val="24"/>
                <w:lang w:val="en-US" w:eastAsia="zh-CN"/>
              </w:rPr>
              <w:t>1</w:t>
            </w:r>
            <w:r>
              <w:rPr>
                <w:rFonts w:hint="eastAsia"/>
                <w:color w:val="auto"/>
                <w:sz w:val="24"/>
                <w:szCs w:val="24"/>
                <w:lang w:val="en-US" w:eastAsia="zh-CN"/>
              </w:rPr>
              <w:t xml:space="preserve">、本项目主要原辅材料及能耗情况详见下表： </w:t>
            </w:r>
          </w:p>
          <w:p>
            <w:pPr>
              <w:adjustRightInd w:val="0"/>
              <w:snapToGrid w:val="0"/>
              <w:jc w:val="center"/>
              <w:rPr>
                <w:rFonts w:hint="eastAsia" w:ascii="宋体" w:hAnsi="宋体" w:eastAsia="宋体" w:cs="宋体"/>
                <w:b/>
                <w:bCs/>
                <w:color w:val="auto"/>
                <w:szCs w:val="21"/>
              </w:rPr>
            </w:pPr>
            <w:r>
              <w:rPr>
                <w:rFonts w:hint="eastAsia" w:ascii="宋体" w:hAnsi="宋体" w:eastAsia="宋体" w:cs="宋体"/>
                <w:b/>
                <w:bCs/>
                <w:color w:val="auto"/>
                <w:szCs w:val="21"/>
              </w:rPr>
              <w:t>表</w:t>
            </w:r>
            <w:r>
              <w:rPr>
                <w:rFonts w:hint="eastAsia" w:ascii="Times New Roman" w:hAnsi="Times New Roman" w:eastAsia="宋体" w:cs="宋体"/>
                <w:b/>
                <w:bCs/>
                <w:color w:val="auto"/>
                <w:szCs w:val="21"/>
              </w:rPr>
              <w:t>2</w:t>
            </w:r>
            <w:r>
              <w:rPr>
                <w:rFonts w:hint="eastAsia" w:ascii="宋体" w:hAnsi="宋体" w:eastAsia="宋体" w:cs="宋体"/>
                <w:b/>
                <w:bCs/>
                <w:color w:val="auto"/>
                <w:szCs w:val="21"/>
              </w:rPr>
              <w:t>-</w:t>
            </w:r>
            <w:r>
              <w:rPr>
                <w:rFonts w:hint="eastAsia" w:ascii="Times New Roman" w:hAnsi="Times New Roman" w:eastAsia="宋体" w:cs="宋体"/>
                <w:b/>
                <w:bCs/>
                <w:color w:val="auto"/>
                <w:szCs w:val="21"/>
                <w:lang w:val="en-US" w:eastAsia="zh-CN"/>
              </w:rPr>
              <w:t>5</w:t>
            </w:r>
            <w:r>
              <w:rPr>
                <w:rFonts w:hint="eastAsia" w:ascii="宋体" w:hAnsi="宋体" w:eastAsia="宋体" w:cs="宋体"/>
                <w:b/>
                <w:bCs/>
                <w:color w:val="auto"/>
                <w:szCs w:val="21"/>
              </w:rPr>
              <w:t xml:space="preserve">  </w:t>
            </w:r>
            <w:r>
              <w:rPr>
                <w:rFonts w:hint="eastAsia" w:ascii="宋体" w:hAnsi="宋体" w:eastAsia="宋体" w:cs="宋体"/>
                <w:b/>
                <w:bCs/>
                <w:color w:val="auto"/>
                <w:szCs w:val="21"/>
                <w:lang w:eastAsia="zh-CN"/>
              </w:rPr>
              <w:t>本项目</w:t>
            </w:r>
            <w:r>
              <w:rPr>
                <w:rFonts w:hint="eastAsia" w:ascii="宋体" w:hAnsi="宋体" w:eastAsia="宋体" w:cs="宋体"/>
                <w:b/>
                <w:bCs/>
                <w:color w:val="auto"/>
                <w:szCs w:val="21"/>
              </w:rPr>
              <w:t>主要原辅材料及能耗情况表</w:t>
            </w:r>
          </w:p>
          <w:tbl>
            <w:tblPr>
              <w:tblStyle w:val="28"/>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1052"/>
              <w:gridCol w:w="856"/>
              <w:gridCol w:w="762"/>
              <w:gridCol w:w="866"/>
              <w:gridCol w:w="866"/>
              <w:gridCol w:w="1048"/>
              <w:gridCol w:w="1116"/>
              <w:gridCol w:w="134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8" w:type="pct"/>
                  <w:noWrap w:val="0"/>
                  <w:vAlign w:val="center"/>
                </w:tcPr>
                <w:p>
                  <w:pPr>
                    <w:jc w:val="center"/>
                    <w:rPr>
                      <w:rFonts w:hint="eastAsia"/>
                      <w:color w:val="auto"/>
                      <w:sz w:val="21"/>
                      <w:szCs w:val="21"/>
                    </w:rPr>
                  </w:pPr>
                  <w:r>
                    <w:rPr>
                      <w:rFonts w:hint="eastAsia"/>
                      <w:color w:val="auto"/>
                      <w:sz w:val="21"/>
                      <w:szCs w:val="21"/>
                    </w:rPr>
                    <w:t>类别</w:t>
                  </w:r>
                </w:p>
              </w:tc>
              <w:tc>
                <w:tcPr>
                  <w:tcW w:w="634" w:type="pct"/>
                  <w:noWrap w:val="0"/>
                  <w:vAlign w:val="center"/>
                </w:tcPr>
                <w:p>
                  <w:pPr>
                    <w:jc w:val="center"/>
                    <w:rPr>
                      <w:rFonts w:hint="eastAsia"/>
                      <w:color w:val="auto"/>
                      <w:sz w:val="21"/>
                      <w:szCs w:val="21"/>
                    </w:rPr>
                  </w:pPr>
                  <w:r>
                    <w:rPr>
                      <w:rFonts w:hint="eastAsia"/>
                      <w:color w:val="auto"/>
                      <w:sz w:val="21"/>
                      <w:szCs w:val="21"/>
                    </w:rPr>
                    <w:t>名称</w:t>
                  </w:r>
                </w:p>
              </w:tc>
              <w:tc>
                <w:tcPr>
                  <w:tcW w:w="456" w:type="pct"/>
                  <w:noWrap w:val="0"/>
                  <w:vAlign w:val="center"/>
                </w:tcPr>
                <w:p>
                  <w:pPr>
                    <w:jc w:val="center"/>
                    <w:rPr>
                      <w:rFonts w:hint="eastAsia"/>
                      <w:color w:val="auto"/>
                      <w:sz w:val="21"/>
                      <w:szCs w:val="21"/>
                    </w:rPr>
                  </w:pPr>
                  <w:r>
                    <w:rPr>
                      <w:rFonts w:hint="eastAsia"/>
                      <w:color w:val="auto"/>
                      <w:sz w:val="21"/>
                      <w:szCs w:val="21"/>
                    </w:rPr>
                    <w:t>单位</w:t>
                  </w:r>
                </w:p>
              </w:tc>
              <w:tc>
                <w:tcPr>
                  <w:tcW w:w="461" w:type="pct"/>
                  <w:noWrap w:val="0"/>
                  <w:vAlign w:val="center"/>
                </w:tcPr>
                <w:p>
                  <w:pPr>
                    <w:jc w:val="center"/>
                    <w:rPr>
                      <w:rFonts w:hint="eastAsia" w:eastAsia="宋体"/>
                      <w:color w:val="auto"/>
                      <w:kern w:val="2"/>
                      <w:sz w:val="21"/>
                      <w:szCs w:val="21"/>
                      <w:lang w:val="en-US" w:eastAsia="zh-CN" w:bidi="ar-SA"/>
                    </w:rPr>
                  </w:pPr>
                  <w:r>
                    <w:rPr>
                      <w:rFonts w:hint="eastAsia"/>
                      <w:color w:val="auto"/>
                      <w:sz w:val="21"/>
                      <w:szCs w:val="21"/>
                      <w:lang w:eastAsia="zh-CN"/>
                    </w:rPr>
                    <w:t>年耗量</w:t>
                  </w:r>
                </w:p>
              </w:tc>
              <w:tc>
                <w:tcPr>
                  <w:tcW w:w="523" w:type="pct"/>
                  <w:noWrap w:val="0"/>
                  <w:vAlign w:val="center"/>
                </w:tcPr>
                <w:p>
                  <w:pPr>
                    <w:jc w:val="center"/>
                    <w:rPr>
                      <w:rFonts w:hint="default"/>
                      <w:color w:val="auto"/>
                      <w:sz w:val="21"/>
                      <w:szCs w:val="21"/>
                      <w:lang w:val="en-US" w:eastAsia="zh-CN"/>
                    </w:rPr>
                  </w:pPr>
                  <w:r>
                    <w:rPr>
                      <w:rFonts w:hint="eastAsia"/>
                      <w:color w:val="auto"/>
                      <w:sz w:val="21"/>
                      <w:szCs w:val="21"/>
                      <w:lang w:val="en-US" w:eastAsia="zh-CN"/>
                    </w:rPr>
                    <w:t>最大储量</w:t>
                  </w:r>
                </w:p>
              </w:tc>
              <w:tc>
                <w:tcPr>
                  <w:tcW w:w="523" w:type="pct"/>
                  <w:noWrap w:val="0"/>
                  <w:vAlign w:val="center"/>
                </w:tcPr>
                <w:p>
                  <w:pPr>
                    <w:jc w:val="center"/>
                    <w:rPr>
                      <w:rFonts w:hint="default"/>
                      <w:color w:val="auto"/>
                      <w:sz w:val="21"/>
                      <w:szCs w:val="21"/>
                      <w:lang w:val="en-US" w:eastAsia="zh-CN"/>
                    </w:rPr>
                  </w:pPr>
                  <w:r>
                    <w:rPr>
                      <w:rFonts w:hint="eastAsia"/>
                      <w:color w:val="auto"/>
                      <w:sz w:val="21"/>
                      <w:szCs w:val="21"/>
                      <w:lang w:val="en-US" w:eastAsia="zh-CN"/>
                    </w:rPr>
                    <w:t>形态</w:t>
                  </w:r>
                </w:p>
              </w:tc>
              <w:tc>
                <w:tcPr>
                  <w:tcW w:w="631" w:type="pct"/>
                  <w:noWrap w:val="0"/>
                  <w:vAlign w:val="center"/>
                </w:tcPr>
                <w:p>
                  <w:pPr>
                    <w:jc w:val="center"/>
                    <w:rPr>
                      <w:rFonts w:hint="eastAsia"/>
                      <w:color w:val="auto"/>
                      <w:kern w:val="2"/>
                      <w:sz w:val="21"/>
                      <w:szCs w:val="21"/>
                      <w:lang w:val="en-US" w:eastAsia="zh-CN" w:bidi="ar-SA"/>
                    </w:rPr>
                  </w:pPr>
                  <w:r>
                    <w:rPr>
                      <w:rFonts w:hint="eastAsia"/>
                      <w:color w:val="auto"/>
                      <w:sz w:val="21"/>
                      <w:szCs w:val="21"/>
                    </w:rPr>
                    <w:t>主要成分</w:t>
                  </w:r>
                </w:p>
              </w:tc>
              <w:tc>
                <w:tcPr>
                  <w:tcW w:w="672" w:type="pct"/>
                  <w:noWrap w:val="0"/>
                  <w:vAlign w:val="center"/>
                </w:tcPr>
                <w:p>
                  <w:pPr>
                    <w:jc w:val="center"/>
                    <w:rPr>
                      <w:rFonts w:hint="eastAsia" w:eastAsia="宋体"/>
                      <w:color w:val="auto"/>
                      <w:kern w:val="2"/>
                      <w:sz w:val="21"/>
                      <w:szCs w:val="21"/>
                      <w:lang w:val="en-US" w:eastAsia="zh-CN" w:bidi="ar-SA"/>
                    </w:rPr>
                  </w:pPr>
                  <w:r>
                    <w:rPr>
                      <w:rFonts w:hint="eastAsia"/>
                      <w:color w:val="auto"/>
                      <w:sz w:val="21"/>
                      <w:szCs w:val="21"/>
                    </w:rPr>
                    <w:t>储存方式</w:t>
                  </w:r>
                </w:p>
              </w:tc>
              <w:tc>
                <w:tcPr>
                  <w:tcW w:w="809" w:type="pct"/>
                  <w:noWrap w:val="0"/>
                  <w:vAlign w:val="center"/>
                </w:tcPr>
                <w:p>
                  <w:pPr>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288" w:type="pct"/>
                  <w:vMerge w:val="restart"/>
                  <w:noWrap w:val="0"/>
                  <w:vAlign w:val="center"/>
                </w:tcPr>
                <w:p>
                  <w:pPr>
                    <w:jc w:val="center"/>
                    <w:rPr>
                      <w:color w:val="auto"/>
                      <w:sz w:val="21"/>
                      <w:szCs w:val="21"/>
                    </w:rPr>
                  </w:pPr>
                  <w:r>
                    <w:rPr>
                      <w:rFonts w:hint="eastAsia"/>
                      <w:color w:val="auto"/>
                      <w:sz w:val="21"/>
                      <w:szCs w:val="21"/>
                    </w:rPr>
                    <w:t>原料</w:t>
                  </w:r>
                </w:p>
              </w:tc>
              <w:tc>
                <w:tcPr>
                  <w:tcW w:w="634"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PP塑料</w:t>
                  </w:r>
                </w:p>
              </w:tc>
              <w:tc>
                <w:tcPr>
                  <w:tcW w:w="456" w:type="pct"/>
                  <w:noWrap w:val="0"/>
                  <w:vAlign w:val="center"/>
                </w:tcPr>
                <w:p>
                  <w:pPr>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t</w:t>
                  </w:r>
                  <w:r>
                    <w:rPr>
                      <w:rFonts w:hint="eastAsia"/>
                      <w:color w:val="auto"/>
                      <w:sz w:val="21"/>
                      <w:szCs w:val="21"/>
                      <w:lang w:val="en-US" w:eastAsia="zh-CN"/>
                    </w:rPr>
                    <w:t>/</w:t>
                  </w:r>
                  <w:r>
                    <w:rPr>
                      <w:rFonts w:hint="eastAsia" w:ascii="Times New Roman" w:hAnsi="Times New Roman"/>
                      <w:color w:val="auto"/>
                      <w:sz w:val="21"/>
                      <w:szCs w:val="21"/>
                      <w:lang w:val="en-US" w:eastAsia="zh-CN"/>
                    </w:rPr>
                    <w:t>a</w:t>
                  </w:r>
                </w:p>
              </w:tc>
              <w:tc>
                <w:tcPr>
                  <w:tcW w:w="461" w:type="pct"/>
                  <w:tcBorders>
                    <w:bottom w:val="single" w:color="auto" w:sz="4" w:space="0"/>
                  </w:tcBorders>
                  <w:noWrap w:val="0"/>
                  <w:vAlign w:val="center"/>
                </w:tcPr>
                <w:p>
                  <w:pPr>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15</w:t>
                  </w:r>
                  <w:r>
                    <w:rPr>
                      <w:rFonts w:hint="eastAsia" w:ascii="Times New Roman" w:hAnsi="Times New Roman" w:eastAsia="宋体"/>
                      <w:color w:val="auto"/>
                      <w:sz w:val="21"/>
                      <w:szCs w:val="21"/>
                      <w:lang w:val="en-US" w:eastAsia="zh-CN"/>
                    </w:rPr>
                    <w:t>0</w:t>
                  </w:r>
                </w:p>
              </w:tc>
              <w:tc>
                <w:tcPr>
                  <w:tcW w:w="523" w:type="pct"/>
                  <w:tcBorders>
                    <w:bottom w:val="single" w:color="auto" w:sz="4" w:space="0"/>
                  </w:tcBorders>
                  <w:noWrap w:val="0"/>
                  <w:vAlign w:val="center"/>
                </w:tcPr>
                <w:p>
                  <w:pPr>
                    <w:jc w:val="center"/>
                    <w:rPr>
                      <w:rFonts w:hint="default"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10t</w:t>
                  </w:r>
                </w:p>
              </w:tc>
              <w:tc>
                <w:tcPr>
                  <w:tcW w:w="523" w:type="pct"/>
                  <w:tcBorders>
                    <w:bottom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4mm</w:t>
                  </w:r>
                  <w:r>
                    <w:rPr>
                      <w:rFonts w:hint="eastAsia" w:cs="Times New Roman"/>
                      <w:color w:val="auto"/>
                      <w:sz w:val="21"/>
                      <w:szCs w:val="21"/>
                      <w:lang w:val="en-US" w:eastAsia="zh-CN"/>
                    </w:rPr>
                    <w:t>颗粒态</w:t>
                  </w:r>
                </w:p>
              </w:tc>
              <w:tc>
                <w:tcPr>
                  <w:tcW w:w="631" w:type="pct"/>
                  <w:tcBorders>
                    <w:bottom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聚丙烯</w:t>
                  </w:r>
                </w:p>
              </w:tc>
              <w:tc>
                <w:tcPr>
                  <w:tcW w:w="672" w:type="pct"/>
                  <w:vMerge w:val="restart"/>
                  <w:noWrap w:val="0"/>
                  <w:vAlign w:val="center"/>
                </w:tcPr>
                <w:p>
                  <w:pPr>
                    <w:jc w:val="center"/>
                    <w:rPr>
                      <w:rFonts w:hint="default" w:eastAsia="宋体"/>
                      <w:color w:val="auto"/>
                      <w:kern w:val="2"/>
                      <w:sz w:val="21"/>
                      <w:szCs w:val="21"/>
                      <w:lang w:val="en-US" w:eastAsia="zh-CN" w:bidi="ar-SA"/>
                    </w:rPr>
                  </w:pPr>
                  <w:r>
                    <w:rPr>
                      <w:rFonts w:hint="eastAsia" w:eastAsia="宋体"/>
                      <w:color w:val="0000FF"/>
                      <w:kern w:val="2"/>
                      <w:sz w:val="21"/>
                      <w:szCs w:val="21"/>
                      <w:lang w:val="en-US" w:eastAsia="zh-CN" w:bidi="ar-SA"/>
                    </w:rPr>
                    <w:t>袋装，储存于厂房内原料堆放区</w:t>
                  </w:r>
                  <w:r>
                    <w:rPr>
                      <w:rFonts w:hint="eastAsia"/>
                      <w:color w:val="0000FF"/>
                      <w:kern w:val="2"/>
                      <w:sz w:val="21"/>
                      <w:szCs w:val="21"/>
                      <w:lang w:val="en-US" w:eastAsia="zh-CN" w:bidi="ar-SA"/>
                    </w:rPr>
                    <w:t>，不同性质物料分区储存</w:t>
                  </w:r>
                </w:p>
              </w:tc>
              <w:tc>
                <w:tcPr>
                  <w:tcW w:w="809" w:type="pct"/>
                  <w:noWrap w:val="0"/>
                  <w:vAlign w:val="center"/>
                </w:tcPr>
                <w:p>
                  <w:pPr>
                    <w:jc w:val="center"/>
                    <w:rPr>
                      <w:rFonts w:hint="default" w:eastAsia="宋体"/>
                      <w:color w:val="auto"/>
                      <w:kern w:val="2"/>
                      <w:sz w:val="21"/>
                      <w:szCs w:val="21"/>
                      <w:lang w:val="en-US" w:eastAsia="zh-CN" w:bidi="ar-SA"/>
                    </w:rPr>
                  </w:pPr>
                  <w:r>
                    <w:rPr>
                      <w:rFonts w:hint="eastAsia" w:eastAsia="宋体"/>
                      <w:color w:val="auto"/>
                      <w:kern w:val="2"/>
                      <w:sz w:val="21"/>
                      <w:szCs w:val="21"/>
                      <w:lang w:val="en-US" w:eastAsia="zh-CN" w:bidi="ar-SA"/>
                    </w:rPr>
                    <w:t>固态树脂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8" w:type="pct"/>
                  <w:vMerge w:val="continue"/>
                  <w:noWrap w:val="0"/>
                  <w:vAlign w:val="center"/>
                </w:tcPr>
                <w:p>
                  <w:pPr>
                    <w:jc w:val="center"/>
                    <w:rPr>
                      <w:rFonts w:hint="eastAsia"/>
                      <w:color w:val="auto"/>
                      <w:sz w:val="21"/>
                      <w:szCs w:val="21"/>
                    </w:rPr>
                  </w:pPr>
                </w:p>
              </w:tc>
              <w:tc>
                <w:tcPr>
                  <w:tcW w:w="634"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PET塑料</w:t>
                  </w:r>
                </w:p>
              </w:tc>
              <w:tc>
                <w:tcPr>
                  <w:tcW w:w="456" w:type="pct"/>
                  <w:noWrap w:val="0"/>
                  <w:vAlign w:val="center"/>
                </w:tcPr>
                <w:p>
                  <w:pPr>
                    <w:jc w:val="center"/>
                    <w:rPr>
                      <w:rFonts w:hint="eastAsia"/>
                      <w:color w:val="auto"/>
                      <w:sz w:val="21"/>
                      <w:szCs w:val="21"/>
                      <w:lang w:val="en-US" w:eastAsia="zh-CN"/>
                    </w:rPr>
                  </w:pPr>
                  <w:r>
                    <w:rPr>
                      <w:rFonts w:hint="eastAsia" w:ascii="Times New Roman" w:hAnsi="Times New Roman"/>
                      <w:color w:val="auto"/>
                      <w:sz w:val="21"/>
                      <w:szCs w:val="21"/>
                      <w:lang w:val="en-US" w:eastAsia="zh-CN"/>
                    </w:rPr>
                    <w:t>t</w:t>
                  </w:r>
                  <w:r>
                    <w:rPr>
                      <w:rFonts w:hint="eastAsia"/>
                      <w:color w:val="auto"/>
                      <w:sz w:val="21"/>
                      <w:szCs w:val="21"/>
                      <w:lang w:val="en-US" w:eastAsia="zh-CN"/>
                    </w:rPr>
                    <w:t>/</w:t>
                  </w:r>
                  <w:r>
                    <w:rPr>
                      <w:rFonts w:hint="eastAsia" w:ascii="Times New Roman" w:hAnsi="Times New Roman"/>
                      <w:color w:val="auto"/>
                      <w:sz w:val="21"/>
                      <w:szCs w:val="21"/>
                      <w:lang w:val="en-US" w:eastAsia="zh-CN"/>
                    </w:rPr>
                    <w:t>a</w:t>
                  </w:r>
                </w:p>
              </w:tc>
              <w:tc>
                <w:tcPr>
                  <w:tcW w:w="461" w:type="pct"/>
                  <w:tcBorders>
                    <w:bottom w:val="single" w:color="auto" w:sz="4" w:space="0"/>
                  </w:tcBorders>
                  <w:noWrap w:val="0"/>
                  <w:vAlign w:val="center"/>
                </w:tcPr>
                <w:p>
                  <w:pPr>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15</w:t>
                  </w:r>
                  <w:r>
                    <w:rPr>
                      <w:rFonts w:hint="eastAsia" w:ascii="Times New Roman" w:hAnsi="Times New Roman" w:eastAsia="宋体"/>
                      <w:color w:val="auto"/>
                      <w:sz w:val="21"/>
                      <w:szCs w:val="21"/>
                      <w:lang w:val="en-US" w:eastAsia="zh-CN"/>
                    </w:rPr>
                    <w:t>0</w:t>
                  </w:r>
                </w:p>
              </w:tc>
              <w:tc>
                <w:tcPr>
                  <w:tcW w:w="523" w:type="pct"/>
                  <w:tcBorders>
                    <w:bottom w:val="single" w:color="auto" w:sz="4" w:space="0"/>
                  </w:tcBorders>
                  <w:noWrap w:val="0"/>
                  <w:vAlign w:val="center"/>
                </w:tcPr>
                <w:p>
                  <w:pPr>
                    <w:jc w:val="center"/>
                    <w:rPr>
                      <w:rFonts w:hint="default"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10t</w:t>
                  </w:r>
                </w:p>
              </w:tc>
              <w:tc>
                <w:tcPr>
                  <w:tcW w:w="523" w:type="pct"/>
                  <w:tcBorders>
                    <w:bottom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4mm</w:t>
                  </w:r>
                  <w:r>
                    <w:rPr>
                      <w:rFonts w:hint="eastAsia" w:cs="Times New Roman"/>
                      <w:color w:val="auto"/>
                      <w:sz w:val="21"/>
                      <w:szCs w:val="21"/>
                      <w:lang w:val="en-US" w:eastAsia="zh-CN"/>
                    </w:rPr>
                    <w:t>颗粒态</w:t>
                  </w:r>
                </w:p>
              </w:tc>
              <w:tc>
                <w:tcPr>
                  <w:tcW w:w="631" w:type="pct"/>
                  <w:tcBorders>
                    <w:bottom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聚对苯二甲酸类塑料</w:t>
                  </w:r>
                </w:p>
              </w:tc>
              <w:tc>
                <w:tcPr>
                  <w:tcW w:w="672" w:type="pct"/>
                  <w:vMerge w:val="continue"/>
                  <w:noWrap w:val="0"/>
                  <w:vAlign w:val="center"/>
                </w:tcPr>
                <w:p>
                  <w:pPr>
                    <w:jc w:val="center"/>
                    <w:rPr>
                      <w:rFonts w:hint="eastAsia" w:eastAsia="宋体"/>
                      <w:color w:val="auto"/>
                      <w:kern w:val="2"/>
                      <w:sz w:val="21"/>
                      <w:szCs w:val="21"/>
                      <w:lang w:val="en-US" w:eastAsia="zh-CN" w:bidi="ar-SA"/>
                    </w:rPr>
                  </w:pPr>
                </w:p>
              </w:tc>
              <w:tc>
                <w:tcPr>
                  <w:tcW w:w="809" w:type="pct"/>
                  <w:noWrap w:val="0"/>
                  <w:vAlign w:val="center"/>
                </w:tcPr>
                <w:p>
                  <w:pPr>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固态树脂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 w:type="pct"/>
                  <w:vMerge w:val="continue"/>
                  <w:noWrap w:val="0"/>
                  <w:vAlign w:val="center"/>
                </w:tcPr>
                <w:p>
                  <w:pPr>
                    <w:jc w:val="center"/>
                    <w:rPr>
                      <w:rFonts w:hint="eastAsia"/>
                      <w:color w:val="auto"/>
                      <w:sz w:val="21"/>
                      <w:szCs w:val="21"/>
                    </w:rPr>
                  </w:pPr>
                </w:p>
              </w:tc>
              <w:tc>
                <w:tcPr>
                  <w:tcW w:w="634" w:type="pct"/>
                  <w:noWrap w:val="0"/>
                  <w:vAlign w:val="center"/>
                </w:tcPr>
                <w:p>
                  <w:pPr>
                    <w:bidi w:val="0"/>
                    <w:rPr>
                      <w:rFonts w:hint="eastAsia"/>
                      <w:lang w:val="en-US" w:eastAsia="zh-CN"/>
                    </w:rPr>
                  </w:pPr>
                  <w:r>
                    <w:rPr>
                      <w:rFonts w:hint="eastAsia"/>
                      <w:lang w:val="en-US" w:eastAsia="zh-CN"/>
                    </w:rPr>
                    <w:t>稻壳纤维塑料</w:t>
                  </w:r>
                </w:p>
                <w:p>
                  <w:pPr>
                    <w:bidi w:val="0"/>
                    <w:jc w:val="center"/>
                    <w:rPr>
                      <w:rFonts w:hint="default" w:ascii="Times New Roman" w:hAnsi="Times New Roman" w:eastAsia="宋体" w:cs="Times New Roman"/>
                      <w:kern w:val="2"/>
                      <w:sz w:val="21"/>
                      <w:szCs w:val="24"/>
                      <w:lang w:val="en-US" w:eastAsia="zh-CN" w:bidi="ar-SA"/>
                    </w:rPr>
                  </w:pPr>
                </w:p>
              </w:tc>
              <w:tc>
                <w:tcPr>
                  <w:tcW w:w="456" w:type="pct"/>
                  <w:noWrap w:val="0"/>
                  <w:vAlign w:val="center"/>
                </w:tcPr>
                <w:p>
                  <w:pPr>
                    <w:jc w:val="center"/>
                    <w:rPr>
                      <w:rFonts w:hint="eastAsia"/>
                      <w:color w:val="auto"/>
                      <w:sz w:val="21"/>
                      <w:szCs w:val="21"/>
                      <w:lang w:val="en-US" w:eastAsia="zh-CN"/>
                    </w:rPr>
                  </w:pPr>
                  <w:r>
                    <w:rPr>
                      <w:rFonts w:hint="eastAsia" w:ascii="Times New Roman" w:hAnsi="Times New Roman"/>
                      <w:color w:val="auto"/>
                      <w:sz w:val="21"/>
                      <w:szCs w:val="21"/>
                      <w:lang w:val="en-US" w:eastAsia="zh-CN"/>
                    </w:rPr>
                    <w:t>t</w:t>
                  </w:r>
                  <w:r>
                    <w:rPr>
                      <w:rFonts w:hint="eastAsia"/>
                      <w:color w:val="auto"/>
                      <w:sz w:val="21"/>
                      <w:szCs w:val="21"/>
                      <w:lang w:val="en-US" w:eastAsia="zh-CN"/>
                    </w:rPr>
                    <w:t>/</w:t>
                  </w:r>
                  <w:r>
                    <w:rPr>
                      <w:rFonts w:hint="eastAsia" w:ascii="Times New Roman" w:hAnsi="Times New Roman"/>
                      <w:color w:val="auto"/>
                      <w:sz w:val="21"/>
                      <w:szCs w:val="21"/>
                      <w:lang w:val="en-US" w:eastAsia="zh-CN"/>
                    </w:rPr>
                    <w:t>a</w:t>
                  </w:r>
                </w:p>
              </w:tc>
              <w:tc>
                <w:tcPr>
                  <w:tcW w:w="461" w:type="pct"/>
                  <w:tcBorders>
                    <w:bottom w:val="single" w:color="auto" w:sz="4" w:space="0"/>
                  </w:tcBorders>
                  <w:noWrap w:val="0"/>
                  <w:vAlign w:val="center"/>
                </w:tcPr>
                <w:p>
                  <w:pPr>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60</w:t>
                  </w:r>
                  <w:r>
                    <w:rPr>
                      <w:rFonts w:hint="eastAsia" w:ascii="Times New Roman" w:hAnsi="Times New Roman" w:eastAsia="宋体"/>
                      <w:color w:val="auto"/>
                      <w:sz w:val="21"/>
                      <w:szCs w:val="21"/>
                      <w:lang w:val="en-US" w:eastAsia="zh-CN"/>
                    </w:rPr>
                    <w:t>0</w:t>
                  </w:r>
                </w:p>
              </w:tc>
              <w:tc>
                <w:tcPr>
                  <w:tcW w:w="523" w:type="pct"/>
                  <w:tcBorders>
                    <w:bottom w:val="single" w:color="auto" w:sz="4" w:space="0"/>
                  </w:tcBorders>
                  <w:noWrap w:val="0"/>
                  <w:vAlign w:val="center"/>
                </w:tcPr>
                <w:p>
                  <w:pPr>
                    <w:jc w:val="center"/>
                    <w:rPr>
                      <w:rFonts w:hint="default"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50t</w:t>
                  </w:r>
                </w:p>
              </w:tc>
              <w:tc>
                <w:tcPr>
                  <w:tcW w:w="523" w:type="pct"/>
                  <w:tcBorders>
                    <w:bottom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4mm</w:t>
                  </w:r>
                  <w:r>
                    <w:rPr>
                      <w:rFonts w:hint="eastAsia" w:cs="Times New Roman"/>
                      <w:color w:val="auto"/>
                      <w:sz w:val="21"/>
                      <w:szCs w:val="21"/>
                      <w:lang w:val="en-US" w:eastAsia="zh-CN"/>
                    </w:rPr>
                    <w:t>颗粒态</w:t>
                  </w:r>
                </w:p>
              </w:tc>
              <w:tc>
                <w:tcPr>
                  <w:tcW w:w="631" w:type="pct"/>
                  <w:tcBorders>
                    <w:bottom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稻壳、高性能树脂</w:t>
                  </w:r>
                </w:p>
              </w:tc>
              <w:tc>
                <w:tcPr>
                  <w:tcW w:w="67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809" w:type="pc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可降解塑料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 w:type="pct"/>
                  <w:vMerge w:val="continue"/>
                  <w:noWrap w:val="0"/>
                  <w:vAlign w:val="center"/>
                </w:tcPr>
                <w:p>
                  <w:pPr>
                    <w:jc w:val="center"/>
                    <w:rPr>
                      <w:rFonts w:hint="eastAsia"/>
                      <w:color w:val="auto"/>
                      <w:sz w:val="21"/>
                      <w:szCs w:val="21"/>
                    </w:rPr>
                  </w:pPr>
                </w:p>
              </w:tc>
              <w:tc>
                <w:tcPr>
                  <w:tcW w:w="634" w:type="pct"/>
                  <w:noWrap w:val="0"/>
                  <w:vAlign w:val="center"/>
                </w:tcPr>
                <w:p>
                  <w:pPr>
                    <w:bidi w:val="0"/>
                    <w:jc w:val="center"/>
                    <w:rPr>
                      <w:rFonts w:hint="default" w:ascii="Times New Roman" w:hAnsi="Times New Roman" w:eastAsia="宋体" w:cs="Times New Roman"/>
                      <w:color w:val="0000FF"/>
                      <w:kern w:val="2"/>
                      <w:sz w:val="21"/>
                      <w:szCs w:val="24"/>
                      <w:lang w:val="en-US" w:eastAsia="zh-CN" w:bidi="ar-SA"/>
                    </w:rPr>
                  </w:pPr>
                  <w:r>
                    <w:rPr>
                      <w:rFonts w:hint="eastAsia" w:cs="Times New Roman"/>
                      <w:color w:val="0000FF"/>
                      <w:kern w:val="2"/>
                      <w:sz w:val="21"/>
                      <w:szCs w:val="24"/>
                      <w:lang w:val="en-US" w:eastAsia="zh-CN" w:bidi="ar-SA"/>
                    </w:rPr>
                    <w:t>色母粒</w:t>
                  </w:r>
                </w:p>
              </w:tc>
              <w:tc>
                <w:tcPr>
                  <w:tcW w:w="456" w:type="pct"/>
                  <w:noWrap w:val="0"/>
                  <w:vAlign w:val="center"/>
                </w:tcPr>
                <w:p>
                  <w:pPr>
                    <w:jc w:val="center"/>
                    <w:rPr>
                      <w:rFonts w:hint="default"/>
                      <w:color w:val="0000FF"/>
                      <w:lang w:val="en-US" w:eastAsia="zh-CN"/>
                    </w:rPr>
                  </w:pPr>
                  <w:r>
                    <w:rPr>
                      <w:rFonts w:hint="eastAsia"/>
                      <w:color w:val="0000FF"/>
                      <w:lang w:val="en-US" w:eastAsia="zh-CN"/>
                    </w:rPr>
                    <w:t>t/a</w:t>
                  </w:r>
                </w:p>
              </w:tc>
              <w:tc>
                <w:tcPr>
                  <w:tcW w:w="461" w:type="pct"/>
                  <w:tcBorders>
                    <w:bottom w:val="single" w:color="auto" w:sz="4" w:space="0"/>
                  </w:tcBorders>
                  <w:noWrap w:val="0"/>
                  <w:vAlign w:val="center"/>
                </w:tcPr>
                <w:p>
                  <w:pPr>
                    <w:jc w:val="center"/>
                    <w:rPr>
                      <w:rFonts w:hint="default" w:ascii="Times New Roman" w:hAnsi="Times New Roman" w:eastAsia="宋体"/>
                      <w:color w:val="0000FF"/>
                      <w:sz w:val="21"/>
                      <w:szCs w:val="21"/>
                      <w:lang w:val="en-US" w:eastAsia="zh-CN"/>
                    </w:rPr>
                  </w:pPr>
                  <w:r>
                    <w:rPr>
                      <w:rFonts w:hint="eastAsia"/>
                      <w:color w:val="0000FF"/>
                      <w:sz w:val="21"/>
                      <w:szCs w:val="21"/>
                      <w:lang w:val="en-US" w:eastAsia="zh-CN"/>
                    </w:rPr>
                    <w:t>20t</w:t>
                  </w:r>
                </w:p>
              </w:tc>
              <w:tc>
                <w:tcPr>
                  <w:tcW w:w="523" w:type="pct"/>
                  <w:tcBorders>
                    <w:bottom w:val="single" w:color="auto" w:sz="4" w:space="0"/>
                  </w:tcBorders>
                  <w:noWrap w:val="0"/>
                  <w:vAlign w:val="center"/>
                </w:tcPr>
                <w:p>
                  <w:pPr>
                    <w:jc w:val="center"/>
                    <w:rPr>
                      <w:rFonts w:hint="default"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2t</w:t>
                  </w:r>
                </w:p>
              </w:tc>
              <w:tc>
                <w:tcPr>
                  <w:tcW w:w="523" w:type="pct"/>
                  <w:tcBorders>
                    <w:bottom w:val="single" w:color="auto" w:sz="4" w:space="0"/>
                  </w:tcBorders>
                  <w:noWrap w:val="0"/>
                  <w:vAlign w:val="center"/>
                </w:tcPr>
                <w:p>
                  <w:pPr>
                    <w:jc w:val="center"/>
                    <w:rPr>
                      <w:rFonts w:hint="eastAsia"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2</w:t>
                  </w:r>
                  <w:r>
                    <w:rPr>
                      <w:rFonts w:hint="eastAsia" w:cs="Times New Roman"/>
                      <w:color w:val="0000FF"/>
                      <w:sz w:val="21"/>
                      <w:szCs w:val="21"/>
                      <w:lang w:val="en-US" w:eastAsia="zh-CN"/>
                    </w:rPr>
                    <w:t>-</w:t>
                  </w:r>
                  <w:r>
                    <w:rPr>
                      <w:rFonts w:hint="eastAsia" w:ascii="Times New Roman" w:hAnsi="Times New Roman" w:cs="Times New Roman"/>
                      <w:color w:val="0000FF"/>
                      <w:sz w:val="21"/>
                      <w:szCs w:val="21"/>
                      <w:lang w:val="en-US" w:eastAsia="zh-CN"/>
                    </w:rPr>
                    <w:t>4mm</w:t>
                  </w:r>
                  <w:r>
                    <w:rPr>
                      <w:rFonts w:hint="eastAsia" w:cs="Times New Roman"/>
                      <w:color w:val="0000FF"/>
                      <w:sz w:val="21"/>
                      <w:szCs w:val="21"/>
                      <w:lang w:val="en-US" w:eastAsia="zh-CN"/>
                    </w:rPr>
                    <w:t>颗粒态</w:t>
                  </w:r>
                </w:p>
              </w:tc>
              <w:tc>
                <w:tcPr>
                  <w:tcW w:w="631" w:type="pct"/>
                  <w:tcBorders>
                    <w:bottom w:val="single" w:color="auto" w:sz="4" w:space="0"/>
                  </w:tcBorders>
                  <w:noWrap w:val="0"/>
                  <w:vAlign w:val="center"/>
                </w:tcPr>
                <w:p>
                  <w:pPr>
                    <w:jc w:val="center"/>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无机颜料、树脂、分散剂</w:t>
                  </w:r>
                </w:p>
              </w:tc>
              <w:tc>
                <w:tcPr>
                  <w:tcW w:w="672" w:type="pct"/>
                  <w:vMerge w:val="continue"/>
                  <w:noWrap w:val="0"/>
                  <w:vAlign w:val="center"/>
                </w:tcPr>
                <w:p>
                  <w:pPr>
                    <w:jc w:val="center"/>
                    <w:rPr>
                      <w:rFonts w:hint="eastAsia" w:ascii="Times New Roman" w:hAnsi="Times New Roman" w:eastAsia="宋体" w:cs="Times New Roman"/>
                      <w:color w:val="0000FF"/>
                      <w:kern w:val="2"/>
                      <w:sz w:val="21"/>
                      <w:szCs w:val="21"/>
                      <w:lang w:val="en-US" w:eastAsia="zh-CN" w:bidi="ar-SA"/>
                    </w:rPr>
                  </w:pPr>
                </w:p>
              </w:tc>
              <w:tc>
                <w:tcPr>
                  <w:tcW w:w="809" w:type="pct"/>
                  <w:noWrap w:val="0"/>
                  <w:vAlign w:val="center"/>
                </w:tcPr>
                <w:p>
                  <w:pPr>
                    <w:jc w:val="center"/>
                    <w:rPr>
                      <w:rFonts w:hint="default" w:cs="Times New Roman"/>
                      <w:color w:val="0000FF"/>
                      <w:kern w:val="2"/>
                      <w:sz w:val="21"/>
                      <w:szCs w:val="21"/>
                      <w:lang w:val="en-US" w:eastAsia="zh-CN" w:bidi="ar-SA"/>
                    </w:rPr>
                  </w:pPr>
                  <w:r>
                    <w:rPr>
                      <w:rFonts w:hint="eastAsia" w:cs="Times New Roman"/>
                      <w:color w:val="0000FF"/>
                      <w:kern w:val="2"/>
                      <w:sz w:val="21"/>
                      <w:szCs w:val="21"/>
                      <w:lang w:val="en-US" w:eastAsia="zh-CN" w:bidi="ar-S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88" w:type="pct"/>
                  <w:vMerge w:val="continue"/>
                  <w:noWrap w:val="0"/>
                  <w:vAlign w:val="center"/>
                </w:tcPr>
                <w:p>
                  <w:pPr>
                    <w:jc w:val="center"/>
                    <w:rPr>
                      <w:rFonts w:hint="eastAsia"/>
                      <w:color w:val="auto"/>
                      <w:sz w:val="21"/>
                      <w:szCs w:val="21"/>
                    </w:rPr>
                  </w:pPr>
                </w:p>
              </w:tc>
              <w:tc>
                <w:tcPr>
                  <w:tcW w:w="634" w:type="pct"/>
                  <w:noWrap w:val="0"/>
                  <w:vAlign w:val="center"/>
                </w:tcPr>
                <w:p>
                  <w:pPr>
                    <w:bidi w:val="0"/>
                    <w:jc w:val="center"/>
                    <w:rPr>
                      <w:rFonts w:hint="default" w:cs="Times New Roman"/>
                      <w:color w:val="0000FF"/>
                      <w:kern w:val="2"/>
                      <w:sz w:val="21"/>
                      <w:szCs w:val="24"/>
                      <w:lang w:val="en-US" w:eastAsia="zh-CN" w:bidi="ar-SA"/>
                    </w:rPr>
                  </w:pPr>
                  <w:r>
                    <w:rPr>
                      <w:rFonts w:hint="eastAsia" w:cs="Times New Roman"/>
                      <w:color w:val="0000FF"/>
                      <w:kern w:val="2"/>
                      <w:sz w:val="21"/>
                      <w:szCs w:val="24"/>
                      <w:lang w:val="en-US" w:eastAsia="zh-CN" w:bidi="ar-SA"/>
                    </w:rPr>
                    <w:t>碳酸钙粉</w:t>
                  </w:r>
                </w:p>
              </w:tc>
              <w:tc>
                <w:tcPr>
                  <w:tcW w:w="456" w:type="pct"/>
                  <w:noWrap w:val="0"/>
                  <w:vAlign w:val="center"/>
                </w:tcPr>
                <w:p>
                  <w:pPr>
                    <w:jc w:val="center"/>
                    <w:rPr>
                      <w:rFonts w:hint="default"/>
                      <w:color w:val="0000FF"/>
                      <w:lang w:val="en-US" w:eastAsia="zh-CN"/>
                    </w:rPr>
                  </w:pPr>
                  <w:r>
                    <w:rPr>
                      <w:rFonts w:hint="eastAsia"/>
                      <w:color w:val="0000FF"/>
                      <w:lang w:val="en-US" w:eastAsia="zh-CN"/>
                    </w:rPr>
                    <w:t>t/a</w:t>
                  </w:r>
                </w:p>
              </w:tc>
              <w:tc>
                <w:tcPr>
                  <w:tcW w:w="461" w:type="pct"/>
                  <w:tcBorders>
                    <w:bottom w:val="single" w:color="auto" w:sz="4" w:space="0"/>
                  </w:tcBorders>
                  <w:noWrap w:val="0"/>
                  <w:vAlign w:val="center"/>
                </w:tcPr>
                <w:p>
                  <w:pPr>
                    <w:jc w:val="center"/>
                    <w:rPr>
                      <w:rFonts w:hint="default"/>
                      <w:color w:val="0000FF"/>
                      <w:sz w:val="21"/>
                      <w:szCs w:val="21"/>
                      <w:lang w:val="en-US" w:eastAsia="zh-CN"/>
                    </w:rPr>
                  </w:pPr>
                  <w:r>
                    <w:rPr>
                      <w:rFonts w:hint="eastAsia"/>
                      <w:color w:val="0000FF"/>
                      <w:sz w:val="21"/>
                      <w:szCs w:val="21"/>
                      <w:lang w:val="en-US" w:eastAsia="zh-CN"/>
                    </w:rPr>
                    <w:t>80t</w:t>
                  </w:r>
                </w:p>
              </w:tc>
              <w:tc>
                <w:tcPr>
                  <w:tcW w:w="523" w:type="pct"/>
                  <w:tcBorders>
                    <w:bottom w:val="single" w:color="auto" w:sz="4" w:space="0"/>
                  </w:tcBorders>
                  <w:noWrap w:val="0"/>
                  <w:vAlign w:val="center"/>
                </w:tcPr>
                <w:p>
                  <w:pPr>
                    <w:jc w:val="center"/>
                    <w:rPr>
                      <w:rFonts w:hint="default"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8t</w:t>
                  </w:r>
                </w:p>
              </w:tc>
              <w:tc>
                <w:tcPr>
                  <w:tcW w:w="523" w:type="pct"/>
                  <w:tcBorders>
                    <w:bottom w:val="single" w:color="auto" w:sz="4" w:space="0"/>
                  </w:tcBorders>
                  <w:noWrap w:val="0"/>
                  <w:vAlign w:val="center"/>
                </w:tcPr>
                <w:p>
                  <w:pPr>
                    <w:jc w:val="center"/>
                    <w:rPr>
                      <w:rFonts w:hint="default" w:ascii="Times New Roman" w:hAnsi="Times New Roman" w:cs="Times New Roman"/>
                      <w:color w:val="0000FF"/>
                      <w:sz w:val="21"/>
                      <w:szCs w:val="21"/>
                      <w:lang w:val="en-US" w:eastAsia="zh-CN"/>
                    </w:rPr>
                  </w:pPr>
                  <w:r>
                    <w:rPr>
                      <w:rFonts w:hint="eastAsia" w:cs="Times New Roman"/>
                      <w:color w:val="0000FF"/>
                      <w:sz w:val="21"/>
                      <w:szCs w:val="21"/>
                      <w:lang w:val="en-US" w:eastAsia="zh-CN"/>
                    </w:rPr>
                    <w:t>粉状</w:t>
                  </w:r>
                </w:p>
              </w:tc>
              <w:tc>
                <w:tcPr>
                  <w:tcW w:w="631" w:type="pct"/>
                  <w:tcBorders>
                    <w:bottom w:val="single" w:color="auto" w:sz="4" w:space="0"/>
                  </w:tcBorders>
                  <w:noWrap w:val="0"/>
                  <w:vAlign w:val="center"/>
                </w:tcPr>
                <w:p>
                  <w:pPr>
                    <w:jc w:val="center"/>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碳酸钙</w:t>
                  </w:r>
                </w:p>
              </w:tc>
              <w:tc>
                <w:tcPr>
                  <w:tcW w:w="672" w:type="pct"/>
                  <w:vMerge w:val="continue"/>
                  <w:noWrap w:val="0"/>
                  <w:vAlign w:val="center"/>
                </w:tcPr>
                <w:p>
                  <w:pPr>
                    <w:jc w:val="center"/>
                    <w:rPr>
                      <w:rFonts w:hint="eastAsia" w:ascii="Times New Roman" w:hAnsi="Times New Roman" w:eastAsia="宋体" w:cs="Times New Roman"/>
                      <w:color w:val="0000FF"/>
                      <w:kern w:val="2"/>
                      <w:sz w:val="21"/>
                      <w:szCs w:val="21"/>
                      <w:lang w:val="en-US" w:eastAsia="zh-CN" w:bidi="ar-SA"/>
                    </w:rPr>
                  </w:pPr>
                </w:p>
              </w:tc>
              <w:tc>
                <w:tcPr>
                  <w:tcW w:w="809" w:type="pct"/>
                  <w:noWrap w:val="0"/>
                  <w:vAlign w:val="center"/>
                </w:tcPr>
                <w:p>
                  <w:pPr>
                    <w:jc w:val="center"/>
                    <w:rPr>
                      <w:rFonts w:hint="default" w:cs="Times New Roman"/>
                      <w:color w:val="0000FF"/>
                      <w:kern w:val="2"/>
                      <w:sz w:val="21"/>
                      <w:szCs w:val="21"/>
                      <w:lang w:val="en-US" w:eastAsia="zh-CN" w:bidi="ar-SA"/>
                    </w:rPr>
                  </w:pPr>
                  <w:r>
                    <w:rPr>
                      <w:rFonts w:hint="eastAsia" w:cs="Times New Roman"/>
                      <w:color w:val="0000FF"/>
                      <w:kern w:val="2"/>
                      <w:sz w:val="21"/>
                      <w:szCs w:val="21"/>
                      <w:lang w:val="en-US" w:eastAsia="zh-CN" w:bidi="ar-S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8" w:type="pct"/>
                  <w:vMerge w:val="continue"/>
                  <w:tcBorders>
                    <w:bottom w:val="single" w:color="000000" w:sz="2" w:space="0"/>
                  </w:tcBorders>
                  <w:noWrap w:val="0"/>
                  <w:vAlign w:val="center"/>
                </w:tcPr>
                <w:p>
                  <w:pPr>
                    <w:jc w:val="center"/>
                    <w:rPr>
                      <w:rFonts w:hint="eastAsia"/>
                      <w:color w:val="auto"/>
                      <w:sz w:val="21"/>
                      <w:szCs w:val="21"/>
                    </w:rPr>
                  </w:pPr>
                </w:p>
              </w:tc>
              <w:tc>
                <w:tcPr>
                  <w:tcW w:w="634"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铝箔</w:t>
                  </w:r>
                </w:p>
              </w:tc>
              <w:tc>
                <w:tcPr>
                  <w:tcW w:w="456" w:type="pct"/>
                  <w:noWrap w:val="0"/>
                  <w:vAlign w:val="center"/>
                </w:tcPr>
                <w:p>
                  <w:pPr>
                    <w:jc w:val="center"/>
                    <w:rPr>
                      <w:rFonts w:hint="default"/>
                      <w:color w:val="auto"/>
                      <w:sz w:val="21"/>
                      <w:szCs w:val="21"/>
                      <w:lang w:val="en-US" w:eastAsia="zh-CN"/>
                    </w:rPr>
                  </w:pPr>
                  <w:r>
                    <w:rPr>
                      <w:rFonts w:hint="eastAsia"/>
                      <w:color w:val="auto"/>
                      <w:sz w:val="21"/>
                      <w:szCs w:val="21"/>
                      <w:lang w:val="en-US" w:eastAsia="zh-CN"/>
                    </w:rPr>
                    <w:t>卷</w:t>
                  </w:r>
                </w:p>
              </w:tc>
              <w:tc>
                <w:tcPr>
                  <w:tcW w:w="461" w:type="pct"/>
                  <w:tcBorders>
                    <w:bottom w:val="single" w:color="auto" w:sz="4" w:space="0"/>
                  </w:tcBorders>
                  <w:noWrap w:val="0"/>
                  <w:vAlign w:val="center"/>
                </w:tcPr>
                <w:p>
                  <w:pPr>
                    <w:jc w:val="center"/>
                    <w:rPr>
                      <w:rFonts w:hint="default" w:eastAsia="宋体"/>
                      <w:color w:val="auto"/>
                      <w:sz w:val="21"/>
                      <w:szCs w:val="21"/>
                      <w:lang w:val="en-US" w:eastAsia="zh-CN"/>
                    </w:rPr>
                  </w:pPr>
                  <w:r>
                    <w:rPr>
                      <w:rFonts w:hint="eastAsia" w:ascii="Times New Roman" w:hAnsi="Times New Roman" w:eastAsia="宋体"/>
                      <w:color w:val="auto"/>
                      <w:sz w:val="21"/>
                      <w:szCs w:val="21"/>
                      <w:lang w:val="en-US" w:eastAsia="zh-CN"/>
                    </w:rPr>
                    <w:t>200</w:t>
                  </w:r>
                </w:p>
              </w:tc>
              <w:tc>
                <w:tcPr>
                  <w:tcW w:w="523" w:type="pct"/>
                  <w:tcBorders>
                    <w:bottom w:val="single" w:color="auto" w:sz="4" w:space="0"/>
                  </w:tcBorders>
                  <w:noWrap w:val="0"/>
                  <w:vAlign w:val="center"/>
                </w:tcPr>
                <w:p>
                  <w:pPr>
                    <w:jc w:val="center"/>
                    <w:rPr>
                      <w:rFonts w:hint="eastAsia" w:ascii="Times New Roman" w:hAnsi="Times New Roman" w:eastAsia="宋体"/>
                      <w:color w:val="auto"/>
                      <w:sz w:val="21"/>
                      <w:szCs w:val="21"/>
                      <w:lang w:val="en-US" w:eastAsia="zh-CN"/>
                    </w:rPr>
                  </w:pPr>
                </w:p>
              </w:tc>
              <w:tc>
                <w:tcPr>
                  <w:tcW w:w="523" w:type="pct"/>
                  <w:tcBorders>
                    <w:bottom w:val="single" w:color="auto" w:sz="4" w:space="0"/>
                  </w:tcBorders>
                  <w:noWrap w:val="0"/>
                  <w:vAlign w:val="center"/>
                </w:tcPr>
                <w:p>
                  <w:pPr>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薄片</w:t>
                  </w:r>
                </w:p>
              </w:tc>
              <w:tc>
                <w:tcPr>
                  <w:tcW w:w="631" w:type="pct"/>
                  <w:tcBorders>
                    <w:bottom w:val="single" w:color="auto" w:sz="4" w:space="0"/>
                  </w:tcBorders>
                  <w:noWrap w:val="0"/>
                  <w:vAlign w:val="center"/>
                </w:tcPr>
                <w:p>
                  <w:pPr>
                    <w:jc w:val="center"/>
                    <w:rPr>
                      <w:rFonts w:hint="default" w:eastAsia="宋体"/>
                      <w:color w:val="auto"/>
                      <w:kern w:val="2"/>
                      <w:sz w:val="21"/>
                      <w:szCs w:val="21"/>
                      <w:lang w:val="en-US" w:eastAsia="zh-CN" w:bidi="ar-SA"/>
                    </w:rPr>
                  </w:pPr>
                  <w:r>
                    <w:rPr>
                      <w:rFonts w:hint="eastAsia" w:eastAsia="宋体"/>
                      <w:color w:val="auto"/>
                      <w:kern w:val="2"/>
                      <w:sz w:val="21"/>
                      <w:szCs w:val="21"/>
                      <w:lang w:val="en-US" w:eastAsia="zh-CN" w:bidi="ar-SA"/>
                    </w:rPr>
                    <w:t>铝箔</w:t>
                  </w:r>
                </w:p>
              </w:tc>
              <w:tc>
                <w:tcPr>
                  <w:tcW w:w="672" w:type="pct"/>
                  <w:tcBorders>
                    <w:bottom w:val="single" w:color="auto" w:sz="4" w:space="0"/>
                  </w:tcBorders>
                  <w:noWrap w:val="0"/>
                  <w:vAlign w:val="center"/>
                </w:tcPr>
                <w:p>
                  <w:pPr>
                    <w:jc w:val="center"/>
                    <w:rPr>
                      <w:rFonts w:hint="default" w:eastAsia="宋体"/>
                      <w:color w:val="auto"/>
                      <w:kern w:val="2"/>
                      <w:sz w:val="21"/>
                      <w:szCs w:val="21"/>
                      <w:lang w:val="en-US" w:eastAsia="zh-CN" w:bidi="ar-SA"/>
                    </w:rPr>
                  </w:pPr>
                  <w:r>
                    <w:rPr>
                      <w:rFonts w:hint="eastAsia" w:eastAsia="宋体"/>
                      <w:color w:val="auto"/>
                      <w:kern w:val="2"/>
                      <w:sz w:val="21"/>
                      <w:szCs w:val="21"/>
                      <w:lang w:val="en-US" w:eastAsia="zh-CN" w:bidi="ar-SA"/>
                    </w:rPr>
                    <w:t>盒装</w:t>
                  </w:r>
                </w:p>
              </w:tc>
              <w:tc>
                <w:tcPr>
                  <w:tcW w:w="809" w:type="pct"/>
                  <w:tcBorders>
                    <w:bottom w:val="single" w:color="000000" w:sz="2" w:space="0"/>
                  </w:tcBorders>
                  <w:noWrap w:val="0"/>
                  <w:vAlign w:val="center"/>
                </w:tcPr>
                <w:p>
                  <w:pPr>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288" w:type="pct"/>
                  <w:vMerge w:val="restart"/>
                  <w:tcBorders>
                    <w:top w:val="single" w:color="000000" w:sz="2" w:space="0"/>
                  </w:tcBorders>
                  <w:noWrap w:val="0"/>
                  <w:vAlign w:val="center"/>
                </w:tcPr>
                <w:p>
                  <w:pPr>
                    <w:jc w:val="center"/>
                    <w:rPr>
                      <w:rFonts w:hint="eastAsia" w:eastAsia="宋体"/>
                      <w:color w:val="auto"/>
                      <w:sz w:val="21"/>
                      <w:szCs w:val="21"/>
                      <w:lang w:eastAsia="zh-CN"/>
                    </w:rPr>
                  </w:pPr>
                  <w:r>
                    <w:rPr>
                      <w:rFonts w:hint="eastAsia"/>
                      <w:color w:val="auto"/>
                      <w:sz w:val="21"/>
                      <w:szCs w:val="21"/>
                      <w:lang w:eastAsia="zh-CN"/>
                    </w:rPr>
                    <w:t>辅料</w:t>
                  </w:r>
                </w:p>
              </w:tc>
              <w:tc>
                <w:tcPr>
                  <w:tcW w:w="634" w:type="pct"/>
                  <w:noWrap w:val="0"/>
                  <w:vAlign w:val="center"/>
                </w:tcPr>
                <w:p>
                  <w:pPr>
                    <w:jc w:val="center"/>
                    <w:rPr>
                      <w:rFonts w:hint="eastAsia"/>
                      <w:color w:val="auto"/>
                      <w:sz w:val="21"/>
                      <w:szCs w:val="21"/>
                      <w:lang w:eastAsia="zh-CN"/>
                    </w:rPr>
                  </w:pPr>
                  <w:r>
                    <w:rPr>
                      <w:rFonts w:hint="eastAsia"/>
                      <w:color w:val="auto"/>
                      <w:sz w:val="21"/>
                      <w:szCs w:val="21"/>
                      <w:lang w:eastAsia="zh-CN"/>
                    </w:rPr>
                    <w:t>活性炭</w:t>
                  </w:r>
                </w:p>
              </w:tc>
              <w:tc>
                <w:tcPr>
                  <w:tcW w:w="456" w:type="pct"/>
                  <w:noWrap w:val="0"/>
                  <w:vAlign w:val="center"/>
                </w:tcPr>
                <w:p>
                  <w:pPr>
                    <w:jc w:val="center"/>
                    <w:rPr>
                      <w:rFonts w:hint="eastAsia"/>
                      <w:color w:val="auto"/>
                      <w:sz w:val="21"/>
                      <w:szCs w:val="21"/>
                      <w:lang w:val="en-US" w:eastAsia="zh-CN"/>
                    </w:rPr>
                  </w:pPr>
                  <w:r>
                    <w:rPr>
                      <w:rFonts w:hint="eastAsia" w:ascii="Times New Roman" w:hAnsi="Times New Roman"/>
                      <w:color w:val="auto"/>
                      <w:sz w:val="21"/>
                      <w:szCs w:val="21"/>
                      <w:lang w:val="en-US" w:eastAsia="zh-CN"/>
                    </w:rPr>
                    <w:t>t</w:t>
                  </w:r>
                  <w:r>
                    <w:rPr>
                      <w:rFonts w:hint="eastAsia"/>
                      <w:color w:val="auto"/>
                      <w:sz w:val="21"/>
                      <w:szCs w:val="21"/>
                      <w:lang w:val="en-US" w:eastAsia="zh-CN"/>
                    </w:rPr>
                    <w:t>/</w:t>
                  </w:r>
                  <w:r>
                    <w:rPr>
                      <w:rFonts w:hint="eastAsia" w:ascii="Times New Roman" w:hAnsi="Times New Roman"/>
                      <w:color w:val="auto"/>
                      <w:sz w:val="21"/>
                      <w:szCs w:val="21"/>
                      <w:lang w:val="en-US" w:eastAsia="zh-CN"/>
                    </w:rPr>
                    <w:t>a</w:t>
                  </w:r>
                </w:p>
              </w:tc>
              <w:tc>
                <w:tcPr>
                  <w:tcW w:w="461" w:type="pct"/>
                  <w:tcBorders>
                    <w:bottom w:val="single" w:color="000000" w:sz="4" w:space="0"/>
                  </w:tcBorders>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7.29</w:t>
                  </w:r>
                </w:p>
              </w:tc>
              <w:tc>
                <w:tcPr>
                  <w:tcW w:w="523" w:type="pct"/>
                  <w:tcBorders>
                    <w:bottom w:val="single" w:color="000000" w:sz="4" w:space="0"/>
                  </w:tcBorders>
                  <w:noWrap w:val="0"/>
                  <w:vAlign w:val="center"/>
                </w:tcPr>
                <w:p>
                  <w:pPr>
                    <w:jc w:val="center"/>
                    <w:rPr>
                      <w:rFonts w:hint="eastAsia"/>
                      <w:color w:val="auto"/>
                      <w:sz w:val="21"/>
                      <w:szCs w:val="21"/>
                      <w:lang w:val="en-US" w:eastAsia="zh-CN"/>
                    </w:rPr>
                  </w:pPr>
                </w:p>
              </w:tc>
              <w:tc>
                <w:tcPr>
                  <w:tcW w:w="523" w:type="pct"/>
                  <w:tcBorders>
                    <w:bottom w:val="single" w:color="000000" w:sz="4" w:space="0"/>
                  </w:tcBorders>
                  <w:noWrap w:val="0"/>
                  <w:vAlign w:val="center"/>
                </w:tcPr>
                <w:p>
                  <w:pPr>
                    <w:jc w:val="center"/>
                    <w:rPr>
                      <w:rFonts w:hint="default" w:ascii="Times New Roman" w:hAnsi="Times New Roman"/>
                      <w:color w:val="auto"/>
                      <w:sz w:val="21"/>
                      <w:szCs w:val="21"/>
                      <w:lang w:val="en-US" w:eastAsia="zh-CN"/>
                    </w:rPr>
                  </w:pPr>
                  <w:r>
                    <w:rPr>
                      <w:rFonts w:hint="eastAsia"/>
                      <w:color w:val="auto"/>
                      <w:sz w:val="21"/>
                      <w:szCs w:val="21"/>
                      <w:lang w:val="en-US" w:eastAsia="zh-CN"/>
                    </w:rPr>
                    <w:t>蜂窝状</w:t>
                  </w:r>
                </w:p>
              </w:tc>
              <w:tc>
                <w:tcPr>
                  <w:tcW w:w="631" w:type="pct"/>
                  <w:tcBorders>
                    <w:bottom w:val="single" w:color="000000" w:sz="4" w:space="0"/>
                  </w:tcBorders>
                  <w:noWrap w:val="0"/>
                  <w:vAlign w:val="center"/>
                </w:tcPr>
                <w:p>
                  <w:pPr>
                    <w:jc w:val="center"/>
                    <w:rPr>
                      <w:rFonts w:hint="default" w:eastAsia="宋体"/>
                      <w:color w:val="auto"/>
                      <w:kern w:val="2"/>
                      <w:sz w:val="21"/>
                      <w:szCs w:val="21"/>
                      <w:lang w:val="en-US" w:eastAsia="zh-CN" w:bidi="ar-SA"/>
                    </w:rPr>
                  </w:pPr>
                  <w:r>
                    <w:rPr>
                      <w:rFonts w:hint="eastAsia" w:eastAsia="宋体"/>
                      <w:color w:val="auto"/>
                      <w:kern w:val="2"/>
                      <w:sz w:val="21"/>
                      <w:szCs w:val="21"/>
                      <w:lang w:val="en-US" w:eastAsia="zh-CN" w:bidi="ar-SA"/>
                    </w:rPr>
                    <w:t>活性炭</w:t>
                  </w:r>
                </w:p>
              </w:tc>
              <w:tc>
                <w:tcPr>
                  <w:tcW w:w="672" w:type="pct"/>
                  <w:noWrap w:val="0"/>
                  <w:vAlign w:val="center"/>
                </w:tcPr>
                <w:p>
                  <w:pPr>
                    <w:jc w:val="center"/>
                    <w:rPr>
                      <w:rFonts w:hint="default" w:eastAsia="宋体"/>
                      <w:color w:val="auto"/>
                      <w:kern w:val="2"/>
                      <w:sz w:val="21"/>
                      <w:szCs w:val="21"/>
                      <w:lang w:val="en-US" w:eastAsia="zh-CN" w:bidi="ar-SA"/>
                    </w:rPr>
                  </w:pPr>
                  <w:r>
                    <w:rPr>
                      <w:rFonts w:hint="eastAsia" w:eastAsia="宋体"/>
                      <w:color w:val="auto"/>
                      <w:kern w:val="2"/>
                      <w:sz w:val="21"/>
                      <w:szCs w:val="21"/>
                      <w:lang w:val="en-US" w:eastAsia="zh-CN" w:bidi="ar-SA"/>
                    </w:rPr>
                    <w:t>不暂存，由厂家更换</w:t>
                  </w:r>
                </w:p>
              </w:tc>
              <w:tc>
                <w:tcPr>
                  <w:tcW w:w="809" w:type="pct"/>
                  <w:tcBorders>
                    <w:top w:val="single" w:color="000000" w:sz="2" w:space="0"/>
                  </w:tcBorders>
                  <w:noWrap w:val="0"/>
                  <w:vAlign w:val="center"/>
                </w:tcPr>
                <w:p>
                  <w:pPr>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用于有机废气治理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288" w:type="pct"/>
                  <w:vMerge w:val="continue"/>
                  <w:noWrap w:val="0"/>
                  <w:vAlign w:val="center"/>
                </w:tcPr>
                <w:p>
                  <w:pPr>
                    <w:jc w:val="center"/>
                    <w:rPr>
                      <w:rFonts w:hint="eastAsia"/>
                      <w:color w:val="auto"/>
                      <w:sz w:val="21"/>
                      <w:szCs w:val="21"/>
                      <w:lang w:eastAsia="zh-CN"/>
                    </w:rPr>
                  </w:pPr>
                </w:p>
              </w:tc>
              <w:tc>
                <w:tcPr>
                  <w:tcW w:w="634" w:type="pct"/>
                  <w:noWrap w:val="0"/>
                  <w:vAlign w:val="center"/>
                </w:tcPr>
                <w:p>
                  <w:pPr>
                    <w:jc w:val="center"/>
                    <w:rPr>
                      <w:rFonts w:hint="default"/>
                      <w:color w:val="auto"/>
                      <w:sz w:val="21"/>
                      <w:szCs w:val="21"/>
                      <w:lang w:val="en-US" w:eastAsia="zh-CN"/>
                    </w:rPr>
                  </w:pPr>
                  <w:r>
                    <w:rPr>
                      <w:rFonts w:hint="eastAsia"/>
                      <w:color w:val="auto"/>
                      <w:sz w:val="21"/>
                      <w:szCs w:val="21"/>
                      <w:lang w:val="en-US" w:eastAsia="zh-CN"/>
                    </w:rPr>
                    <w:t>液压油</w:t>
                  </w:r>
                </w:p>
              </w:tc>
              <w:tc>
                <w:tcPr>
                  <w:tcW w:w="456" w:type="pct"/>
                  <w:noWrap w:val="0"/>
                  <w:vAlign w:val="center"/>
                </w:tcPr>
                <w:p>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t</w:t>
                  </w:r>
                  <w:r>
                    <w:rPr>
                      <w:rFonts w:hint="eastAsia"/>
                      <w:color w:val="auto"/>
                      <w:sz w:val="21"/>
                      <w:szCs w:val="21"/>
                      <w:lang w:val="en-US" w:eastAsia="zh-CN"/>
                    </w:rPr>
                    <w:t>/</w:t>
                  </w:r>
                  <w:r>
                    <w:rPr>
                      <w:rFonts w:hint="eastAsia" w:ascii="Times New Roman" w:hAnsi="Times New Roman"/>
                      <w:color w:val="auto"/>
                      <w:sz w:val="21"/>
                      <w:szCs w:val="21"/>
                      <w:lang w:val="en-US" w:eastAsia="zh-CN"/>
                    </w:rPr>
                    <w:t>a</w:t>
                  </w:r>
                </w:p>
              </w:tc>
              <w:tc>
                <w:tcPr>
                  <w:tcW w:w="461" w:type="pct"/>
                  <w:tcBorders>
                    <w:bottom w:val="single" w:color="000000" w:sz="4" w:space="0"/>
                  </w:tcBorders>
                  <w:noWrap w:val="0"/>
                  <w:vAlign w:val="center"/>
                </w:tcPr>
                <w:p>
                  <w:pPr>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w:t>
                  </w:r>
                  <w:r>
                    <w:rPr>
                      <w:rFonts w:hint="eastAsia"/>
                      <w:color w:val="auto"/>
                      <w:sz w:val="21"/>
                      <w:szCs w:val="21"/>
                      <w:lang w:val="en-US" w:eastAsia="zh-CN"/>
                    </w:rPr>
                    <w:t>.</w:t>
                  </w:r>
                  <w:r>
                    <w:rPr>
                      <w:rFonts w:hint="eastAsia" w:ascii="Times New Roman" w:hAnsi="Times New Roman"/>
                      <w:color w:val="auto"/>
                      <w:sz w:val="21"/>
                      <w:szCs w:val="21"/>
                      <w:lang w:val="en-US" w:eastAsia="zh-CN"/>
                    </w:rPr>
                    <w:t>0</w:t>
                  </w:r>
                </w:p>
              </w:tc>
              <w:tc>
                <w:tcPr>
                  <w:tcW w:w="523" w:type="pct"/>
                  <w:tcBorders>
                    <w:bottom w:val="single" w:color="000000" w:sz="4" w:space="0"/>
                  </w:tcBorders>
                  <w:noWrap w:val="0"/>
                  <w:vAlign w:val="center"/>
                </w:tcPr>
                <w:p>
                  <w:pPr>
                    <w:jc w:val="center"/>
                    <w:rPr>
                      <w:rFonts w:hint="eastAsia" w:ascii="Times New Roman" w:hAnsi="Times New Roman"/>
                      <w:color w:val="auto"/>
                      <w:sz w:val="21"/>
                      <w:szCs w:val="21"/>
                      <w:lang w:val="en-US" w:eastAsia="zh-CN"/>
                    </w:rPr>
                  </w:pPr>
                </w:p>
              </w:tc>
              <w:tc>
                <w:tcPr>
                  <w:tcW w:w="523" w:type="pct"/>
                  <w:tcBorders>
                    <w:bottom w:val="single" w:color="000000" w:sz="4" w:space="0"/>
                  </w:tcBorders>
                  <w:noWrap w:val="0"/>
                  <w:vAlign w:val="center"/>
                </w:tcPr>
                <w:p>
                  <w:pPr>
                    <w:jc w:val="center"/>
                    <w:rPr>
                      <w:rFonts w:hint="default"/>
                      <w:color w:val="auto"/>
                      <w:sz w:val="21"/>
                      <w:szCs w:val="21"/>
                      <w:lang w:val="en-US" w:eastAsia="zh-CN"/>
                    </w:rPr>
                  </w:pPr>
                  <w:r>
                    <w:rPr>
                      <w:rFonts w:hint="eastAsia"/>
                      <w:color w:val="auto"/>
                      <w:sz w:val="21"/>
                      <w:szCs w:val="21"/>
                      <w:lang w:val="en-US" w:eastAsia="zh-CN"/>
                    </w:rPr>
                    <w:t>桶装</w:t>
                  </w:r>
                </w:p>
              </w:tc>
              <w:tc>
                <w:tcPr>
                  <w:tcW w:w="631" w:type="pct"/>
                  <w:tcBorders>
                    <w:bottom w:val="single" w:color="000000" w:sz="4" w:space="0"/>
                  </w:tcBorders>
                  <w:noWrap w:val="0"/>
                  <w:vAlign w:val="center"/>
                </w:tcPr>
                <w:p>
                  <w:pPr>
                    <w:jc w:val="center"/>
                    <w:rPr>
                      <w:rFonts w:hint="eastAsia"/>
                      <w:color w:val="auto"/>
                      <w:kern w:val="2"/>
                      <w:sz w:val="21"/>
                      <w:szCs w:val="21"/>
                      <w:lang w:val="en-US" w:eastAsia="zh-CN" w:bidi="ar-SA"/>
                    </w:rPr>
                  </w:pPr>
                  <w:r>
                    <w:rPr>
                      <w:rFonts w:hint="eastAsia"/>
                      <w:color w:val="auto"/>
                      <w:sz w:val="21"/>
                      <w:szCs w:val="21"/>
                      <w:lang w:val="en-US" w:eastAsia="zh-CN"/>
                    </w:rPr>
                    <w:t>矿物油</w:t>
                  </w:r>
                </w:p>
              </w:tc>
              <w:tc>
                <w:tcPr>
                  <w:tcW w:w="672" w:type="pct"/>
                  <w:noWrap w:val="0"/>
                  <w:vAlign w:val="center"/>
                </w:tcPr>
                <w:p>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桶装</w:t>
                  </w:r>
                </w:p>
              </w:tc>
              <w:tc>
                <w:tcPr>
                  <w:tcW w:w="809" w:type="pct"/>
                  <w:tcBorders>
                    <w:top w:val="single" w:color="000000" w:sz="2" w:space="0"/>
                  </w:tcBorders>
                  <w:noWrap w:val="0"/>
                  <w:vAlign w:val="center"/>
                </w:tcPr>
                <w:p>
                  <w:pPr>
                    <w:jc w:val="center"/>
                    <w:rPr>
                      <w:rFonts w:hint="default" w:eastAsia="宋体"/>
                      <w:color w:val="auto"/>
                      <w:kern w:val="2"/>
                      <w:sz w:val="21"/>
                      <w:szCs w:val="21"/>
                      <w:lang w:val="en-US" w:eastAsia="zh-CN" w:bidi="ar-SA"/>
                    </w:rPr>
                  </w:pPr>
                  <w:r>
                    <w:rPr>
                      <w:rFonts w:hint="eastAsia"/>
                      <w:color w:val="auto"/>
                      <w:kern w:val="2"/>
                      <w:sz w:val="21"/>
                      <w:szCs w:val="21"/>
                      <w:lang w:val="en-US" w:eastAsia="zh-CN" w:bidi="ar-SA"/>
                    </w:rPr>
                    <w:t>设备维护使用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288" w:type="pct"/>
                  <w:vMerge w:val="restart"/>
                  <w:noWrap w:val="0"/>
                  <w:vAlign w:val="center"/>
                </w:tcPr>
                <w:p>
                  <w:pPr>
                    <w:jc w:val="center"/>
                    <w:rPr>
                      <w:rFonts w:hint="eastAsia"/>
                      <w:color w:val="auto"/>
                      <w:sz w:val="21"/>
                      <w:szCs w:val="21"/>
                    </w:rPr>
                  </w:pPr>
                  <w:r>
                    <w:rPr>
                      <w:rFonts w:hint="eastAsia"/>
                      <w:color w:val="auto"/>
                      <w:sz w:val="21"/>
                      <w:szCs w:val="21"/>
                    </w:rPr>
                    <w:t>能源</w:t>
                  </w:r>
                </w:p>
              </w:tc>
              <w:tc>
                <w:tcPr>
                  <w:tcW w:w="634" w:type="pct"/>
                  <w:noWrap w:val="0"/>
                  <w:vAlign w:val="center"/>
                </w:tcPr>
                <w:p>
                  <w:pPr>
                    <w:jc w:val="center"/>
                    <w:rPr>
                      <w:rFonts w:hint="eastAsia"/>
                      <w:color w:val="auto"/>
                      <w:sz w:val="21"/>
                      <w:szCs w:val="21"/>
                    </w:rPr>
                  </w:pPr>
                  <w:r>
                    <w:rPr>
                      <w:rFonts w:hint="eastAsia"/>
                      <w:color w:val="auto"/>
                      <w:sz w:val="21"/>
                      <w:szCs w:val="21"/>
                    </w:rPr>
                    <w:t>电</w:t>
                  </w:r>
                </w:p>
              </w:tc>
              <w:tc>
                <w:tcPr>
                  <w:tcW w:w="456" w:type="pct"/>
                  <w:noWrap w:val="0"/>
                  <w:vAlign w:val="center"/>
                </w:tcPr>
                <w:p>
                  <w:pPr>
                    <w:jc w:val="center"/>
                    <w:rPr>
                      <w:color w:val="auto"/>
                      <w:sz w:val="21"/>
                      <w:szCs w:val="21"/>
                    </w:rPr>
                  </w:pPr>
                  <w:r>
                    <w:rPr>
                      <w:rFonts w:hint="eastAsia" w:ascii="Times New Roman" w:hAnsi="Times New Roman"/>
                      <w:color w:val="auto"/>
                      <w:sz w:val="21"/>
                      <w:szCs w:val="21"/>
                      <w:lang w:val="en-US" w:eastAsia="zh-CN"/>
                    </w:rPr>
                    <w:t>KW</w:t>
                  </w:r>
                  <w:r>
                    <w:rPr>
                      <w:rFonts w:hint="eastAsia"/>
                      <w:color w:val="auto"/>
                      <w:sz w:val="21"/>
                      <w:szCs w:val="21"/>
                      <w:lang w:val="en-US" w:eastAsia="zh-CN"/>
                    </w:rPr>
                    <w:t>.</w:t>
                  </w:r>
                  <w:r>
                    <w:rPr>
                      <w:rFonts w:hint="eastAsia" w:ascii="Times New Roman" w:hAnsi="Times New Roman"/>
                      <w:color w:val="auto"/>
                      <w:sz w:val="21"/>
                      <w:szCs w:val="21"/>
                      <w:lang w:val="en-US" w:eastAsia="zh-CN"/>
                    </w:rPr>
                    <w:t>h</w:t>
                  </w:r>
                  <w:r>
                    <w:rPr>
                      <w:rFonts w:hint="eastAsia"/>
                      <w:color w:val="auto"/>
                      <w:sz w:val="21"/>
                      <w:szCs w:val="21"/>
                    </w:rPr>
                    <w:t>/</w:t>
                  </w:r>
                  <w:r>
                    <w:rPr>
                      <w:rFonts w:hint="eastAsia" w:ascii="Times New Roman" w:hAnsi="Times New Roman"/>
                      <w:color w:val="auto"/>
                      <w:sz w:val="21"/>
                      <w:szCs w:val="21"/>
                    </w:rPr>
                    <w:t>a</w:t>
                  </w:r>
                </w:p>
              </w:tc>
              <w:tc>
                <w:tcPr>
                  <w:tcW w:w="461" w:type="pct"/>
                  <w:noWrap w:val="0"/>
                  <w:vAlign w:val="center"/>
                </w:tcPr>
                <w:p>
                  <w:pPr>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300</w:t>
                  </w:r>
                  <w:r>
                    <w:rPr>
                      <w:rFonts w:hint="eastAsia"/>
                      <w:color w:val="auto"/>
                      <w:sz w:val="21"/>
                      <w:szCs w:val="21"/>
                      <w:lang w:val="en-US" w:eastAsia="zh-CN"/>
                    </w:rPr>
                    <w:t>万</w:t>
                  </w:r>
                </w:p>
              </w:tc>
              <w:tc>
                <w:tcPr>
                  <w:tcW w:w="523" w:type="pct"/>
                  <w:noWrap w:val="0"/>
                  <w:vAlign w:val="center"/>
                </w:tcPr>
                <w:p>
                  <w:pPr>
                    <w:jc w:val="center"/>
                    <w:rPr>
                      <w:rFonts w:hint="eastAsia" w:ascii="Times New Roman" w:hAnsi="Times New Roman"/>
                      <w:color w:val="auto"/>
                      <w:sz w:val="21"/>
                      <w:szCs w:val="21"/>
                      <w:lang w:val="en-US" w:eastAsia="zh-CN"/>
                    </w:rPr>
                  </w:pPr>
                </w:p>
              </w:tc>
              <w:tc>
                <w:tcPr>
                  <w:tcW w:w="523" w:type="pct"/>
                  <w:noWrap w:val="0"/>
                  <w:vAlign w:val="center"/>
                </w:tcPr>
                <w:p>
                  <w:pPr>
                    <w:jc w:val="center"/>
                    <w:rPr>
                      <w:rFonts w:hint="default" w:ascii="Times New Roman" w:hAnsi="Times New Roman"/>
                      <w:color w:val="auto"/>
                      <w:sz w:val="21"/>
                      <w:szCs w:val="21"/>
                      <w:lang w:val="en-US" w:eastAsia="zh-CN"/>
                    </w:rPr>
                  </w:pPr>
                  <w:r>
                    <w:rPr>
                      <w:rFonts w:hint="eastAsia"/>
                      <w:color w:val="auto"/>
                      <w:sz w:val="21"/>
                      <w:szCs w:val="21"/>
                      <w:lang w:val="en-US" w:eastAsia="zh-CN"/>
                    </w:rPr>
                    <w:t>/</w:t>
                  </w:r>
                </w:p>
              </w:tc>
              <w:tc>
                <w:tcPr>
                  <w:tcW w:w="631" w:type="pct"/>
                  <w:noWrap w:val="0"/>
                  <w:vAlign w:val="center"/>
                </w:tcPr>
                <w:p>
                  <w:pPr>
                    <w:jc w:val="center"/>
                    <w:rPr>
                      <w:rFonts w:hint="eastAsia" w:eastAsia="宋体"/>
                      <w:color w:val="auto"/>
                      <w:sz w:val="21"/>
                      <w:szCs w:val="21"/>
                      <w:lang w:val="en-US" w:eastAsia="zh-CN"/>
                    </w:rPr>
                  </w:pPr>
                  <w:r>
                    <w:rPr>
                      <w:rFonts w:hint="eastAsia"/>
                      <w:color w:val="auto"/>
                      <w:sz w:val="21"/>
                      <w:szCs w:val="21"/>
                      <w:lang w:val="en-US" w:eastAsia="zh-CN"/>
                    </w:rPr>
                    <w:t>/</w:t>
                  </w:r>
                </w:p>
              </w:tc>
              <w:tc>
                <w:tcPr>
                  <w:tcW w:w="672" w:type="pct"/>
                  <w:noWrap w:val="0"/>
                  <w:vAlign w:val="center"/>
                </w:tcPr>
                <w:p>
                  <w:pPr>
                    <w:jc w:val="center"/>
                    <w:rPr>
                      <w:color w:val="auto"/>
                      <w:sz w:val="21"/>
                      <w:szCs w:val="21"/>
                    </w:rPr>
                  </w:pPr>
                  <w:r>
                    <w:rPr>
                      <w:rFonts w:hint="eastAsia"/>
                      <w:color w:val="auto"/>
                      <w:sz w:val="21"/>
                      <w:szCs w:val="21"/>
                      <w:lang w:eastAsia="zh-CN"/>
                    </w:rPr>
                    <w:t>当地国家电网</w:t>
                  </w:r>
                </w:p>
              </w:tc>
              <w:tc>
                <w:tcPr>
                  <w:tcW w:w="809" w:type="pct"/>
                  <w:noWrap w:val="0"/>
                  <w:vAlign w:val="center"/>
                </w:tcPr>
                <w:p>
                  <w:pPr>
                    <w:jc w:val="center"/>
                    <w:rPr>
                      <w:rFonts w:hint="eastAsia"/>
                      <w:color w:val="auto"/>
                      <w:sz w:val="21"/>
                      <w:szCs w:val="21"/>
                    </w:rPr>
                  </w:pP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8" w:type="pct"/>
                  <w:vMerge w:val="continue"/>
                  <w:noWrap w:val="0"/>
                  <w:vAlign w:val="center"/>
                </w:tcPr>
                <w:p>
                  <w:pPr>
                    <w:jc w:val="center"/>
                    <w:rPr>
                      <w:rFonts w:hint="eastAsia"/>
                      <w:color w:val="auto"/>
                      <w:sz w:val="21"/>
                      <w:szCs w:val="21"/>
                    </w:rPr>
                  </w:pPr>
                </w:p>
              </w:tc>
              <w:tc>
                <w:tcPr>
                  <w:tcW w:w="634" w:type="pct"/>
                  <w:noWrap w:val="0"/>
                  <w:vAlign w:val="center"/>
                </w:tcPr>
                <w:p>
                  <w:pPr>
                    <w:jc w:val="center"/>
                    <w:rPr>
                      <w:rFonts w:hint="eastAsia"/>
                      <w:color w:val="auto"/>
                      <w:sz w:val="21"/>
                      <w:szCs w:val="21"/>
                    </w:rPr>
                  </w:pPr>
                  <w:r>
                    <w:rPr>
                      <w:rFonts w:hint="eastAsia"/>
                      <w:color w:val="auto"/>
                      <w:sz w:val="21"/>
                      <w:szCs w:val="21"/>
                    </w:rPr>
                    <w:t>水</w:t>
                  </w:r>
                </w:p>
              </w:tc>
              <w:tc>
                <w:tcPr>
                  <w:tcW w:w="456" w:type="pct"/>
                  <w:noWrap w:val="0"/>
                  <w:vAlign w:val="center"/>
                </w:tcPr>
                <w:p>
                  <w:pPr>
                    <w:jc w:val="center"/>
                    <w:rPr>
                      <w:rFonts w:hint="eastAsia"/>
                      <w:color w:val="auto"/>
                      <w:sz w:val="21"/>
                      <w:szCs w:val="21"/>
                    </w:rPr>
                  </w:pPr>
                  <w:r>
                    <w:rPr>
                      <w:rFonts w:hint="eastAsia" w:ascii="Times New Roman" w:hAnsi="Times New Roman"/>
                      <w:color w:val="auto"/>
                      <w:sz w:val="21"/>
                      <w:szCs w:val="21"/>
                    </w:rPr>
                    <w:t>M</w:t>
                  </w:r>
                  <w:r>
                    <w:rPr>
                      <w:rFonts w:hint="eastAsia"/>
                      <w:color w:val="auto"/>
                      <w:sz w:val="21"/>
                      <w:szCs w:val="21"/>
                    </w:rPr>
                    <w:t>³/</w:t>
                  </w:r>
                  <w:r>
                    <w:rPr>
                      <w:rFonts w:hint="eastAsia" w:ascii="Times New Roman" w:hAnsi="Times New Roman"/>
                      <w:color w:val="auto"/>
                      <w:sz w:val="21"/>
                      <w:szCs w:val="21"/>
                    </w:rPr>
                    <w:t>a</w:t>
                  </w:r>
                </w:p>
              </w:tc>
              <w:tc>
                <w:tcPr>
                  <w:tcW w:w="461" w:type="pct"/>
                  <w:noWrap w:val="0"/>
                  <w:vAlign w:val="center"/>
                </w:tcPr>
                <w:p>
                  <w:pPr>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348</w:t>
                  </w:r>
                </w:p>
              </w:tc>
              <w:tc>
                <w:tcPr>
                  <w:tcW w:w="523" w:type="pct"/>
                  <w:noWrap w:val="0"/>
                  <w:vAlign w:val="center"/>
                </w:tcPr>
                <w:p>
                  <w:pPr>
                    <w:jc w:val="center"/>
                    <w:rPr>
                      <w:rFonts w:hint="eastAsia" w:ascii="Times New Roman" w:hAnsi="Times New Roman"/>
                      <w:color w:val="auto"/>
                      <w:sz w:val="21"/>
                      <w:szCs w:val="21"/>
                      <w:lang w:val="en-US" w:eastAsia="zh-CN"/>
                    </w:rPr>
                  </w:pPr>
                </w:p>
              </w:tc>
              <w:tc>
                <w:tcPr>
                  <w:tcW w:w="523" w:type="pct"/>
                  <w:noWrap w:val="0"/>
                  <w:vAlign w:val="center"/>
                </w:tcPr>
                <w:p>
                  <w:pPr>
                    <w:jc w:val="center"/>
                    <w:rPr>
                      <w:rFonts w:hint="default" w:ascii="Times New Roman" w:hAnsi="Times New Roman"/>
                      <w:color w:val="auto"/>
                      <w:sz w:val="21"/>
                      <w:szCs w:val="21"/>
                      <w:lang w:val="en-US" w:eastAsia="zh-CN"/>
                    </w:rPr>
                  </w:pPr>
                  <w:r>
                    <w:rPr>
                      <w:rFonts w:hint="eastAsia"/>
                      <w:color w:val="auto"/>
                      <w:sz w:val="21"/>
                      <w:szCs w:val="21"/>
                      <w:lang w:val="en-US" w:eastAsia="zh-CN"/>
                    </w:rPr>
                    <w:t>/</w:t>
                  </w:r>
                </w:p>
              </w:tc>
              <w:tc>
                <w:tcPr>
                  <w:tcW w:w="631" w:type="pct"/>
                  <w:noWrap w:val="0"/>
                  <w:vAlign w:val="center"/>
                </w:tcPr>
                <w:p>
                  <w:pPr>
                    <w:jc w:val="center"/>
                    <w:rPr>
                      <w:rFonts w:hint="eastAsia" w:eastAsia="宋体"/>
                      <w:color w:val="auto"/>
                      <w:sz w:val="21"/>
                      <w:szCs w:val="21"/>
                      <w:lang w:val="en-US" w:eastAsia="zh-CN"/>
                    </w:rPr>
                  </w:pPr>
                  <w:r>
                    <w:rPr>
                      <w:rFonts w:hint="eastAsia" w:ascii="Times New Roman" w:hAnsi="Times New Roman"/>
                      <w:color w:val="auto"/>
                      <w:sz w:val="21"/>
                      <w:szCs w:val="21"/>
                    </w:rPr>
                    <w:t>H</w:t>
                  </w:r>
                  <w:r>
                    <w:rPr>
                      <w:rFonts w:hint="eastAsia" w:ascii="Times New Roman" w:hAnsi="Times New Roman"/>
                      <w:color w:val="auto"/>
                      <w:sz w:val="21"/>
                      <w:szCs w:val="21"/>
                      <w:vertAlign w:val="subscript"/>
                    </w:rPr>
                    <w:t>2</w:t>
                  </w:r>
                  <w:r>
                    <w:rPr>
                      <w:rFonts w:hint="eastAsia" w:ascii="Times New Roman" w:hAnsi="Times New Roman"/>
                      <w:color w:val="auto"/>
                      <w:sz w:val="21"/>
                      <w:szCs w:val="21"/>
                    </w:rPr>
                    <w:t>O</w:t>
                  </w:r>
                </w:p>
              </w:tc>
              <w:tc>
                <w:tcPr>
                  <w:tcW w:w="672" w:type="pct"/>
                  <w:noWrap w:val="0"/>
                  <w:vAlign w:val="center"/>
                </w:tcPr>
                <w:p>
                  <w:pPr>
                    <w:jc w:val="center"/>
                    <w:rPr>
                      <w:rFonts w:hint="eastAsia" w:eastAsia="宋体"/>
                      <w:color w:val="auto"/>
                      <w:sz w:val="21"/>
                      <w:szCs w:val="21"/>
                      <w:lang w:eastAsia="zh-CN"/>
                    </w:rPr>
                  </w:pPr>
                  <w:r>
                    <w:rPr>
                      <w:rFonts w:hint="eastAsia"/>
                      <w:color w:val="auto"/>
                      <w:sz w:val="21"/>
                      <w:szCs w:val="21"/>
                      <w:lang w:val="en-US" w:eastAsia="zh-CN"/>
                    </w:rPr>
                    <w:t>当地自来水管网</w:t>
                  </w:r>
                </w:p>
              </w:tc>
              <w:tc>
                <w:tcPr>
                  <w:tcW w:w="809" w:type="pct"/>
                  <w:noWrap w:val="0"/>
                  <w:vAlign w:val="center"/>
                </w:tcPr>
                <w:p>
                  <w:pPr>
                    <w:jc w:val="center"/>
                    <w:rPr>
                      <w:rFonts w:hint="default" w:eastAsia="宋体"/>
                      <w:color w:val="auto"/>
                      <w:sz w:val="21"/>
                      <w:szCs w:val="21"/>
                      <w:lang w:val="en-US" w:eastAsia="zh-CN"/>
                    </w:rPr>
                  </w:pPr>
                  <w:r>
                    <w:rPr>
                      <w:rFonts w:hint="eastAsia" w:eastAsia="宋体"/>
                      <w:color w:val="auto"/>
                      <w:sz w:val="21"/>
                      <w:szCs w:val="21"/>
                      <w:lang w:val="en-US" w:eastAsia="zh-CN"/>
                    </w:rPr>
                    <w:t>/</w:t>
                  </w:r>
                </w:p>
              </w:tc>
            </w:tr>
          </w:tbl>
          <w:p>
            <w:pPr>
              <w:jc w:val="both"/>
              <w:rPr>
                <w:rFonts w:hint="eastAsia" w:ascii="黑体" w:hAnsi="黑体" w:eastAsia="黑体" w:cs="黑体"/>
                <w:bCs/>
                <w:color w:val="auto"/>
                <w:kern w:val="0"/>
                <w:szCs w:val="21"/>
              </w:rPr>
            </w:pPr>
          </w:p>
          <w:tbl>
            <w:tblPr>
              <w:tblStyle w:val="2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06"/>
              <w:gridCol w:w="41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02" w:type="pct"/>
                  <w:noWrap w:val="0"/>
                  <w:vAlign w:val="top"/>
                </w:tcPr>
                <w:p>
                  <w:pPr>
                    <w:bidi w:val="0"/>
                    <w:jc w:val="center"/>
                    <w:rPr>
                      <w:rFonts w:hint="eastAsia"/>
                      <w:color w:val="auto"/>
                    </w:rPr>
                  </w:pPr>
                  <w:r>
                    <w:rPr>
                      <w:color w:val="auto"/>
                    </w:rPr>
                    <w:drawing>
                      <wp:inline distT="0" distB="0" distL="114300" distR="114300">
                        <wp:extent cx="2207260" cy="1811655"/>
                        <wp:effectExtent l="0" t="0" r="2540" b="17145"/>
                        <wp:docPr id="77"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31"/>
                                <pic:cNvPicPr>
                                  <a:picLocks noChangeAspect="1"/>
                                </pic:cNvPicPr>
                              </pic:nvPicPr>
                              <pic:blipFill>
                                <a:blip r:embed="rId10"/>
                                <a:stretch>
                                  <a:fillRect/>
                                </a:stretch>
                              </pic:blipFill>
                              <pic:spPr>
                                <a:xfrm>
                                  <a:off x="0" y="0"/>
                                  <a:ext cx="2207260" cy="1811655"/>
                                </a:xfrm>
                                <a:prstGeom prst="rect">
                                  <a:avLst/>
                                </a:prstGeom>
                                <a:noFill/>
                                <a:ln>
                                  <a:noFill/>
                                </a:ln>
                              </pic:spPr>
                            </pic:pic>
                          </a:graphicData>
                        </a:graphic>
                      </wp:inline>
                    </w:drawing>
                  </w:r>
                </w:p>
              </w:tc>
              <w:tc>
                <w:tcPr>
                  <w:tcW w:w="2597" w:type="pct"/>
                  <w:noWrap w:val="0"/>
                  <w:vAlign w:val="top"/>
                </w:tcPr>
                <w:p>
                  <w:pPr>
                    <w:bidi w:val="0"/>
                    <w:jc w:val="center"/>
                    <w:rPr>
                      <w:rFonts w:hint="eastAsia" w:eastAsia="宋体"/>
                      <w:color w:val="auto"/>
                      <w:lang w:eastAsia="zh-CN"/>
                    </w:rPr>
                  </w:pPr>
                  <w:r>
                    <w:rPr>
                      <w:rFonts w:hint="eastAsia"/>
                      <w:color w:val="auto"/>
                      <w:lang w:val="en-US" w:eastAsia="zh-CN"/>
                    </w:rPr>
                    <w:drawing>
                      <wp:inline distT="0" distB="0" distL="114300" distR="114300">
                        <wp:extent cx="2299335" cy="1724660"/>
                        <wp:effectExtent l="0" t="0" r="5715" b="8890"/>
                        <wp:docPr id="79" name="图片 149" descr="168673399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9" descr="1686733992340"/>
                                <pic:cNvPicPr>
                                  <a:picLocks noChangeAspect="1"/>
                                </pic:cNvPicPr>
                              </pic:nvPicPr>
                              <pic:blipFill>
                                <a:blip r:embed="rId11"/>
                                <a:stretch>
                                  <a:fillRect/>
                                </a:stretch>
                              </pic:blipFill>
                              <pic:spPr>
                                <a:xfrm>
                                  <a:off x="0" y="0"/>
                                  <a:ext cx="2299335" cy="17246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02" w:type="pct"/>
                  <w:noWrap w:val="0"/>
                  <w:vAlign w:val="top"/>
                </w:tcPr>
                <w:p>
                  <w:pPr>
                    <w:bidi w:val="0"/>
                    <w:jc w:val="center"/>
                    <w:rPr>
                      <w:rFonts w:hint="default" w:eastAsia="宋体"/>
                      <w:color w:val="auto"/>
                      <w:lang w:val="en-US" w:eastAsia="zh-CN"/>
                    </w:rPr>
                  </w:pPr>
                  <w:r>
                    <w:rPr>
                      <w:rFonts w:hint="eastAsia" w:ascii="Times New Roman" w:hAnsi="Times New Roman"/>
                      <w:color w:val="auto"/>
                      <w:lang w:val="en-US" w:eastAsia="zh-CN"/>
                    </w:rPr>
                    <w:t>PP</w:t>
                  </w:r>
                  <w:r>
                    <w:rPr>
                      <w:rFonts w:hint="eastAsia"/>
                      <w:color w:val="auto"/>
                      <w:lang w:val="en-US" w:eastAsia="zh-CN"/>
                    </w:rPr>
                    <w:t>塑料</w:t>
                  </w:r>
                </w:p>
              </w:tc>
              <w:tc>
                <w:tcPr>
                  <w:tcW w:w="2597" w:type="pct"/>
                  <w:noWrap w:val="0"/>
                  <w:vAlign w:val="top"/>
                </w:tcPr>
                <w:p>
                  <w:pPr>
                    <w:bidi w:val="0"/>
                    <w:jc w:val="center"/>
                    <w:rPr>
                      <w:rFonts w:hint="eastAsia" w:eastAsia="宋体"/>
                      <w:color w:val="auto"/>
                      <w:lang w:eastAsia="zh-CN"/>
                    </w:rPr>
                  </w:pPr>
                  <w:r>
                    <w:rPr>
                      <w:rFonts w:hint="eastAsia" w:ascii="Times New Roman" w:hAnsi="Times New Roman"/>
                      <w:color w:val="auto"/>
                      <w:lang w:val="en-US" w:eastAsia="zh-CN"/>
                    </w:rPr>
                    <w:t>P</w:t>
                  </w:r>
                  <w:r>
                    <w:rPr>
                      <w:rFonts w:hint="eastAsia"/>
                      <w:color w:val="auto"/>
                      <w:lang w:val="en-US" w:eastAsia="zh-CN"/>
                    </w:rPr>
                    <w:t>ET塑料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02" w:type="pct"/>
                  <w:noWrap w:val="0"/>
                  <w:vAlign w:val="top"/>
                </w:tcPr>
                <w:p>
                  <w:pPr>
                    <w:bidi w:val="0"/>
                    <w:jc w:val="center"/>
                    <w:rPr>
                      <w:rFonts w:hint="eastAsia"/>
                      <w:color w:val="auto"/>
                      <w:lang w:val="en-US" w:eastAsia="zh-CN"/>
                    </w:rPr>
                  </w:pPr>
                  <w:r>
                    <w:rPr>
                      <w:rFonts w:hint="eastAsia"/>
                      <w:color w:val="auto"/>
                      <w:lang w:val="en-US" w:eastAsia="zh-CN"/>
                    </w:rPr>
                    <w:drawing>
                      <wp:inline distT="0" distB="0" distL="114300" distR="114300">
                        <wp:extent cx="2527300" cy="1654810"/>
                        <wp:effectExtent l="0" t="0" r="6350" b="2540"/>
                        <wp:docPr id="22" name="图片 22" descr="169933952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99339529121"/>
                                <pic:cNvPicPr>
                                  <a:picLocks noChangeAspect="1"/>
                                </pic:cNvPicPr>
                              </pic:nvPicPr>
                              <pic:blipFill>
                                <a:blip r:embed="rId12"/>
                                <a:stretch>
                                  <a:fillRect/>
                                </a:stretch>
                              </pic:blipFill>
                              <pic:spPr>
                                <a:xfrm>
                                  <a:off x="0" y="0"/>
                                  <a:ext cx="2527300" cy="1654810"/>
                                </a:xfrm>
                                <a:prstGeom prst="rect">
                                  <a:avLst/>
                                </a:prstGeom>
                              </pic:spPr>
                            </pic:pic>
                          </a:graphicData>
                        </a:graphic>
                      </wp:inline>
                    </w:drawing>
                  </w:r>
                </w:p>
              </w:tc>
              <w:tc>
                <w:tcPr>
                  <w:tcW w:w="2597" w:type="pct"/>
                  <w:noWrap w:val="0"/>
                  <w:vAlign w:val="top"/>
                </w:tcPr>
                <w:p>
                  <w:pPr>
                    <w:bidi w:val="0"/>
                    <w:jc w:val="center"/>
                    <w:rPr>
                      <w:rFonts w:hint="eastAsia"/>
                      <w:color w:val="auto"/>
                      <w:lang w:eastAsia="zh-CN"/>
                    </w:rPr>
                  </w:pPr>
                  <w:r>
                    <w:rPr>
                      <w:rFonts w:ascii="宋体" w:hAnsi="宋体" w:eastAsia="宋体" w:cs="宋体"/>
                      <w:color w:val="auto"/>
                      <w:sz w:val="24"/>
                      <w:szCs w:val="24"/>
                    </w:rPr>
                    <w:drawing>
                      <wp:inline distT="0" distB="0" distL="114300" distR="114300">
                        <wp:extent cx="1537335" cy="1628775"/>
                        <wp:effectExtent l="0" t="0" r="5715" b="9525"/>
                        <wp:docPr id="81" name="图片 1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55" descr="IMG_256"/>
                                <pic:cNvPicPr>
                                  <a:picLocks noChangeAspect="1"/>
                                </pic:cNvPicPr>
                              </pic:nvPicPr>
                              <pic:blipFill>
                                <a:blip r:embed="rId13"/>
                                <a:srcRect l="16249" t="7060" r="26593" b="6464"/>
                                <a:stretch>
                                  <a:fillRect/>
                                </a:stretch>
                              </pic:blipFill>
                              <pic:spPr>
                                <a:xfrm>
                                  <a:off x="0" y="0"/>
                                  <a:ext cx="1537335" cy="16287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02" w:type="pct"/>
                  <w:noWrap w:val="0"/>
                  <w:vAlign w:val="top"/>
                </w:tcPr>
                <w:p>
                  <w:pPr>
                    <w:bidi w:val="0"/>
                    <w:jc w:val="center"/>
                    <w:rPr>
                      <w:rFonts w:hint="default"/>
                      <w:color w:val="auto"/>
                      <w:lang w:val="en-US" w:eastAsia="zh-CN"/>
                    </w:rPr>
                  </w:pPr>
                  <w:r>
                    <w:rPr>
                      <w:rFonts w:hint="eastAsia"/>
                      <w:color w:val="auto"/>
                      <w:lang w:val="en-US" w:eastAsia="zh-CN"/>
                    </w:rPr>
                    <w:t>稻壳纤维塑料</w:t>
                  </w:r>
                </w:p>
              </w:tc>
              <w:tc>
                <w:tcPr>
                  <w:tcW w:w="2597" w:type="pct"/>
                  <w:noWrap w:val="0"/>
                  <w:vAlign w:val="top"/>
                </w:tcPr>
                <w:p>
                  <w:pPr>
                    <w:bidi w:val="0"/>
                    <w:jc w:val="center"/>
                    <w:rPr>
                      <w:color w:val="auto"/>
                    </w:rPr>
                  </w:pPr>
                  <w:r>
                    <w:rPr>
                      <w:rFonts w:hint="eastAsia"/>
                      <w:color w:val="auto"/>
                      <w:lang w:eastAsia="zh-CN"/>
                    </w:rPr>
                    <w:t>活性炭</w:t>
                  </w:r>
                </w:p>
              </w:tc>
            </w:tr>
          </w:tbl>
          <w:p>
            <w:pPr>
              <w:pStyle w:val="109"/>
              <w:ind w:firstLine="480"/>
              <w:rPr>
                <w:rFonts w:hint="eastAsia"/>
                <w:color w:val="auto"/>
                <w:lang w:val="en-US" w:eastAsia="zh-CN"/>
              </w:rPr>
            </w:pPr>
            <w:r>
              <w:rPr>
                <w:rFonts w:hint="eastAsia" w:ascii="Times New Roman" w:hAnsi="Times New Roman"/>
                <w:color w:val="auto"/>
                <w:lang w:val="en-US" w:eastAsia="zh-CN"/>
              </w:rPr>
              <w:t>2、</w:t>
            </w:r>
            <w:r>
              <w:rPr>
                <w:rFonts w:hint="eastAsia"/>
                <w:color w:val="auto"/>
                <w:lang w:val="en-US" w:eastAsia="zh-CN"/>
              </w:rPr>
              <w:t>原辅材料的成分以及理化性质</w:t>
            </w:r>
          </w:p>
          <w:p>
            <w:pPr>
              <w:pStyle w:val="109"/>
              <w:ind w:firstLine="480"/>
              <w:rPr>
                <w:rFonts w:hint="eastAsia"/>
                <w:color w:val="auto"/>
                <w:lang w:val="en-US" w:eastAsia="zh-CN"/>
              </w:rPr>
            </w:pPr>
            <w:r>
              <w:rPr>
                <w:rFonts w:hint="eastAsia"/>
                <w:color w:val="auto"/>
                <w:lang w:val="en-US" w:eastAsia="zh-CN"/>
              </w:rPr>
              <w:t>本项目生产所需的原辅材料的成分以及理化性质见下表：</w:t>
            </w:r>
          </w:p>
          <w:p>
            <w:pPr>
              <w:pStyle w:val="12"/>
              <w:spacing w:line="360" w:lineRule="auto"/>
              <w:ind w:left="0" w:leftChars="0" w:firstLine="480" w:firstLineChars="200"/>
              <w:rPr>
                <w:rFonts w:hint="eastAsia"/>
                <w:color w:val="auto"/>
                <w:sz w:val="24"/>
                <w:szCs w:val="24"/>
              </w:rPr>
            </w:pPr>
            <w:r>
              <w:rPr>
                <w:rFonts w:hint="eastAsia" w:ascii="Times New Roman" w:hAnsi="Times New Roman"/>
                <w:color w:val="auto"/>
                <w:sz w:val="24"/>
                <w:szCs w:val="24"/>
                <w:lang w:val="en-US" w:eastAsia="zh-CN"/>
              </w:rPr>
              <w:t>PP</w:t>
            </w:r>
            <w:r>
              <w:rPr>
                <w:rFonts w:hint="eastAsia"/>
                <w:color w:val="auto"/>
                <w:sz w:val="24"/>
                <w:szCs w:val="24"/>
                <w:lang w:eastAsia="zh-CN"/>
              </w:rPr>
              <w:t>：</w:t>
            </w:r>
            <w:r>
              <w:rPr>
                <w:rFonts w:hint="eastAsia"/>
                <w:color w:val="auto"/>
                <w:sz w:val="24"/>
                <w:szCs w:val="24"/>
              </w:rPr>
              <w:t>聚丙烯是一种半结晶的热塑性塑料。具有较高的耐冲击性，机械性质强韧，抗多种有机溶剂和酸碱腐蚀。在工业界具有广泛的应有，是平常常见的高分子材料之一。聚丙烯无臭、无毒，具有良好的耐低温性能，化学稳定性好，能耐大多数酸碱侵蚀。常温下不溶于一般溶剂，吸水性小，电绝缘性优良。熔融温度在</w:t>
            </w:r>
            <w:r>
              <w:rPr>
                <w:rFonts w:hint="eastAsia" w:ascii="Times New Roman" w:hAnsi="Times New Roman"/>
                <w:color w:val="auto"/>
                <w:sz w:val="24"/>
                <w:szCs w:val="24"/>
              </w:rPr>
              <w:t>164</w:t>
            </w:r>
            <w:r>
              <w:rPr>
                <w:rFonts w:hint="eastAsia"/>
                <w:color w:val="auto"/>
                <w:sz w:val="24"/>
                <w:szCs w:val="24"/>
              </w:rPr>
              <w:t>-</w:t>
            </w:r>
            <w:r>
              <w:rPr>
                <w:rFonts w:hint="eastAsia" w:ascii="Times New Roman" w:hAnsi="Times New Roman"/>
                <w:color w:val="auto"/>
                <w:sz w:val="24"/>
                <w:szCs w:val="24"/>
              </w:rPr>
              <w:t>170</w:t>
            </w:r>
            <w:r>
              <w:rPr>
                <w:rFonts w:hint="eastAsia"/>
                <w:color w:val="auto"/>
                <w:sz w:val="24"/>
                <w:szCs w:val="24"/>
              </w:rPr>
              <w:t>℃范围之内，分解温度为</w:t>
            </w:r>
            <w:r>
              <w:rPr>
                <w:rFonts w:hint="eastAsia" w:ascii="Times New Roman" w:hAnsi="Times New Roman"/>
                <w:color w:val="auto"/>
                <w:sz w:val="24"/>
                <w:szCs w:val="24"/>
              </w:rPr>
              <w:t>300</w:t>
            </w:r>
            <w:r>
              <w:rPr>
                <w:rFonts w:hint="eastAsia"/>
                <w:color w:val="auto"/>
                <w:sz w:val="24"/>
                <w:szCs w:val="24"/>
              </w:rPr>
              <w:t>-</w:t>
            </w:r>
            <w:r>
              <w:rPr>
                <w:rFonts w:hint="eastAsia" w:ascii="Times New Roman" w:hAnsi="Times New Roman"/>
                <w:color w:val="auto"/>
                <w:sz w:val="24"/>
                <w:szCs w:val="24"/>
              </w:rPr>
              <w:t>370</w:t>
            </w:r>
            <w:r>
              <w:rPr>
                <w:rFonts w:hint="eastAsia"/>
                <w:color w:val="auto"/>
                <w:sz w:val="24"/>
                <w:szCs w:val="24"/>
              </w:rPr>
              <w:t>℃。</w:t>
            </w:r>
          </w:p>
          <w:p>
            <w:pPr>
              <w:adjustRightInd w:val="0"/>
              <w:snapToGrid w:val="0"/>
              <w:jc w:val="center"/>
              <w:rPr>
                <w:rFonts w:hint="eastAsia" w:ascii="宋体" w:hAnsi="宋体" w:eastAsia="宋体" w:cs="宋体"/>
                <w:b/>
                <w:bCs/>
                <w:color w:val="auto"/>
                <w:szCs w:val="21"/>
              </w:rPr>
            </w:pPr>
            <w:r>
              <w:rPr>
                <w:rFonts w:hint="eastAsia" w:ascii="宋体" w:hAnsi="宋体" w:eastAsia="宋体" w:cs="宋体"/>
                <w:b/>
                <w:bCs/>
                <w:color w:val="0000FF"/>
                <w:szCs w:val="21"/>
              </w:rPr>
              <w:t>表</w:t>
            </w:r>
            <w:r>
              <w:rPr>
                <w:rFonts w:hint="eastAsia" w:ascii="宋体" w:hAnsi="宋体" w:eastAsia="宋体" w:cs="宋体"/>
                <w:b/>
                <w:bCs/>
                <w:color w:val="0000FF"/>
                <w:szCs w:val="21"/>
                <w:lang w:val="en-US" w:eastAsia="zh-CN"/>
              </w:rPr>
              <w:t>2-6</w:t>
            </w:r>
            <w:r>
              <w:rPr>
                <w:rFonts w:hint="eastAsia" w:ascii="宋体" w:hAnsi="宋体" w:eastAsia="宋体" w:cs="宋体"/>
                <w:b/>
                <w:bCs/>
                <w:color w:val="0000FF"/>
                <w:szCs w:val="21"/>
              </w:rPr>
              <w:t xml:space="preserve">  </w:t>
            </w:r>
            <w:r>
              <w:rPr>
                <w:rFonts w:hint="eastAsia" w:ascii="宋体" w:hAnsi="宋体" w:eastAsia="宋体" w:cs="宋体"/>
                <w:b/>
                <w:bCs/>
                <w:color w:val="0000FF"/>
                <w:szCs w:val="21"/>
                <w:lang w:eastAsia="zh-CN"/>
              </w:rPr>
              <w:t>聚丙烯</w:t>
            </w:r>
            <w:r>
              <w:rPr>
                <w:rFonts w:hint="eastAsia" w:ascii="宋体" w:hAnsi="宋体" w:eastAsia="宋体" w:cs="宋体"/>
                <w:b/>
                <w:bCs/>
                <w:color w:val="0000FF"/>
                <w:szCs w:val="21"/>
              </w:rPr>
              <w:t>物理化学性质</w:t>
            </w:r>
          </w:p>
          <w:tbl>
            <w:tblPr>
              <w:tblStyle w:val="28"/>
              <w:tblW w:w="0" w:type="auto"/>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59"/>
              <w:gridCol w:w="3032"/>
              <w:gridCol w:w="1794"/>
              <w:gridCol w:w="2303"/>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261" w:type="dxa"/>
                  <w:tcBorders>
                    <w:tl2br w:val="nil"/>
                    <w:tr2bl w:val="nil"/>
                  </w:tcBorders>
                  <w:noWrap w:val="0"/>
                  <w:vAlign w:val="center"/>
                </w:tcPr>
                <w:p>
                  <w:pPr>
                    <w:widowControl/>
                    <w:wordWrap w:val="0"/>
                    <w:spacing w:line="240" w:lineRule="auto"/>
                    <w:jc w:val="center"/>
                    <w:rPr>
                      <w:rFonts w:hint="eastAsia" w:ascii="Calibri"/>
                      <w:color w:val="0000FF"/>
                      <w:kern w:val="0"/>
                      <w:sz w:val="21"/>
                      <w:szCs w:val="21"/>
                    </w:rPr>
                  </w:pPr>
                  <w:r>
                    <w:rPr>
                      <w:rFonts w:hint="eastAsia" w:ascii="Calibri"/>
                      <w:color w:val="0000FF"/>
                      <w:kern w:val="0"/>
                      <w:sz w:val="21"/>
                      <w:szCs w:val="21"/>
                    </w:rPr>
                    <w:t>名称</w:t>
                  </w:r>
                </w:p>
              </w:tc>
              <w:tc>
                <w:tcPr>
                  <w:tcW w:w="3035" w:type="dxa"/>
                  <w:tcBorders>
                    <w:tl2br w:val="nil"/>
                    <w:tr2bl w:val="nil"/>
                  </w:tcBorders>
                  <w:noWrap w:val="0"/>
                  <w:vAlign w:val="center"/>
                </w:tcPr>
                <w:p>
                  <w:pPr>
                    <w:widowControl/>
                    <w:spacing w:line="240" w:lineRule="auto"/>
                    <w:jc w:val="center"/>
                    <w:rPr>
                      <w:rFonts w:hint="eastAsia" w:ascii="Calibri" w:hAnsi="宋体" w:eastAsia="宋体" w:cs="宋体"/>
                      <w:color w:val="0000FF"/>
                      <w:kern w:val="0"/>
                      <w:sz w:val="21"/>
                      <w:szCs w:val="21"/>
                      <w:lang w:bidi="ar"/>
                    </w:rPr>
                  </w:pPr>
                  <w:r>
                    <w:rPr>
                      <w:rFonts w:hint="eastAsia" w:ascii="Calibri" w:hAnsi="宋体" w:eastAsia="宋体" w:cs="宋体"/>
                      <w:color w:val="0000FF"/>
                      <w:kern w:val="0"/>
                      <w:sz w:val="21"/>
                      <w:szCs w:val="21"/>
                      <w:lang w:bidi="ar"/>
                    </w:rPr>
                    <w:t>Polypropylene</w:t>
                  </w:r>
                </w:p>
              </w:tc>
              <w:tc>
                <w:tcPr>
                  <w:tcW w:w="1796" w:type="dxa"/>
                  <w:tcBorders>
                    <w:tl2br w:val="nil"/>
                    <w:tr2bl w:val="nil"/>
                  </w:tcBorders>
                  <w:noWrap w:val="0"/>
                  <w:vAlign w:val="center"/>
                </w:tcPr>
                <w:p>
                  <w:pPr>
                    <w:widowControl/>
                    <w:spacing w:line="240" w:lineRule="auto"/>
                    <w:jc w:val="center"/>
                    <w:rPr>
                      <w:rFonts w:hint="eastAsia" w:ascii="Calibri" w:hAnsi="宋体" w:eastAsia="宋体" w:cs="宋体"/>
                      <w:color w:val="0000FF"/>
                      <w:kern w:val="0"/>
                      <w:sz w:val="21"/>
                      <w:szCs w:val="21"/>
                      <w:lang w:bidi="ar"/>
                    </w:rPr>
                  </w:pPr>
                  <w:r>
                    <w:rPr>
                      <w:rFonts w:hint="eastAsia" w:ascii="Calibri" w:hAnsi="宋体" w:eastAsia="宋体" w:cs="宋体"/>
                      <w:color w:val="0000FF"/>
                      <w:kern w:val="0"/>
                      <w:sz w:val="21"/>
                      <w:szCs w:val="21"/>
                      <w:lang w:bidi="ar"/>
                    </w:rPr>
                    <w:t>中文名称</w:t>
                  </w:r>
                </w:p>
              </w:tc>
              <w:tc>
                <w:tcPr>
                  <w:tcW w:w="2306" w:type="dxa"/>
                  <w:tcBorders>
                    <w:tl2br w:val="nil"/>
                    <w:tr2bl w:val="nil"/>
                  </w:tcBorders>
                  <w:noWrap w:val="0"/>
                  <w:vAlign w:val="center"/>
                </w:tcPr>
                <w:p>
                  <w:pPr>
                    <w:widowControl/>
                    <w:spacing w:line="240" w:lineRule="auto"/>
                    <w:jc w:val="center"/>
                    <w:rPr>
                      <w:rFonts w:hint="eastAsia" w:ascii="Calibri" w:hAnsi="宋体" w:eastAsia="宋体" w:cs="宋体"/>
                      <w:color w:val="0000FF"/>
                      <w:kern w:val="0"/>
                      <w:sz w:val="21"/>
                      <w:szCs w:val="21"/>
                      <w:lang w:bidi="ar"/>
                    </w:rPr>
                  </w:pPr>
                  <w:r>
                    <w:rPr>
                      <w:rFonts w:hint="eastAsia" w:ascii="Calibri" w:hAnsi="宋体" w:eastAsia="宋体" w:cs="宋体"/>
                      <w:color w:val="0000FF"/>
                      <w:kern w:val="0"/>
                      <w:sz w:val="21"/>
                      <w:szCs w:val="21"/>
                      <w:lang w:bidi="ar"/>
                    </w:rPr>
                    <w:t>聚</w:t>
                  </w:r>
                  <w:r>
                    <w:rPr>
                      <w:rFonts w:hint="eastAsia" w:ascii="Calibri" w:hAnsi="宋体" w:eastAsia="宋体" w:cs="宋体"/>
                      <w:color w:val="0000FF"/>
                      <w:kern w:val="0"/>
                      <w:sz w:val="21"/>
                      <w:szCs w:val="21"/>
                      <w:lang w:eastAsia="zh-CN" w:bidi="ar"/>
                    </w:rPr>
                    <w:t>丙</w:t>
                  </w:r>
                  <w:r>
                    <w:rPr>
                      <w:rFonts w:hint="eastAsia" w:ascii="Calibri" w:hAnsi="宋体" w:eastAsia="宋体" w:cs="宋体"/>
                      <w:color w:val="0000FF"/>
                      <w:kern w:val="0"/>
                      <w:sz w:val="21"/>
                      <w:szCs w:val="21"/>
                      <w:lang w:bidi="ar"/>
                    </w:rPr>
                    <w:t>烯</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261" w:type="dxa"/>
                  <w:tcBorders>
                    <w:tl2br w:val="nil"/>
                    <w:tr2bl w:val="nil"/>
                  </w:tcBorders>
                  <w:noWrap w:val="0"/>
                  <w:vAlign w:val="center"/>
                </w:tcPr>
                <w:p>
                  <w:pPr>
                    <w:widowControl/>
                    <w:wordWrap w:val="0"/>
                    <w:spacing w:line="240" w:lineRule="auto"/>
                    <w:jc w:val="center"/>
                    <w:rPr>
                      <w:rFonts w:hint="eastAsia" w:ascii="Calibri"/>
                      <w:color w:val="0000FF"/>
                      <w:kern w:val="0"/>
                      <w:sz w:val="21"/>
                      <w:szCs w:val="21"/>
                    </w:rPr>
                  </w:pPr>
                  <w:r>
                    <w:rPr>
                      <w:rFonts w:hint="eastAsia" w:ascii="Calibri"/>
                      <w:color w:val="0000FF"/>
                      <w:kern w:val="0"/>
                      <w:sz w:val="21"/>
                      <w:szCs w:val="21"/>
                    </w:rPr>
                    <w:t>分子式</w:t>
                  </w:r>
                </w:p>
              </w:tc>
              <w:tc>
                <w:tcPr>
                  <w:tcW w:w="3035" w:type="dxa"/>
                  <w:tcBorders>
                    <w:tl2br w:val="nil"/>
                    <w:tr2bl w:val="nil"/>
                  </w:tcBorders>
                  <w:noWrap w:val="0"/>
                  <w:vAlign w:val="center"/>
                </w:tcPr>
                <w:p>
                  <w:pPr>
                    <w:widowControl/>
                    <w:spacing w:line="240" w:lineRule="auto"/>
                    <w:jc w:val="center"/>
                    <w:rPr>
                      <w:rFonts w:hint="eastAsia" w:ascii="Calibri" w:hAnsi="宋体" w:eastAsia="宋体" w:cs="宋体"/>
                      <w:color w:val="0000FF"/>
                      <w:kern w:val="0"/>
                      <w:sz w:val="21"/>
                      <w:szCs w:val="21"/>
                      <w:lang w:bidi="ar"/>
                    </w:rPr>
                  </w:pPr>
                  <w:r>
                    <w:rPr>
                      <w:rFonts w:hint="eastAsia" w:ascii="Calibri" w:hAnsi="宋体" w:eastAsia="宋体" w:cs="宋体"/>
                      <w:color w:val="0000FF"/>
                      <w:kern w:val="0"/>
                      <w:sz w:val="21"/>
                      <w:szCs w:val="21"/>
                      <w:lang w:bidi="ar"/>
                    </w:rPr>
                    <w:t>(C</w:t>
                  </w:r>
                  <w:r>
                    <w:rPr>
                      <w:rFonts w:hint="default" w:ascii="Calibri" w:hAnsi="宋体" w:eastAsia="宋体" w:cs="宋体"/>
                      <w:color w:val="0000FF"/>
                      <w:kern w:val="0"/>
                      <w:sz w:val="21"/>
                      <w:szCs w:val="21"/>
                      <w:lang w:bidi="ar"/>
                    </w:rPr>
                    <w:t>3H6)n</w:t>
                  </w:r>
                </w:p>
              </w:tc>
              <w:tc>
                <w:tcPr>
                  <w:tcW w:w="1796" w:type="dxa"/>
                  <w:tcBorders>
                    <w:tl2br w:val="nil"/>
                    <w:tr2bl w:val="nil"/>
                  </w:tcBorders>
                  <w:noWrap w:val="0"/>
                  <w:vAlign w:val="center"/>
                </w:tcPr>
                <w:p>
                  <w:pPr>
                    <w:widowControl/>
                    <w:spacing w:line="240" w:lineRule="auto"/>
                    <w:jc w:val="center"/>
                    <w:rPr>
                      <w:rFonts w:hint="eastAsia" w:ascii="Calibri" w:hAnsi="宋体" w:eastAsia="宋体" w:cs="宋体"/>
                      <w:color w:val="0000FF"/>
                      <w:kern w:val="0"/>
                      <w:sz w:val="21"/>
                      <w:szCs w:val="21"/>
                      <w:lang w:bidi="ar"/>
                    </w:rPr>
                  </w:pPr>
                  <w:r>
                    <w:rPr>
                      <w:rFonts w:hint="eastAsia" w:ascii="Calibri" w:hAnsi="宋体" w:eastAsia="宋体" w:cs="宋体"/>
                      <w:color w:val="0000FF"/>
                      <w:kern w:val="0"/>
                      <w:sz w:val="21"/>
                      <w:szCs w:val="21"/>
                      <w:lang w:bidi="ar"/>
                    </w:rPr>
                    <w:t>熔点（℃）</w:t>
                  </w:r>
                </w:p>
              </w:tc>
              <w:tc>
                <w:tcPr>
                  <w:tcW w:w="2306" w:type="dxa"/>
                  <w:tcBorders>
                    <w:tl2br w:val="nil"/>
                    <w:tr2bl w:val="nil"/>
                  </w:tcBorders>
                  <w:noWrap w:val="0"/>
                  <w:vAlign w:val="center"/>
                </w:tcPr>
                <w:p>
                  <w:pPr>
                    <w:widowControl/>
                    <w:spacing w:line="240" w:lineRule="auto"/>
                    <w:jc w:val="center"/>
                    <w:rPr>
                      <w:rFonts w:hint="default" w:ascii="Calibri" w:hAnsi="宋体" w:eastAsia="宋体" w:cs="宋体"/>
                      <w:color w:val="0000FF"/>
                      <w:kern w:val="0"/>
                      <w:sz w:val="21"/>
                      <w:szCs w:val="21"/>
                      <w:lang w:val="en-US" w:eastAsia="zh-CN" w:bidi="ar"/>
                    </w:rPr>
                  </w:pPr>
                  <w:r>
                    <w:rPr>
                      <w:rFonts w:hint="eastAsia" w:ascii="Calibri" w:hAnsi="宋体" w:eastAsia="宋体" w:cs="宋体"/>
                      <w:color w:val="0000FF"/>
                      <w:kern w:val="0"/>
                      <w:sz w:val="21"/>
                      <w:szCs w:val="21"/>
                      <w:lang w:val="en-US" w:eastAsia="zh-CN" w:bidi="ar"/>
                    </w:rPr>
                    <w:t>189</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1" w:hRule="atLeast"/>
                <w:jc w:val="center"/>
              </w:trPr>
              <w:tc>
                <w:tcPr>
                  <w:tcW w:w="1261" w:type="dxa"/>
                  <w:tcBorders>
                    <w:tl2br w:val="nil"/>
                    <w:tr2bl w:val="nil"/>
                  </w:tcBorders>
                  <w:noWrap w:val="0"/>
                  <w:vAlign w:val="center"/>
                </w:tcPr>
                <w:p>
                  <w:pPr>
                    <w:widowControl/>
                    <w:wordWrap w:val="0"/>
                    <w:spacing w:line="240" w:lineRule="auto"/>
                    <w:jc w:val="center"/>
                    <w:rPr>
                      <w:rFonts w:ascii="Calibri"/>
                      <w:color w:val="0000FF"/>
                      <w:kern w:val="0"/>
                      <w:sz w:val="21"/>
                      <w:szCs w:val="21"/>
                    </w:rPr>
                  </w:pPr>
                  <w:r>
                    <w:rPr>
                      <w:rFonts w:hint="eastAsia" w:ascii="Calibri"/>
                      <w:color w:val="0000FF"/>
                      <w:kern w:val="0"/>
                      <w:sz w:val="21"/>
                      <w:szCs w:val="21"/>
                    </w:rPr>
                    <w:t>CAS号</w:t>
                  </w:r>
                </w:p>
              </w:tc>
              <w:tc>
                <w:tcPr>
                  <w:tcW w:w="3035" w:type="dxa"/>
                  <w:tcBorders>
                    <w:tl2br w:val="nil"/>
                    <w:tr2bl w:val="nil"/>
                  </w:tcBorders>
                  <w:noWrap w:val="0"/>
                  <w:vAlign w:val="center"/>
                </w:tcPr>
                <w:p>
                  <w:pPr>
                    <w:widowControl/>
                    <w:spacing w:line="240" w:lineRule="auto"/>
                    <w:jc w:val="center"/>
                    <w:rPr>
                      <w:rFonts w:hint="eastAsia" w:ascii="Calibri" w:hAnsi="宋体" w:eastAsia="宋体" w:cs="宋体"/>
                      <w:color w:val="0000FF"/>
                      <w:kern w:val="0"/>
                      <w:sz w:val="21"/>
                      <w:szCs w:val="21"/>
                      <w:lang w:bidi="ar"/>
                    </w:rPr>
                  </w:pPr>
                  <w:r>
                    <w:rPr>
                      <w:rFonts w:hint="eastAsia" w:ascii="Calibri" w:hAnsi="宋体" w:eastAsia="宋体" w:cs="宋体"/>
                      <w:color w:val="0000FF"/>
                      <w:kern w:val="0"/>
                      <w:sz w:val="21"/>
                      <w:szCs w:val="21"/>
                      <w:lang w:bidi="ar"/>
                    </w:rPr>
                    <w:t>9003-07-0</w:t>
                  </w:r>
                </w:p>
              </w:tc>
              <w:tc>
                <w:tcPr>
                  <w:tcW w:w="1796" w:type="dxa"/>
                  <w:tcBorders>
                    <w:tl2br w:val="nil"/>
                    <w:tr2bl w:val="nil"/>
                  </w:tcBorders>
                  <w:noWrap w:val="0"/>
                  <w:vAlign w:val="center"/>
                </w:tcPr>
                <w:p>
                  <w:pPr>
                    <w:widowControl/>
                    <w:spacing w:line="240" w:lineRule="auto"/>
                    <w:jc w:val="center"/>
                    <w:rPr>
                      <w:rFonts w:hint="eastAsia" w:ascii="Calibri" w:hAnsi="宋体" w:eastAsia="宋体" w:cs="宋体"/>
                      <w:color w:val="0000FF"/>
                      <w:kern w:val="0"/>
                      <w:sz w:val="21"/>
                      <w:szCs w:val="21"/>
                      <w:lang w:bidi="ar"/>
                    </w:rPr>
                  </w:pPr>
                  <w:r>
                    <w:rPr>
                      <w:rFonts w:hint="eastAsia" w:ascii="Calibri" w:hAnsi="宋体" w:eastAsia="宋体" w:cs="宋体"/>
                      <w:color w:val="0000FF"/>
                      <w:kern w:val="0"/>
                      <w:sz w:val="21"/>
                      <w:szCs w:val="21"/>
                      <w:lang w:bidi="ar"/>
                    </w:rPr>
                    <w:t>别名</w:t>
                  </w:r>
                </w:p>
              </w:tc>
              <w:tc>
                <w:tcPr>
                  <w:tcW w:w="2306" w:type="dxa"/>
                  <w:tcBorders>
                    <w:tl2br w:val="nil"/>
                    <w:tr2bl w:val="nil"/>
                  </w:tcBorders>
                  <w:noWrap w:val="0"/>
                  <w:vAlign w:val="center"/>
                </w:tcPr>
                <w:p>
                  <w:pPr>
                    <w:widowControl/>
                    <w:spacing w:line="240" w:lineRule="auto"/>
                    <w:jc w:val="center"/>
                    <w:rPr>
                      <w:rFonts w:hint="default" w:ascii="Calibri" w:hAnsi="宋体" w:eastAsia="宋体" w:cs="宋体"/>
                      <w:color w:val="0000FF"/>
                      <w:kern w:val="0"/>
                      <w:sz w:val="21"/>
                      <w:szCs w:val="21"/>
                      <w:lang w:val="en-US" w:eastAsia="zh-CN" w:bidi="ar"/>
                    </w:rPr>
                  </w:pPr>
                  <w:r>
                    <w:rPr>
                      <w:rFonts w:hint="eastAsia" w:ascii="Calibri" w:hAnsi="宋体" w:eastAsia="宋体" w:cs="宋体"/>
                      <w:color w:val="0000FF"/>
                      <w:kern w:val="0"/>
                      <w:sz w:val="21"/>
                      <w:szCs w:val="21"/>
                      <w:lang w:val="en-US" w:eastAsia="zh-CN" w:bidi="ar"/>
                    </w:rPr>
                    <w:t>PP塑料</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6" w:hRule="atLeast"/>
                <w:jc w:val="center"/>
              </w:trPr>
              <w:tc>
                <w:tcPr>
                  <w:tcW w:w="1261" w:type="dxa"/>
                  <w:tcBorders>
                    <w:tl2br w:val="nil"/>
                    <w:tr2bl w:val="nil"/>
                  </w:tcBorders>
                  <w:noWrap w:val="0"/>
                  <w:vAlign w:val="center"/>
                </w:tcPr>
                <w:p>
                  <w:pPr>
                    <w:widowControl/>
                    <w:wordWrap w:val="0"/>
                    <w:spacing w:line="240" w:lineRule="auto"/>
                    <w:jc w:val="center"/>
                    <w:rPr>
                      <w:rFonts w:hint="eastAsia" w:ascii="Calibri"/>
                      <w:color w:val="0000FF"/>
                      <w:kern w:val="0"/>
                      <w:sz w:val="21"/>
                      <w:szCs w:val="21"/>
                    </w:rPr>
                  </w:pPr>
                  <w:r>
                    <w:rPr>
                      <w:rFonts w:hint="eastAsia" w:ascii="Calibri"/>
                      <w:color w:val="0000FF"/>
                      <w:kern w:val="0"/>
                      <w:sz w:val="21"/>
                      <w:szCs w:val="21"/>
                    </w:rPr>
                    <w:t>外观及</w:t>
                  </w:r>
                </w:p>
                <w:p>
                  <w:pPr>
                    <w:widowControl/>
                    <w:wordWrap w:val="0"/>
                    <w:spacing w:line="240" w:lineRule="auto"/>
                    <w:jc w:val="center"/>
                    <w:rPr>
                      <w:rFonts w:hint="eastAsia" w:ascii="Calibri"/>
                      <w:color w:val="0000FF"/>
                      <w:kern w:val="0"/>
                      <w:sz w:val="21"/>
                      <w:szCs w:val="21"/>
                    </w:rPr>
                  </w:pPr>
                  <w:r>
                    <w:rPr>
                      <w:rFonts w:hint="eastAsia" w:ascii="Calibri"/>
                      <w:color w:val="0000FF"/>
                      <w:kern w:val="0"/>
                      <w:sz w:val="21"/>
                      <w:szCs w:val="21"/>
                    </w:rPr>
                    <w:t>形状</w:t>
                  </w:r>
                </w:p>
              </w:tc>
              <w:tc>
                <w:tcPr>
                  <w:tcW w:w="3035" w:type="dxa"/>
                  <w:tcBorders>
                    <w:tl2br w:val="nil"/>
                    <w:tr2bl w:val="nil"/>
                  </w:tcBorders>
                  <w:noWrap w:val="0"/>
                  <w:vAlign w:val="center"/>
                </w:tcPr>
                <w:p>
                  <w:pPr>
                    <w:widowControl/>
                    <w:spacing w:line="240" w:lineRule="auto"/>
                    <w:rPr>
                      <w:rFonts w:hint="eastAsia" w:ascii="Calibri" w:hAnsi="宋体" w:eastAsia="宋体" w:cs="宋体"/>
                      <w:color w:val="0000FF"/>
                      <w:kern w:val="0"/>
                      <w:sz w:val="21"/>
                      <w:szCs w:val="21"/>
                      <w:lang w:bidi="ar"/>
                    </w:rPr>
                  </w:pPr>
                  <w:r>
                    <w:rPr>
                      <w:rFonts w:hint="eastAsia" w:ascii="Calibri" w:hAnsi="宋体" w:eastAsia="宋体" w:cs="宋体"/>
                      <w:color w:val="0000FF"/>
                      <w:kern w:val="0"/>
                      <w:sz w:val="21"/>
                      <w:szCs w:val="21"/>
                      <w:lang w:bidi="ar"/>
                    </w:rPr>
                    <w:t>无色、无臭、无毒、半透明固体物质</w:t>
                  </w:r>
                  <w:r>
                    <w:rPr>
                      <w:rFonts w:hint="eastAsia" w:ascii="Calibri" w:hAnsi="宋体" w:eastAsia="宋体" w:cs="宋体"/>
                      <w:color w:val="0000FF"/>
                      <w:kern w:val="0"/>
                      <w:sz w:val="21"/>
                      <w:szCs w:val="21"/>
                      <w:lang w:eastAsia="zh-CN" w:bidi="ar"/>
                    </w:rPr>
                    <w:t>，</w:t>
                  </w:r>
                  <w:r>
                    <w:rPr>
                      <w:rFonts w:hint="eastAsia" w:ascii="Calibri" w:hAnsi="宋体" w:eastAsia="宋体" w:cs="宋体"/>
                      <w:color w:val="0000FF"/>
                      <w:kern w:val="0"/>
                      <w:sz w:val="21"/>
                      <w:szCs w:val="21"/>
                      <w:lang w:bidi="ar"/>
                    </w:rPr>
                    <w:t>白色颗粒</w:t>
                  </w:r>
                </w:p>
              </w:tc>
              <w:tc>
                <w:tcPr>
                  <w:tcW w:w="1796" w:type="dxa"/>
                  <w:tcBorders>
                    <w:tl2br w:val="nil"/>
                    <w:tr2bl w:val="nil"/>
                  </w:tcBorders>
                  <w:noWrap w:val="0"/>
                  <w:vAlign w:val="center"/>
                </w:tcPr>
                <w:p>
                  <w:pPr>
                    <w:widowControl/>
                    <w:spacing w:line="240" w:lineRule="auto"/>
                    <w:jc w:val="center"/>
                    <w:rPr>
                      <w:rFonts w:hint="eastAsia" w:ascii="Calibri" w:hAnsi="宋体" w:eastAsia="宋体" w:cs="宋体"/>
                      <w:color w:val="0000FF"/>
                      <w:kern w:val="0"/>
                      <w:sz w:val="21"/>
                      <w:szCs w:val="21"/>
                      <w:lang w:bidi="ar"/>
                    </w:rPr>
                  </w:pPr>
                  <w:r>
                    <w:rPr>
                      <w:rFonts w:hint="eastAsia" w:ascii="Calibri" w:hAnsi="宋体" w:eastAsia="宋体" w:cs="宋体"/>
                      <w:color w:val="0000FF"/>
                      <w:kern w:val="0"/>
                      <w:sz w:val="21"/>
                      <w:szCs w:val="21"/>
                      <w:lang w:eastAsia="zh-CN" w:bidi="ar"/>
                    </w:rPr>
                    <w:t>密度</w:t>
                  </w:r>
                </w:p>
              </w:tc>
              <w:tc>
                <w:tcPr>
                  <w:tcW w:w="2306" w:type="dxa"/>
                  <w:tcBorders>
                    <w:tl2br w:val="nil"/>
                    <w:tr2bl w:val="nil"/>
                  </w:tcBorders>
                  <w:noWrap w:val="0"/>
                  <w:vAlign w:val="center"/>
                </w:tcPr>
                <w:p>
                  <w:pPr>
                    <w:widowControl/>
                    <w:spacing w:line="240" w:lineRule="auto"/>
                    <w:jc w:val="center"/>
                    <w:rPr>
                      <w:rFonts w:hint="eastAsia" w:ascii="Calibri" w:hAnsi="宋体" w:eastAsia="宋体" w:cs="宋体"/>
                      <w:color w:val="0000FF"/>
                      <w:kern w:val="0"/>
                      <w:sz w:val="21"/>
                      <w:szCs w:val="21"/>
                      <w:lang w:val="en-US" w:eastAsia="zh-CN" w:bidi="ar"/>
                    </w:rPr>
                  </w:pPr>
                  <w:r>
                    <w:rPr>
                      <w:rFonts w:hint="eastAsia" w:ascii="Calibri" w:hAnsi="宋体" w:eastAsia="宋体" w:cs="宋体"/>
                      <w:color w:val="0000FF"/>
                      <w:kern w:val="0"/>
                      <w:sz w:val="21"/>
                      <w:szCs w:val="21"/>
                      <w:lang w:bidi="ar"/>
                    </w:rPr>
                    <w:t>0.89～0.91g/cm³</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61" w:type="dxa"/>
                  <w:tcBorders>
                    <w:tl2br w:val="nil"/>
                    <w:tr2bl w:val="nil"/>
                  </w:tcBorders>
                  <w:noWrap w:val="0"/>
                  <w:vAlign w:val="center"/>
                </w:tcPr>
                <w:p>
                  <w:pPr>
                    <w:widowControl/>
                    <w:wordWrap w:val="0"/>
                    <w:spacing w:line="240" w:lineRule="auto"/>
                    <w:jc w:val="center"/>
                    <w:rPr>
                      <w:rFonts w:hint="eastAsia" w:ascii="Calibri"/>
                      <w:color w:val="0000FF"/>
                      <w:kern w:val="0"/>
                      <w:sz w:val="21"/>
                      <w:szCs w:val="21"/>
                    </w:rPr>
                  </w:pPr>
                  <w:r>
                    <w:rPr>
                      <w:rFonts w:hint="eastAsia" w:ascii="Calibri"/>
                      <w:color w:val="0000FF"/>
                      <w:kern w:val="0"/>
                      <w:sz w:val="21"/>
                      <w:szCs w:val="21"/>
                    </w:rPr>
                    <w:t>主要用途</w:t>
                  </w:r>
                </w:p>
              </w:tc>
              <w:tc>
                <w:tcPr>
                  <w:tcW w:w="7137" w:type="dxa"/>
                  <w:gridSpan w:val="3"/>
                  <w:tcBorders>
                    <w:tl2br w:val="nil"/>
                    <w:tr2bl w:val="nil"/>
                  </w:tcBorders>
                  <w:noWrap w:val="0"/>
                  <w:vAlign w:val="center"/>
                </w:tcPr>
                <w:p>
                  <w:pPr>
                    <w:widowControl/>
                    <w:spacing w:line="240" w:lineRule="auto"/>
                    <w:rPr>
                      <w:rFonts w:hint="eastAsia" w:ascii="Calibri" w:hAnsi="宋体" w:eastAsia="宋体" w:cs="宋体"/>
                      <w:color w:val="0000FF"/>
                      <w:kern w:val="0"/>
                      <w:sz w:val="21"/>
                      <w:szCs w:val="21"/>
                      <w:lang w:bidi="ar"/>
                    </w:rPr>
                  </w:pPr>
                  <w:r>
                    <w:rPr>
                      <w:rFonts w:hint="eastAsia" w:ascii="Calibri" w:hAnsi="宋体" w:eastAsia="宋体" w:cs="宋体"/>
                      <w:color w:val="0000FF"/>
                      <w:kern w:val="0"/>
                      <w:sz w:val="21"/>
                      <w:szCs w:val="21"/>
                      <w:lang w:bidi="ar"/>
                    </w:rPr>
                    <w:t>主要用作汽车、电器的零部件，各种容器、家具、包装材料和医疗器材等</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261" w:type="dxa"/>
                  <w:tcBorders>
                    <w:tl2br w:val="nil"/>
                    <w:tr2bl w:val="nil"/>
                  </w:tcBorders>
                  <w:noWrap w:val="0"/>
                  <w:vAlign w:val="center"/>
                </w:tcPr>
                <w:p>
                  <w:pPr>
                    <w:widowControl/>
                    <w:wordWrap w:val="0"/>
                    <w:spacing w:line="240" w:lineRule="auto"/>
                    <w:jc w:val="center"/>
                    <w:rPr>
                      <w:rFonts w:hint="eastAsia" w:ascii="Calibri"/>
                      <w:color w:val="0000FF"/>
                      <w:kern w:val="0"/>
                      <w:sz w:val="21"/>
                      <w:szCs w:val="21"/>
                    </w:rPr>
                  </w:pPr>
                  <w:r>
                    <w:rPr>
                      <w:rFonts w:hint="eastAsia" w:ascii="Calibri"/>
                      <w:color w:val="0000FF"/>
                      <w:kern w:val="0"/>
                      <w:sz w:val="21"/>
                      <w:szCs w:val="21"/>
                    </w:rPr>
                    <w:t>健康危害</w:t>
                  </w:r>
                </w:p>
              </w:tc>
              <w:tc>
                <w:tcPr>
                  <w:tcW w:w="7137" w:type="dxa"/>
                  <w:gridSpan w:val="3"/>
                  <w:tcBorders>
                    <w:tl2br w:val="nil"/>
                    <w:tr2bl w:val="nil"/>
                  </w:tcBorders>
                  <w:noWrap w:val="0"/>
                  <w:vAlign w:val="center"/>
                </w:tcPr>
                <w:p>
                  <w:pPr>
                    <w:widowControl/>
                    <w:spacing w:line="240" w:lineRule="auto"/>
                    <w:rPr>
                      <w:rFonts w:hint="eastAsia" w:ascii="Calibri" w:hAnsi="宋体" w:eastAsia="宋体" w:cs="宋体"/>
                      <w:color w:val="0000FF"/>
                      <w:kern w:val="0"/>
                      <w:sz w:val="21"/>
                      <w:szCs w:val="21"/>
                      <w:lang w:bidi="ar"/>
                    </w:rPr>
                  </w:pPr>
                  <w:r>
                    <w:rPr>
                      <w:rFonts w:hint="eastAsia" w:ascii="Calibri" w:hAnsi="宋体" w:eastAsia="宋体" w:cs="宋体"/>
                      <w:color w:val="0000FF"/>
                      <w:kern w:val="0"/>
                      <w:sz w:val="21"/>
                      <w:szCs w:val="21"/>
                      <w:lang w:bidi="ar"/>
                    </w:rPr>
                    <w:t>其热解产物对呼吸道有刺激作用。本身基本无毒。</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57" w:hRule="atLeast"/>
                <w:jc w:val="center"/>
              </w:trPr>
              <w:tc>
                <w:tcPr>
                  <w:tcW w:w="1261" w:type="dxa"/>
                  <w:tcBorders>
                    <w:tl2br w:val="nil"/>
                    <w:tr2bl w:val="nil"/>
                  </w:tcBorders>
                  <w:noWrap w:val="0"/>
                  <w:vAlign w:val="center"/>
                </w:tcPr>
                <w:p>
                  <w:pPr>
                    <w:widowControl/>
                    <w:wordWrap w:val="0"/>
                    <w:spacing w:line="240" w:lineRule="auto"/>
                    <w:jc w:val="center"/>
                    <w:rPr>
                      <w:rFonts w:hint="eastAsia" w:ascii="Calibri" w:eastAsia="宋体"/>
                      <w:color w:val="0000FF"/>
                      <w:kern w:val="0"/>
                      <w:sz w:val="21"/>
                      <w:szCs w:val="21"/>
                      <w:lang w:eastAsia="zh-CN"/>
                    </w:rPr>
                  </w:pPr>
                  <w:r>
                    <w:rPr>
                      <w:rFonts w:hint="eastAsia" w:ascii="Calibri"/>
                      <w:color w:val="0000FF"/>
                      <w:kern w:val="0"/>
                      <w:sz w:val="21"/>
                      <w:szCs w:val="21"/>
                      <w:lang w:eastAsia="zh-CN"/>
                    </w:rPr>
                    <w:t>理化性质</w:t>
                  </w:r>
                </w:p>
              </w:tc>
              <w:tc>
                <w:tcPr>
                  <w:tcW w:w="7137" w:type="dxa"/>
                  <w:gridSpan w:val="3"/>
                  <w:tcBorders>
                    <w:tl2br w:val="nil"/>
                    <w:tr2bl w:val="nil"/>
                  </w:tcBorders>
                  <w:noWrap w:val="0"/>
                  <w:vAlign w:val="center"/>
                </w:tcPr>
                <w:p>
                  <w:pPr>
                    <w:widowControl/>
                    <w:spacing w:line="240" w:lineRule="auto"/>
                    <w:rPr>
                      <w:rFonts w:hint="eastAsia" w:ascii="Calibri"/>
                      <w:color w:val="0000FF"/>
                      <w:kern w:val="0"/>
                      <w:sz w:val="21"/>
                      <w:szCs w:val="21"/>
                    </w:rPr>
                  </w:pPr>
                  <w:r>
                    <w:rPr>
                      <w:rFonts w:hint="eastAsia" w:ascii="Calibri" w:hAnsi="宋体" w:eastAsia="宋体" w:cs="宋体"/>
                      <w:color w:val="0000FF"/>
                      <w:kern w:val="0"/>
                      <w:sz w:val="21"/>
                      <w:szCs w:val="21"/>
                      <w:lang w:bidi="ar"/>
                    </w:rPr>
                    <w:t>由于聚合物主链上含有不对称碳原子，从整条链看，甲基在空间有3种不同的排列方式(等规、间规、无规)。为了直观，假设将主链“拉直”(实际上主链是不能完全拉直的，只能呈螺旋状)，键角保持109°28′，并使主链上的碳原子同在一个平面上。此时，甲基全部分布在主链平面一侧的是等规聚丙烯；甲基有规则地交替出现在平面两侧的是间规聚丙烯；甲基分布无规则的是无规聚丙烯。Chemicalbook目前产品有等规物、间规物及无规物3种类型，其中等规物产量最大，约占95%。聚丙烯通常为半透明固体，无臭，无味，无毒，相对密度为0.90～0.91，是通用塑料中最轻的一种。由于结构规整，因而熔点高达</w:t>
                  </w:r>
                  <w:r>
                    <w:rPr>
                      <w:rFonts w:hint="eastAsia" w:ascii="Calibri" w:hAnsi="宋体" w:eastAsia="宋体" w:cs="宋体"/>
                      <w:color w:val="0000FF"/>
                      <w:kern w:val="0"/>
                      <w:sz w:val="21"/>
                      <w:szCs w:val="21"/>
                      <w:lang w:val="en-US" w:eastAsia="zh-CN" w:bidi="ar"/>
                    </w:rPr>
                    <w:t>189</w:t>
                  </w:r>
                  <w:r>
                    <w:rPr>
                      <w:rFonts w:hint="eastAsia" w:ascii="Calibri" w:hAnsi="宋体" w:eastAsia="宋体" w:cs="宋体"/>
                      <w:color w:val="0000FF"/>
                      <w:kern w:val="0"/>
                      <w:sz w:val="21"/>
                      <w:szCs w:val="21"/>
                      <w:lang w:bidi="ar"/>
                    </w:rPr>
                    <w:t>℃，耐热，连续使用温度可达110～120℃，在外力作用下，150℃不变形；耐腐蚀，电绝缘性能好。透明性、刚性和强度均比聚乙烯好。但耐老化、耐低温冲击性能差</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1261" w:type="dxa"/>
                  <w:tcBorders>
                    <w:tl2br w:val="nil"/>
                    <w:tr2bl w:val="nil"/>
                  </w:tcBorders>
                  <w:noWrap w:val="0"/>
                  <w:vAlign w:val="center"/>
                </w:tcPr>
                <w:p>
                  <w:pPr>
                    <w:widowControl/>
                    <w:wordWrap w:val="0"/>
                    <w:spacing w:line="240" w:lineRule="auto"/>
                    <w:jc w:val="center"/>
                    <w:rPr>
                      <w:rFonts w:hint="eastAsia" w:ascii="Calibri"/>
                      <w:color w:val="0000FF"/>
                      <w:kern w:val="0"/>
                      <w:sz w:val="21"/>
                      <w:szCs w:val="21"/>
                    </w:rPr>
                  </w:pPr>
                  <w:r>
                    <w:rPr>
                      <w:rFonts w:hint="eastAsia" w:ascii="Calibri"/>
                      <w:color w:val="0000FF"/>
                      <w:kern w:val="0"/>
                      <w:sz w:val="21"/>
                      <w:szCs w:val="21"/>
                    </w:rPr>
                    <w:t>储存注意事项</w:t>
                  </w:r>
                </w:p>
              </w:tc>
              <w:tc>
                <w:tcPr>
                  <w:tcW w:w="7137" w:type="dxa"/>
                  <w:gridSpan w:val="3"/>
                  <w:tcBorders>
                    <w:tl2br w:val="nil"/>
                    <w:tr2bl w:val="nil"/>
                  </w:tcBorders>
                  <w:noWrap w:val="0"/>
                  <w:vAlign w:val="center"/>
                </w:tcPr>
                <w:p>
                  <w:pPr>
                    <w:widowControl/>
                    <w:spacing w:line="240" w:lineRule="auto"/>
                    <w:jc w:val="center"/>
                    <w:rPr>
                      <w:rFonts w:hint="eastAsia" w:ascii="Calibri"/>
                      <w:color w:val="0000FF"/>
                      <w:kern w:val="0"/>
                      <w:sz w:val="21"/>
                      <w:szCs w:val="21"/>
                    </w:rPr>
                  </w:pPr>
                  <w:r>
                    <w:rPr>
                      <w:rFonts w:hint="eastAsia" w:ascii="Calibri" w:hAnsi="宋体" w:cs="宋体"/>
                      <w:color w:val="0000FF"/>
                      <w:kern w:val="0"/>
                      <w:sz w:val="21"/>
                      <w:szCs w:val="21"/>
                      <w:lang w:bidi="ar"/>
                    </w:rPr>
                    <w:t>储存于阴凉、通风的库房。远离火种、热源。应与氧化剂分开存放，切忌混储。配备相应品种和数量的消防器材。储区应备有合适的材料收容泄漏物。</w:t>
                  </w:r>
                </w:p>
              </w:tc>
            </w:tr>
          </w:tbl>
          <w:p>
            <w:pPr>
              <w:autoSpaceDE w:val="0"/>
              <w:autoSpaceDN w:val="0"/>
              <w:adjustRightInd w:val="0"/>
              <w:snapToGrid w:val="0"/>
              <w:spacing w:line="360" w:lineRule="auto"/>
              <w:ind w:firstLine="480" w:firstLineChars="200"/>
              <w:rPr>
                <w:rFonts w:hint="eastAsia" w:hAnsi="宋体"/>
                <w:color w:val="auto"/>
                <w:sz w:val="24"/>
              </w:rPr>
            </w:pPr>
            <w:r>
              <w:rPr>
                <w:rFonts w:ascii="Times New Roman" w:hAnsi="Times New Roman"/>
                <w:color w:val="auto"/>
                <w:sz w:val="24"/>
              </w:rPr>
              <w:t>PET</w:t>
            </w:r>
            <w:r>
              <w:rPr>
                <w:rFonts w:hint="eastAsia" w:hAnsi="宋体"/>
                <w:color w:val="auto"/>
                <w:sz w:val="24"/>
              </w:rPr>
              <w:t>：学名聚对苯二甲酸乙二酯，统称为热塑性聚酯，</w:t>
            </w:r>
            <w:r>
              <w:rPr>
                <w:rFonts w:hint="eastAsia" w:ascii="Times New Roman" w:hAnsi="Times New Roman"/>
                <w:color w:val="auto"/>
                <w:sz w:val="24"/>
              </w:rPr>
              <w:t>CAS</w:t>
            </w:r>
            <w:r>
              <w:rPr>
                <w:rFonts w:hint="eastAsia" w:hAnsi="宋体"/>
                <w:color w:val="auto"/>
                <w:sz w:val="24"/>
              </w:rPr>
              <w:t>号为：</w:t>
            </w:r>
            <w:r>
              <w:rPr>
                <w:rFonts w:hint="eastAsia" w:ascii="Times New Roman" w:hAnsi="Times New Roman"/>
                <w:color w:val="auto"/>
                <w:sz w:val="24"/>
              </w:rPr>
              <w:t>25038</w:t>
            </w:r>
            <w:r>
              <w:rPr>
                <w:rFonts w:hint="eastAsia" w:hAnsi="宋体"/>
                <w:color w:val="auto"/>
                <w:sz w:val="24"/>
              </w:rPr>
              <w:t>-</w:t>
            </w:r>
            <w:r>
              <w:rPr>
                <w:rFonts w:hint="eastAsia" w:ascii="Times New Roman" w:hAnsi="Times New Roman"/>
                <w:color w:val="auto"/>
                <w:sz w:val="24"/>
              </w:rPr>
              <w:t>59</w:t>
            </w:r>
            <w:r>
              <w:rPr>
                <w:rFonts w:hint="eastAsia" w:hAnsi="宋体"/>
                <w:color w:val="auto"/>
                <w:sz w:val="24"/>
              </w:rPr>
              <w:t>-</w:t>
            </w:r>
            <w:r>
              <w:rPr>
                <w:rFonts w:hint="eastAsia" w:ascii="Times New Roman" w:hAnsi="Times New Roman"/>
                <w:color w:val="auto"/>
                <w:sz w:val="24"/>
              </w:rPr>
              <w:t>9</w:t>
            </w:r>
            <w:r>
              <w:rPr>
                <w:rFonts w:hint="eastAsia" w:hAnsi="宋体"/>
                <w:color w:val="auto"/>
                <w:sz w:val="24"/>
              </w:rPr>
              <w:t>，密度</w:t>
            </w:r>
            <w:r>
              <w:rPr>
                <w:rFonts w:hint="eastAsia" w:ascii="Times New Roman" w:hAnsi="Times New Roman"/>
                <w:color w:val="auto"/>
                <w:sz w:val="24"/>
              </w:rPr>
              <w:t>1</w:t>
            </w:r>
            <w:r>
              <w:rPr>
                <w:rFonts w:hint="eastAsia" w:hAnsi="宋体"/>
                <w:color w:val="auto"/>
                <w:sz w:val="24"/>
              </w:rPr>
              <w:t>.</w:t>
            </w:r>
            <w:r>
              <w:rPr>
                <w:rFonts w:hint="eastAsia" w:ascii="Times New Roman" w:hAnsi="Times New Roman"/>
                <w:color w:val="auto"/>
                <w:sz w:val="24"/>
              </w:rPr>
              <w:t>68g</w:t>
            </w:r>
            <w:r>
              <w:rPr>
                <w:rFonts w:hint="eastAsia" w:hAnsi="宋体"/>
                <w:color w:val="auto"/>
                <w:sz w:val="24"/>
              </w:rPr>
              <w:t>/</w:t>
            </w:r>
            <w:r>
              <w:rPr>
                <w:rFonts w:hint="eastAsia" w:ascii="Times New Roman" w:hAnsi="Times New Roman"/>
                <w:color w:val="auto"/>
                <w:sz w:val="24"/>
              </w:rPr>
              <w:t>mL</w:t>
            </w:r>
            <w:r>
              <w:rPr>
                <w:color w:val="auto"/>
                <w:sz w:val="24"/>
              </w:rPr>
              <w:t>（</w:t>
            </w:r>
            <w:r>
              <w:rPr>
                <w:rFonts w:ascii="Times New Roman" w:hAnsi="Times New Roman"/>
                <w:color w:val="auto"/>
                <w:sz w:val="24"/>
              </w:rPr>
              <w:t>25</w:t>
            </w:r>
            <w:r>
              <w:rPr>
                <w:rFonts w:hint="eastAsia" w:ascii="宋体" w:hAnsi="宋体" w:cs="宋体"/>
                <w:color w:val="auto"/>
                <w:sz w:val="24"/>
              </w:rPr>
              <w:t>℃</w:t>
            </w:r>
            <w:r>
              <w:rPr>
                <w:rFonts w:hint="eastAsia" w:hAnsi="宋体"/>
                <w:color w:val="auto"/>
                <w:sz w:val="24"/>
              </w:rPr>
              <w:t>），熔点</w:t>
            </w:r>
            <w:r>
              <w:rPr>
                <w:rFonts w:hint="eastAsia" w:ascii="Times New Roman" w:hAnsi="Times New Roman"/>
                <w:color w:val="auto"/>
                <w:sz w:val="24"/>
              </w:rPr>
              <w:t>250</w:t>
            </w:r>
            <w:r>
              <w:rPr>
                <w:rFonts w:hint="eastAsia" w:hAnsi="宋体"/>
                <w:color w:val="auto"/>
                <w:sz w:val="24"/>
              </w:rPr>
              <w:t>-</w:t>
            </w:r>
            <w:r>
              <w:rPr>
                <w:rFonts w:hint="eastAsia" w:ascii="Times New Roman" w:hAnsi="Times New Roman"/>
                <w:color w:val="auto"/>
                <w:sz w:val="24"/>
              </w:rPr>
              <w:t>265</w:t>
            </w:r>
            <w:r>
              <w:rPr>
                <w:rFonts w:hint="eastAsia" w:hAnsi="宋体"/>
                <w:color w:val="auto"/>
                <w:sz w:val="24"/>
              </w:rPr>
              <w:t>℃。</w:t>
            </w:r>
            <w:r>
              <w:rPr>
                <w:rFonts w:hint="eastAsia" w:ascii="Times New Roman" w:hAnsi="Times New Roman"/>
                <w:color w:val="auto"/>
                <w:sz w:val="24"/>
              </w:rPr>
              <w:t>PET</w:t>
            </w:r>
            <w:r>
              <w:rPr>
                <w:rFonts w:hint="eastAsia" w:hAnsi="宋体"/>
                <w:color w:val="auto"/>
                <w:sz w:val="24"/>
              </w:rPr>
              <w:t>是乳白色或浅黄色、高度结晶的聚合物，表面平滑有光泽，化学稳定性好，吸湿性（</w:t>
            </w:r>
            <w:r>
              <w:rPr>
                <w:rFonts w:hint="eastAsia" w:ascii="Times New Roman" w:hAnsi="Times New Roman"/>
                <w:color w:val="auto"/>
                <w:sz w:val="24"/>
              </w:rPr>
              <w:t>0</w:t>
            </w:r>
            <w:r>
              <w:rPr>
                <w:rFonts w:hint="eastAsia" w:hAnsi="宋体"/>
                <w:color w:val="auto"/>
                <w:sz w:val="24"/>
              </w:rPr>
              <w:t>.</w:t>
            </w:r>
            <w:r>
              <w:rPr>
                <w:rFonts w:hint="eastAsia" w:ascii="Times New Roman" w:hAnsi="Times New Roman"/>
                <w:color w:val="auto"/>
                <w:sz w:val="24"/>
              </w:rPr>
              <w:t>4</w:t>
            </w:r>
            <w:r>
              <w:rPr>
                <w:rFonts w:hint="eastAsia" w:hAnsi="宋体"/>
                <w:color w:val="auto"/>
                <w:sz w:val="24"/>
              </w:rPr>
              <w:t>%）极小。在较宽的温度范围内具有优良的物理机械性能，长期使用温度可达</w:t>
            </w:r>
            <w:r>
              <w:rPr>
                <w:rFonts w:hint="eastAsia" w:ascii="Times New Roman" w:hAnsi="Times New Roman"/>
                <w:color w:val="auto"/>
                <w:sz w:val="24"/>
              </w:rPr>
              <w:t>120</w:t>
            </w:r>
            <w:r>
              <w:rPr>
                <w:rFonts w:hint="eastAsia" w:hAnsi="宋体"/>
                <w:color w:val="auto"/>
                <w:sz w:val="24"/>
              </w:rPr>
              <w:t>℃，电绝缘性优良，受温度影响较小，甚至在高温高频下，其电性能仍较好，但耐电晕性交叉，抗蠕变性、耐疲劳性、耐摩擦性、尺寸稳定性都很好，磨耗小而硬度高，具有热塑性塑料中最大的韧性。</w:t>
            </w:r>
            <w:r>
              <w:rPr>
                <w:rFonts w:hint="eastAsia" w:ascii="Times New Roman" w:hAnsi="Times New Roman"/>
                <w:color w:val="auto"/>
                <w:sz w:val="24"/>
              </w:rPr>
              <w:t>PET</w:t>
            </w:r>
            <w:r>
              <w:rPr>
                <w:rFonts w:hint="eastAsia" w:hAnsi="宋体"/>
                <w:color w:val="auto"/>
                <w:sz w:val="24"/>
              </w:rPr>
              <w:t>一般由对苯二甲酸与过量乙二醇起酯交换反应成对苯二甲酸乙二酯后经缩聚制得。</w:t>
            </w:r>
            <w:r>
              <w:rPr>
                <w:rFonts w:hint="eastAsia" w:ascii="Times New Roman" w:hAnsi="Times New Roman"/>
                <w:color w:val="auto"/>
                <w:sz w:val="24"/>
              </w:rPr>
              <w:t>PET</w:t>
            </w:r>
            <w:r>
              <w:rPr>
                <w:rFonts w:hint="eastAsia" w:hAnsi="宋体"/>
                <w:color w:val="auto"/>
                <w:sz w:val="24"/>
              </w:rPr>
              <w:t>有酯键，在强酸、强碱和</w:t>
            </w:r>
            <w:r>
              <w:rPr>
                <w:rFonts w:hint="eastAsia" w:hAnsi="宋体"/>
                <w:color w:val="auto"/>
                <w:sz w:val="24"/>
                <w:lang w:eastAsia="zh-CN"/>
              </w:rPr>
              <w:t>水蒸气</w:t>
            </w:r>
            <w:r>
              <w:rPr>
                <w:rFonts w:hint="eastAsia" w:hAnsi="宋体"/>
                <w:color w:val="auto"/>
                <w:sz w:val="24"/>
              </w:rPr>
              <w:t>作用下会发生分解，耐有机溶剂、耐候性好。</w:t>
            </w:r>
          </w:p>
          <w:p>
            <w:pPr>
              <w:adjustRightInd w:val="0"/>
              <w:snapToGrid w:val="0"/>
              <w:jc w:val="center"/>
              <w:rPr>
                <w:rFonts w:hint="eastAsia" w:ascii="宋体" w:hAnsi="宋体" w:eastAsia="宋体" w:cs="宋体"/>
                <w:b/>
                <w:bCs/>
                <w:color w:val="auto"/>
                <w:szCs w:val="21"/>
              </w:rPr>
            </w:pPr>
            <w:r>
              <w:rPr>
                <w:rFonts w:hint="eastAsia" w:ascii="宋体" w:hAnsi="宋体" w:eastAsia="宋体" w:cs="宋体"/>
                <w:b/>
                <w:bCs/>
                <w:color w:val="0000FF"/>
                <w:szCs w:val="21"/>
              </w:rPr>
              <w:t>表</w:t>
            </w:r>
            <w:r>
              <w:rPr>
                <w:rFonts w:hint="eastAsia" w:ascii="宋体" w:hAnsi="宋体" w:eastAsia="宋体" w:cs="宋体"/>
                <w:b/>
                <w:bCs/>
                <w:color w:val="0000FF"/>
                <w:szCs w:val="21"/>
                <w:lang w:val="en-US" w:eastAsia="zh-CN"/>
              </w:rPr>
              <w:t>2-</w:t>
            </w:r>
            <w:r>
              <w:rPr>
                <w:rFonts w:hint="eastAsia" w:ascii="宋体" w:hAnsi="宋体" w:cs="宋体"/>
                <w:b/>
                <w:bCs/>
                <w:color w:val="0000FF"/>
                <w:szCs w:val="21"/>
                <w:lang w:val="en-US" w:eastAsia="zh-CN"/>
              </w:rPr>
              <w:t>7</w:t>
            </w:r>
            <w:r>
              <w:rPr>
                <w:rFonts w:hint="eastAsia" w:ascii="宋体" w:hAnsi="宋体" w:eastAsia="宋体" w:cs="宋体"/>
                <w:b/>
                <w:bCs/>
                <w:color w:val="0000FF"/>
                <w:szCs w:val="21"/>
              </w:rPr>
              <w:t xml:space="preserve">  </w:t>
            </w:r>
            <w:r>
              <w:rPr>
                <w:rFonts w:hint="eastAsia" w:ascii="宋体" w:hAnsi="宋体" w:cs="宋体"/>
                <w:b/>
                <w:bCs/>
                <w:color w:val="0000FF"/>
                <w:szCs w:val="21"/>
                <w:lang w:val="en-US" w:eastAsia="zh-CN"/>
              </w:rPr>
              <w:t>聚对苯二甲酸乙二醇酯</w:t>
            </w:r>
            <w:r>
              <w:rPr>
                <w:rFonts w:hint="eastAsia" w:ascii="宋体" w:hAnsi="宋体" w:eastAsia="宋体" w:cs="宋体"/>
                <w:b/>
                <w:bCs/>
                <w:color w:val="0000FF"/>
                <w:szCs w:val="21"/>
              </w:rPr>
              <w:t>物理化学性质</w:t>
            </w:r>
          </w:p>
          <w:tbl>
            <w:tblPr>
              <w:tblStyle w:val="28"/>
              <w:tblW w:w="0" w:type="auto"/>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59"/>
              <w:gridCol w:w="3031"/>
              <w:gridCol w:w="1794"/>
              <w:gridCol w:w="2304"/>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261" w:type="dxa"/>
                  <w:tcBorders>
                    <w:tl2br w:val="nil"/>
                    <w:tr2bl w:val="nil"/>
                  </w:tcBorders>
                  <w:noWrap w:val="0"/>
                  <w:vAlign w:val="center"/>
                </w:tcPr>
                <w:p>
                  <w:pPr>
                    <w:widowControl/>
                    <w:wordWrap w:val="0"/>
                    <w:spacing w:line="240" w:lineRule="auto"/>
                    <w:jc w:val="center"/>
                    <w:rPr>
                      <w:rFonts w:hint="eastAsia" w:ascii="Calibri"/>
                      <w:color w:val="0000FF"/>
                      <w:kern w:val="0"/>
                      <w:sz w:val="21"/>
                      <w:szCs w:val="21"/>
                    </w:rPr>
                  </w:pPr>
                  <w:r>
                    <w:rPr>
                      <w:rFonts w:hint="eastAsia" w:ascii="Calibri"/>
                      <w:color w:val="0000FF"/>
                      <w:kern w:val="0"/>
                      <w:sz w:val="21"/>
                      <w:szCs w:val="21"/>
                    </w:rPr>
                    <w:t>名称</w:t>
                  </w:r>
                </w:p>
              </w:tc>
              <w:tc>
                <w:tcPr>
                  <w:tcW w:w="3035" w:type="dxa"/>
                  <w:tcBorders>
                    <w:tl2br w:val="nil"/>
                    <w:tr2bl w:val="nil"/>
                  </w:tcBorders>
                  <w:noWrap w:val="0"/>
                  <w:vAlign w:val="center"/>
                </w:tcPr>
                <w:p>
                  <w:pPr>
                    <w:widowControl/>
                    <w:spacing w:line="240" w:lineRule="auto"/>
                    <w:jc w:val="center"/>
                    <w:rPr>
                      <w:rFonts w:hint="default" w:ascii="Calibri" w:hAnsi="宋体" w:eastAsia="宋体" w:cs="宋体"/>
                      <w:color w:val="0000FF"/>
                      <w:kern w:val="0"/>
                      <w:sz w:val="21"/>
                      <w:szCs w:val="21"/>
                      <w:lang w:val="en-US" w:eastAsia="zh-CN" w:bidi="ar"/>
                    </w:rPr>
                  </w:pPr>
                  <w:r>
                    <w:rPr>
                      <w:rFonts w:hint="eastAsia" w:ascii="Calibri" w:hAnsi="宋体" w:eastAsia="宋体" w:cs="宋体"/>
                      <w:color w:val="0000FF"/>
                      <w:kern w:val="0"/>
                      <w:sz w:val="21"/>
                      <w:szCs w:val="21"/>
                      <w:lang w:bidi="ar"/>
                    </w:rPr>
                    <w:t>Poly</w:t>
                  </w:r>
                  <w:r>
                    <w:rPr>
                      <w:rFonts w:hint="eastAsia" w:ascii="Calibri" w:hAnsi="宋体" w:cs="宋体"/>
                      <w:color w:val="0000FF"/>
                      <w:kern w:val="0"/>
                      <w:sz w:val="21"/>
                      <w:szCs w:val="21"/>
                      <w:lang w:val="en-US" w:eastAsia="zh-CN" w:bidi="ar"/>
                    </w:rPr>
                    <w:t>hylene terephthalate</w:t>
                  </w:r>
                </w:p>
              </w:tc>
              <w:tc>
                <w:tcPr>
                  <w:tcW w:w="1796" w:type="dxa"/>
                  <w:tcBorders>
                    <w:tl2br w:val="nil"/>
                    <w:tr2bl w:val="nil"/>
                  </w:tcBorders>
                  <w:noWrap w:val="0"/>
                  <w:vAlign w:val="center"/>
                </w:tcPr>
                <w:p>
                  <w:pPr>
                    <w:widowControl/>
                    <w:spacing w:line="240" w:lineRule="auto"/>
                    <w:jc w:val="center"/>
                    <w:rPr>
                      <w:rFonts w:hint="eastAsia" w:ascii="Calibri" w:hAnsi="宋体" w:eastAsia="宋体" w:cs="宋体"/>
                      <w:color w:val="0000FF"/>
                      <w:kern w:val="0"/>
                      <w:sz w:val="21"/>
                      <w:szCs w:val="21"/>
                      <w:lang w:bidi="ar"/>
                    </w:rPr>
                  </w:pPr>
                  <w:r>
                    <w:rPr>
                      <w:rFonts w:hint="eastAsia" w:ascii="Calibri" w:hAnsi="宋体" w:eastAsia="宋体" w:cs="宋体"/>
                      <w:color w:val="0000FF"/>
                      <w:kern w:val="0"/>
                      <w:sz w:val="21"/>
                      <w:szCs w:val="21"/>
                      <w:lang w:bidi="ar"/>
                    </w:rPr>
                    <w:t>中文名称</w:t>
                  </w:r>
                </w:p>
              </w:tc>
              <w:tc>
                <w:tcPr>
                  <w:tcW w:w="2306" w:type="dxa"/>
                  <w:tcBorders>
                    <w:tl2br w:val="nil"/>
                    <w:tr2bl w:val="nil"/>
                  </w:tcBorders>
                  <w:noWrap w:val="0"/>
                  <w:vAlign w:val="center"/>
                </w:tcPr>
                <w:p>
                  <w:pPr>
                    <w:widowControl/>
                    <w:spacing w:line="240" w:lineRule="auto"/>
                    <w:jc w:val="center"/>
                    <w:rPr>
                      <w:rFonts w:hint="eastAsia" w:ascii="Calibri" w:hAnsi="宋体" w:eastAsia="宋体" w:cs="宋体"/>
                      <w:color w:val="0000FF"/>
                      <w:kern w:val="0"/>
                      <w:sz w:val="21"/>
                      <w:szCs w:val="21"/>
                      <w:lang w:bidi="ar"/>
                    </w:rPr>
                  </w:pPr>
                  <w:r>
                    <w:rPr>
                      <w:rFonts w:hint="eastAsia" w:ascii="宋体" w:hAnsi="宋体" w:cs="宋体"/>
                      <w:b/>
                      <w:bCs/>
                      <w:color w:val="0000FF"/>
                      <w:szCs w:val="21"/>
                      <w:lang w:val="en-US" w:eastAsia="zh-CN"/>
                    </w:rPr>
                    <w:t>聚对苯二甲酸乙二醇酯</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261" w:type="dxa"/>
                  <w:tcBorders>
                    <w:tl2br w:val="nil"/>
                    <w:tr2bl w:val="nil"/>
                  </w:tcBorders>
                  <w:noWrap w:val="0"/>
                  <w:vAlign w:val="center"/>
                </w:tcPr>
                <w:p>
                  <w:pPr>
                    <w:widowControl/>
                    <w:wordWrap w:val="0"/>
                    <w:spacing w:line="240" w:lineRule="auto"/>
                    <w:jc w:val="center"/>
                    <w:rPr>
                      <w:rFonts w:hint="eastAsia" w:ascii="Calibri"/>
                      <w:color w:val="0000FF"/>
                      <w:kern w:val="0"/>
                      <w:sz w:val="21"/>
                      <w:szCs w:val="21"/>
                    </w:rPr>
                  </w:pPr>
                  <w:r>
                    <w:rPr>
                      <w:rFonts w:hint="eastAsia" w:ascii="Calibri"/>
                      <w:color w:val="0000FF"/>
                      <w:kern w:val="0"/>
                      <w:sz w:val="21"/>
                      <w:szCs w:val="21"/>
                    </w:rPr>
                    <w:t>分子式</w:t>
                  </w:r>
                </w:p>
              </w:tc>
              <w:tc>
                <w:tcPr>
                  <w:tcW w:w="3035" w:type="dxa"/>
                  <w:tcBorders>
                    <w:tl2br w:val="nil"/>
                    <w:tr2bl w:val="nil"/>
                  </w:tcBorders>
                  <w:noWrap w:val="0"/>
                  <w:vAlign w:val="center"/>
                </w:tcPr>
                <w:p>
                  <w:pPr>
                    <w:widowControl/>
                    <w:spacing w:line="240" w:lineRule="auto"/>
                    <w:jc w:val="center"/>
                    <w:rPr>
                      <w:rFonts w:hint="eastAsia" w:ascii="Calibri" w:hAnsi="宋体" w:eastAsia="宋体" w:cs="宋体"/>
                      <w:color w:val="0000FF"/>
                      <w:kern w:val="0"/>
                      <w:sz w:val="21"/>
                      <w:szCs w:val="21"/>
                      <w:lang w:bidi="ar"/>
                    </w:rPr>
                  </w:pPr>
                  <w:r>
                    <w:rPr>
                      <w:rFonts w:hint="eastAsia" w:ascii="Calibri" w:hAnsi="宋体" w:eastAsia="宋体" w:cs="宋体"/>
                      <w:color w:val="0000FF"/>
                      <w:kern w:val="0"/>
                      <w:sz w:val="21"/>
                      <w:szCs w:val="21"/>
                      <w:lang w:bidi="ar"/>
                    </w:rPr>
                    <w:t>(</w:t>
                  </w:r>
                  <w:r>
                    <w:rPr>
                      <w:rFonts w:hint="eastAsia" w:ascii="Calibri" w:hAnsi="宋体" w:cs="宋体"/>
                      <w:color w:val="0000FF"/>
                      <w:kern w:val="0"/>
                      <w:sz w:val="21"/>
                      <w:szCs w:val="21"/>
                      <w:lang w:val="en-US" w:eastAsia="zh-CN" w:bidi="ar"/>
                    </w:rPr>
                    <w:t>C</w:t>
                  </w:r>
                  <w:r>
                    <w:rPr>
                      <w:rFonts w:hint="eastAsia" w:ascii="Calibri" w:hAnsi="宋体" w:cs="宋体"/>
                      <w:color w:val="0000FF"/>
                      <w:kern w:val="0"/>
                      <w:sz w:val="21"/>
                      <w:szCs w:val="21"/>
                      <w:vertAlign w:val="subscript"/>
                      <w:lang w:val="en-US" w:eastAsia="zh-CN" w:bidi="ar"/>
                    </w:rPr>
                    <w:t>10</w:t>
                  </w:r>
                  <w:r>
                    <w:rPr>
                      <w:rFonts w:hint="eastAsia" w:ascii="Calibri" w:hAnsi="宋体" w:cs="宋体"/>
                      <w:color w:val="0000FF"/>
                      <w:kern w:val="0"/>
                      <w:sz w:val="21"/>
                      <w:szCs w:val="21"/>
                      <w:lang w:val="en-US" w:eastAsia="zh-CN" w:bidi="ar"/>
                    </w:rPr>
                    <w:t>H</w:t>
                  </w:r>
                  <w:r>
                    <w:rPr>
                      <w:rFonts w:hint="eastAsia" w:ascii="Calibri" w:hAnsi="宋体" w:cs="宋体"/>
                      <w:color w:val="0000FF"/>
                      <w:kern w:val="0"/>
                      <w:sz w:val="21"/>
                      <w:szCs w:val="21"/>
                      <w:vertAlign w:val="subscript"/>
                      <w:lang w:val="en-US" w:eastAsia="zh-CN" w:bidi="ar"/>
                    </w:rPr>
                    <w:t>8</w:t>
                  </w:r>
                  <w:r>
                    <w:rPr>
                      <w:rFonts w:hint="eastAsia" w:ascii="Calibri" w:hAnsi="宋体" w:cs="宋体"/>
                      <w:color w:val="0000FF"/>
                      <w:kern w:val="0"/>
                      <w:sz w:val="21"/>
                      <w:szCs w:val="21"/>
                      <w:lang w:val="en-US" w:eastAsia="zh-CN" w:bidi="ar"/>
                    </w:rPr>
                    <w:t>O</w:t>
                  </w:r>
                  <w:r>
                    <w:rPr>
                      <w:rFonts w:hint="eastAsia" w:ascii="Calibri" w:hAnsi="宋体" w:cs="宋体"/>
                      <w:color w:val="0000FF"/>
                      <w:kern w:val="0"/>
                      <w:sz w:val="21"/>
                      <w:szCs w:val="21"/>
                      <w:vertAlign w:val="subscript"/>
                      <w:lang w:val="en-US" w:eastAsia="zh-CN" w:bidi="ar"/>
                    </w:rPr>
                    <w:t>4</w:t>
                  </w:r>
                  <w:r>
                    <w:rPr>
                      <w:rFonts w:hint="default" w:ascii="Calibri" w:hAnsi="宋体" w:eastAsia="宋体" w:cs="宋体"/>
                      <w:color w:val="0000FF"/>
                      <w:kern w:val="0"/>
                      <w:sz w:val="21"/>
                      <w:szCs w:val="21"/>
                      <w:lang w:bidi="ar"/>
                    </w:rPr>
                    <w:t>)</w:t>
                  </w:r>
                  <w:r>
                    <w:rPr>
                      <w:rFonts w:hint="default" w:ascii="Calibri" w:hAnsi="宋体" w:eastAsia="宋体" w:cs="宋体"/>
                      <w:color w:val="0000FF"/>
                      <w:kern w:val="0"/>
                      <w:sz w:val="21"/>
                      <w:szCs w:val="21"/>
                      <w:vertAlign w:val="subscript"/>
                      <w:lang w:bidi="ar"/>
                    </w:rPr>
                    <w:t>n</w:t>
                  </w:r>
                </w:p>
              </w:tc>
              <w:tc>
                <w:tcPr>
                  <w:tcW w:w="1796" w:type="dxa"/>
                  <w:tcBorders>
                    <w:tl2br w:val="nil"/>
                    <w:tr2bl w:val="nil"/>
                  </w:tcBorders>
                  <w:noWrap w:val="0"/>
                  <w:vAlign w:val="center"/>
                </w:tcPr>
                <w:p>
                  <w:pPr>
                    <w:widowControl/>
                    <w:spacing w:line="240" w:lineRule="auto"/>
                    <w:jc w:val="center"/>
                    <w:rPr>
                      <w:rFonts w:hint="eastAsia" w:ascii="Calibri" w:hAnsi="宋体" w:eastAsia="宋体" w:cs="宋体"/>
                      <w:color w:val="0000FF"/>
                      <w:kern w:val="0"/>
                      <w:sz w:val="21"/>
                      <w:szCs w:val="21"/>
                      <w:lang w:bidi="ar"/>
                    </w:rPr>
                  </w:pPr>
                  <w:r>
                    <w:rPr>
                      <w:rFonts w:hint="eastAsia" w:ascii="Calibri" w:hAnsi="宋体" w:eastAsia="宋体" w:cs="宋体"/>
                      <w:color w:val="0000FF"/>
                      <w:kern w:val="0"/>
                      <w:sz w:val="21"/>
                      <w:szCs w:val="21"/>
                      <w:lang w:bidi="ar"/>
                    </w:rPr>
                    <w:t>熔点（℃）</w:t>
                  </w:r>
                </w:p>
              </w:tc>
              <w:tc>
                <w:tcPr>
                  <w:tcW w:w="2306" w:type="dxa"/>
                  <w:tcBorders>
                    <w:tl2br w:val="nil"/>
                    <w:tr2bl w:val="nil"/>
                  </w:tcBorders>
                  <w:noWrap w:val="0"/>
                  <w:vAlign w:val="center"/>
                </w:tcPr>
                <w:p>
                  <w:pPr>
                    <w:widowControl/>
                    <w:spacing w:line="240" w:lineRule="auto"/>
                    <w:jc w:val="center"/>
                    <w:rPr>
                      <w:rFonts w:hint="default" w:ascii="Calibri" w:hAnsi="宋体" w:eastAsia="宋体" w:cs="宋体"/>
                      <w:color w:val="0000FF"/>
                      <w:kern w:val="0"/>
                      <w:sz w:val="21"/>
                      <w:szCs w:val="21"/>
                      <w:lang w:val="en-US" w:eastAsia="zh-CN" w:bidi="ar"/>
                    </w:rPr>
                  </w:pPr>
                  <w:r>
                    <w:rPr>
                      <w:rFonts w:hint="eastAsia" w:ascii="Calibri" w:hAnsi="宋体" w:cs="宋体"/>
                      <w:color w:val="0000FF"/>
                      <w:kern w:val="0"/>
                      <w:sz w:val="21"/>
                      <w:szCs w:val="21"/>
                      <w:lang w:val="en-US" w:eastAsia="zh-CN" w:bidi="ar"/>
                    </w:rPr>
                    <w:t>254</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1" w:hRule="atLeast"/>
                <w:jc w:val="center"/>
              </w:trPr>
              <w:tc>
                <w:tcPr>
                  <w:tcW w:w="1261" w:type="dxa"/>
                  <w:tcBorders>
                    <w:tl2br w:val="nil"/>
                    <w:tr2bl w:val="nil"/>
                  </w:tcBorders>
                  <w:noWrap w:val="0"/>
                  <w:vAlign w:val="center"/>
                </w:tcPr>
                <w:p>
                  <w:pPr>
                    <w:widowControl/>
                    <w:wordWrap w:val="0"/>
                    <w:spacing w:line="240" w:lineRule="auto"/>
                    <w:jc w:val="center"/>
                    <w:rPr>
                      <w:rFonts w:ascii="Calibri"/>
                      <w:color w:val="0000FF"/>
                      <w:kern w:val="0"/>
                      <w:sz w:val="21"/>
                      <w:szCs w:val="21"/>
                    </w:rPr>
                  </w:pPr>
                  <w:r>
                    <w:rPr>
                      <w:rFonts w:hint="eastAsia" w:ascii="Calibri"/>
                      <w:color w:val="0000FF"/>
                      <w:kern w:val="0"/>
                      <w:sz w:val="21"/>
                      <w:szCs w:val="21"/>
                    </w:rPr>
                    <w:t>CAS号</w:t>
                  </w:r>
                </w:p>
              </w:tc>
              <w:tc>
                <w:tcPr>
                  <w:tcW w:w="3035" w:type="dxa"/>
                  <w:tcBorders>
                    <w:tl2br w:val="nil"/>
                    <w:tr2bl w:val="nil"/>
                  </w:tcBorders>
                  <w:noWrap w:val="0"/>
                  <w:vAlign w:val="center"/>
                </w:tcPr>
                <w:p>
                  <w:pPr>
                    <w:widowControl/>
                    <w:spacing w:line="240" w:lineRule="auto"/>
                    <w:jc w:val="center"/>
                    <w:rPr>
                      <w:rFonts w:hint="default" w:ascii="Calibri" w:hAnsi="宋体" w:eastAsia="宋体" w:cs="宋体"/>
                      <w:color w:val="0000FF"/>
                      <w:kern w:val="0"/>
                      <w:sz w:val="21"/>
                      <w:szCs w:val="21"/>
                      <w:lang w:val="en-US" w:eastAsia="zh-CN" w:bidi="ar"/>
                    </w:rPr>
                  </w:pPr>
                  <w:r>
                    <w:rPr>
                      <w:rFonts w:hint="eastAsia" w:ascii="Calibri" w:hAnsi="宋体" w:cs="宋体"/>
                      <w:color w:val="0000FF"/>
                      <w:kern w:val="0"/>
                      <w:sz w:val="21"/>
                      <w:szCs w:val="21"/>
                      <w:lang w:val="en-US" w:eastAsia="zh-CN" w:bidi="ar"/>
                    </w:rPr>
                    <w:t>25038-59-9</w:t>
                  </w:r>
                </w:p>
              </w:tc>
              <w:tc>
                <w:tcPr>
                  <w:tcW w:w="1796" w:type="dxa"/>
                  <w:tcBorders>
                    <w:tl2br w:val="nil"/>
                    <w:tr2bl w:val="nil"/>
                  </w:tcBorders>
                  <w:noWrap w:val="0"/>
                  <w:vAlign w:val="center"/>
                </w:tcPr>
                <w:p>
                  <w:pPr>
                    <w:widowControl/>
                    <w:spacing w:line="240" w:lineRule="auto"/>
                    <w:jc w:val="center"/>
                    <w:rPr>
                      <w:rFonts w:hint="eastAsia" w:ascii="Calibri" w:hAnsi="宋体" w:eastAsia="宋体" w:cs="宋体"/>
                      <w:color w:val="0000FF"/>
                      <w:kern w:val="0"/>
                      <w:sz w:val="21"/>
                      <w:szCs w:val="21"/>
                      <w:lang w:bidi="ar"/>
                    </w:rPr>
                  </w:pPr>
                  <w:r>
                    <w:rPr>
                      <w:rFonts w:hint="eastAsia" w:ascii="Calibri" w:hAnsi="宋体" w:eastAsia="宋体" w:cs="宋体"/>
                      <w:color w:val="0000FF"/>
                      <w:kern w:val="0"/>
                      <w:sz w:val="21"/>
                      <w:szCs w:val="21"/>
                      <w:lang w:bidi="ar"/>
                    </w:rPr>
                    <w:t>别名</w:t>
                  </w:r>
                </w:p>
              </w:tc>
              <w:tc>
                <w:tcPr>
                  <w:tcW w:w="2306" w:type="dxa"/>
                  <w:tcBorders>
                    <w:tl2br w:val="nil"/>
                    <w:tr2bl w:val="nil"/>
                  </w:tcBorders>
                  <w:noWrap w:val="0"/>
                  <w:vAlign w:val="center"/>
                </w:tcPr>
                <w:p>
                  <w:pPr>
                    <w:widowControl/>
                    <w:spacing w:line="240" w:lineRule="auto"/>
                    <w:jc w:val="center"/>
                    <w:rPr>
                      <w:rFonts w:hint="default" w:ascii="Calibri" w:hAnsi="宋体" w:eastAsia="宋体" w:cs="宋体"/>
                      <w:color w:val="0000FF"/>
                      <w:kern w:val="0"/>
                      <w:sz w:val="21"/>
                      <w:szCs w:val="21"/>
                      <w:lang w:val="en-US" w:eastAsia="zh-CN" w:bidi="ar"/>
                    </w:rPr>
                  </w:pPr>
                  <w:r>
                    <w:rPr>
                      <w:rFonts w:hint="eastAsia" w:ascii="Calibri" w:hAnsi="宋体" w:eastAsia="宋体" w:cs="宋体"/>
                      <w:color w:val="0000FF"/>
                      <w:kern w:val="0"/>
                      <w:sz w:val="21"/>
                      <w:szCs w:val="21"/>
                      <w:lang w:val="en-US" w:eastAsia="zh-CN" w:bidi="ar"/>
                    </w:rPr>
                    <w:t>P</w:t>
                  </w:r>
                  <w:r>
                    <w:rPr>
                      <w:rFonts w:hint="eastAsia" w:ascii="Calibri" w:hAnsi="宋体" w:cs="宋体"/>
                      <w:color w:val="0000FF"/>
                      <w:kern w:val="0"/>
                      <w:sz w:val="21"/>
                      <w:szCs w:val="21"/>
                      <w:lang w:val="en-US" w:eastAsia="zh-CN" w:bidi="ar"/>
                    </w:rPr>
                    <w:t>ET</w:t>
                  </w:r>
                  <w:r>
                    <w:rPr>
                      <w:rFonts w:hint="eastAsia" w:ascii="Calibri" w:hAnsi="宋体" w:eastAsia="宋体" w:cs="宋体"/>
                      <w:color w:val="0000FF"/>
                      <w:kern w:val="0"/>
                      <w:sz w:val="21"/>
                      <w:szCs w:val="21"/>
                      <w:lang w:val="en-US" w:eastAsia="zh-CN" w:bidi="ar"/>
                    </w:rPr>
                    <w:t>塑料</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6" w:hRule="atLeast"/>
                <w:jc w:val="center"/>
              </w:trPr>
              <w:tc>
                <w:tcPr>
                  <w:tcW w:w="1261" w:type="dxa"/>
                  <w:tcBorders>
                    <w:tl2br w:val="nil"/>
                    <w:tr2bl w:val="nil"/>
                  </w:tcBorders>
                  <w:noWrap w:val="0"/>
                  <w:vAlign w:val="center"/>
                </w:tcPr>
                <w:p>
                  <w:pPr>
                    <w:widowControl/>
                    <w:wordWrap w:val="0"/>
                    <w:spacing w:line="240" w:lineRule="auto"/>
                    <w:jc w:val="center"/>
                    <w:rPr>
                      <w:rFonts w:hint="eastAsia" w:ascii="Calibri"/>
                      <w:color w:val="0000FF"/>
                      <w:kern w:val="0"/>
                      <w:sz w:val="21"/>
                      <w:szCs w:val="21"/>
                    </w:rPr>
                  </w:pPr>
                  <w:r>
                    <w:rPr>
                      <w:rFonts w:hint="eastAsia" w:ascii="Calibri"/>
                      <w:color w:val="0000FF"/>
                      <w:kern w:val="0"/>
                      <w:sz w:val="21"/>
                      <w:szCs w:val="21"/>
                    </w:rPr>
                    <w:t>外观及</w:t>
                  </w:r>
                </w:p>
                <w:p>
                  <w:pPr>
                    <w:widowControl/>
                    <w:wordWrap w:val="0"/>
                    <w:spacing w:line="240" w:lineRule="auto"/>
                    <w:jc w:val="center"/>
                    <w:rPr>
                      <w:rFonts w:hint="eastAsia" w:ascii="Calibri"/>
                      <w:color w:val="0000FF"/>
                      <w:kern w:val="0"/>
                      <w:sz w:val="21"/>
                      <w:szCs w:val="21"/>
                    </w:rPr>
                  </w:pPr>
                  <w:r>
                    <w:rPr>
                      <w:rFonts w:hint="eastAsia" w:ascii="Calibri"/>
                      <w:color w:val="0000FF"/>
                      <w:kern w:val="0"/>
                      <w:sz w:val="21"/>
                      <w:szCs w:val="21"/>
                    </w:rPr>
                    <w:t>形状</w:t>
                  </w:r>
                </w:p>
              </w:tc>
              <w:tc>
                <w:tcPr>
                  <w:tcW w:w="3035" w:type="dxa"/>
                  <w:tcBorders>
                    <w:tl2br w:val="nil"/>
                    <w:tr2bl w:val="nil"/>
                  </w:tcBorders>
                  <w:noWrap w:val="0"/>
                  <w:vAlign w:val="center"/>
                </w:tcPr>
                <w:p>
                  <w:pPr>
                    <w:widowControl/>
                    <w:spacing w:line="240" w:lineRule="auto"/>
                    <w:rPr>
                      <w:rFonts w:hint="eastAsia" w:ascii="Calibri" w:hAnsi="宋体" w:eastAsia="宋体" w:cs="宋体"/>
                      <w:color w:val="0000FF"/>
                      <w:kern w:val="0"/>
                      <w:sz w:val="21"/>
                      <w:szCs w:val="21"/>
                      <w:lang w:bidi="ar"/>
                    </w:rPr>
                  </w:pPr>
                  <w:r>
                    <w:rPr>
                      <w:rFonts w:hint="eastAsia" w:ascii="Calibri" w:hAnsi="宋体" w:eastAsia="宋体" w:cs="宋体"/>
                      <w:color w:val="0000FF"/>
                      <w:kern w:val="0"/>
                      <w:sz w:val="21"/>
                      <w:szCs w:val="21"/>
                      <w:lang w:bidi="ar"/>
                    </w:rPr>
                    <w:t>无色、无臭、无毒、半透明固体物质</w:t>
                  </w:r>
                  <w:r>
                    <w:rPr>
                      <w:rFonts w:hint="eastAsia" w:ascii="Calibri" w:hAnsi="宋体" w:eastAsia="宋体" w:cs="宋体"/>
                      <w:color w:val="0000FF"/>
                      <w:kern w:val="0"/>
                      <w:sz w:val="21"/>
                      <w:szCs w:val="21"/>
                      <w:lang w:eastAsia="zh-CN" w:bidi="ar"/>
                    </w:rPr>
                    <w:t>，</w:t>
                  </w:r>
                  <w:r>
                    <w:rPr>
                      <w:rFonts w:hint="eastAsia" w:ascii="Calibri" w:hAnsi="宋体" w:eastAsia="宋体" w:cs="宋体"/>
                      <w:color w:val="0000FF"/>
                      <w:kern w:val="0"/>
                      <w:sz w:val="21"/>
                      <w:szCs w:val="21"/>
                      <w:lang w:bidi="ar"/>
                    </w:rPr>
                    <w:t>白色颗粒</w:t>
                  </w:r>
                </w:p>
              </w:tc>
              <w:tc>
                <w:tcPr>
                  <w:tcW w:w="1796" w:type="dxa"/>
                  <w:tcBorders>
                    <w:tl2br w:val="nil"/>
                    <w:tr2bl w:val="nil"/>
                  </w:tcBorders>
                  <w:noWrap w:val="0"/>
                  <w:vAlign w:val="center"/>
                </w:tcPr>
                <w:p>
                  <w:pPr>
                    <w:widowControl/>
                    <w:spacing w:line="240" w:lineRule="auto"/>
                    <w:jc w:val="center"/>
                    <w:rPr>
                      <w:rFonts w:hint="eastAsia" w:ascii="Calibri" w:hAnsi="宋体" w:eastAsia="宋体" w:cs="宋体"/>
                      <w:color w:val="0000FF"/>
                      <w:kern w:val="0"/>
                      <w:sz w:val="21"/>
                      <w:szCs w:val="21"/>
                      <w:lang w:bidi="ar"/>
                    </w:rPr>
                  </w:pPr>
                  <w:r>
                    <w:rPr>
                      <w:rFonts w:hint="eastAsia" w:ascii="Calibri" w:hAnsi="宋体" w:eastAsia="宋体" w:cs="宋体"/>
                      <w:color w:val="0000FF"/>
                      <w:kern w:val="0"/>
                      <w:sz w:val="21"/>
                      <w:szCs w:val="21"/>
                      <w:lang w:eastAsia="zh-CN" w:bidi="ar"/>
                    </w:rPr>
                    <w:t>密度</w:t>
                  </w:r>
                </w:p>
              </w:tc>
              <w:tc>
                <w:tcPr>
                  <w:tcW w:w="2306" w:type="dxa"/>
                  <w:tcBorders>
                    <w:tl2br w:val="nil"/>
                    <w:tr2bl w:val="nil"/>
                  </w:tcBorders>
                  <w:noWrap w:val="0"/>
                  <w:vAlign w:val="center"/>
                </w:tcPr>
                <w:p>
                  <w:pPr>
                    <w:widowControl/>
                    <w:spacing w:line="240" w:lineRule="auto"/>
                    <w:jc w:val="center"/>
                    <w:rPr>
                      <w:rFonts w:hint="eastAsia" w:ascii="Calibri" w:hAnsi="宋体" w:eastAsia="宋体" w:cs="宋体"/>
                      <w:color w:val="0000FF"/>
                      <w:kern w:val="0"/>
                      <w:sz w:val="21"/>
                      <w:szCs w:val="21"/>
                      <w:lang w:val="en-US" w:eastAsia="zh-CN" w:bidi="ar"/>
                    </w:rPr>
                  </w:pPr>
                  <w:r>
                    <w:rPr>
                      <w:rFonts w:hint="eastAsia" w:ascii="Calibri" w:hAnsi="宋体" w:cs="宋体"/>
                      <w:color w:val="0000FF"/>
                      <w:kern w:val="0"/>
                      <w:sz w:val="21"/>
                      <w:szCs w:val="21"/>
                      <w:lang w:val="en-US" w:eastAsia="zh-CN" w:bidi="ar"/>
                    </w:rPr>
                    <w:t>1.33</w:t>
                  </w:r>
                  <w:r>
                    <w:rPr>
                      <w:rFonts w:hint="eastAsia" w:ascii="Calibri" w:hAnsi="宋体" w:eastAsia="宋体" w:cs="宋体"/>
                      <w:color w:val="0000FF"/>
                      <w:kern w:val="0"/>
                      <w:sz w:val="21"/>
                      <w:szCs w:val="21"/>
                      <w:lang w:bidi="ar"/>
                    </w:rPr>
                    <w:t>g/cm³</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61" w:type="dxa"/>
                  <w:tcBorders>
                    <w:tl2br w:val="nil"/>
                    <w:tr2bl w:val="nil"/>
                  </w:tcBorders>
                  <w:noWrap w:val="0"/>
                  <w:vAlign w:val="center"/>
                </w:tcPr>
                <w:p>
                  <w:pPr>
                    <w:widowControl/>
                    <w:wordWrap w:val="0"/>
                    <w:spacing w:line="240" w:lineRule="auto"/>
                    <w:jc w:val="center"/>
                    <w:rPr>
                      <w:rFonts w:hint="eastAsia" w:ascii="Calibri"/>
                      <w:color w:val="0000FF"/>
                      <w:kern w:val="0"/>
                      <w:sz w:val="21"/>
                      <w:szCs w:val="21"/>
                    </w:rPr>
                  </w:pPr>
                  <w:r>
                    <w:rPr>
                      <w:rFonts w:hint="eastAsia" w:ascii="Calibri"/>
                      <w:color w:val="0000FF"/>
                      <w:kern w:val="0"/>
                      <w:sz w:val="21"/>
                      <w:szCs w:val="21"/>
                    </w:rPr>
                    <w:t>主要用途</w:t>
                  </w:r>
                </w:p>
              </w:tc>
              <w:tc>
                <w:tcPr>
                  <w:tcW w:w="7137" w:type="dxa"/>
                  <w:gridSpan w:val="3"/>
                  <w:tcBorders>
                    <w:tl2br w:val="nil"/>
                    <w:tr2bl w:val="nil"/>
                  </w:tcBorders>
                  <w:noWrap w:val="0"/>
                  <w:vAlign w:val="center"/>
                </w:tcPr>
                <w:p>
                  <w:pPr>
                    <w:widowControl/>
                    <w:spacing w:line="240" w:lineRule="auto"/>
                    <w:rPr>
                      <w:rFonts w:hint="eastAsia" w:ascii="Calibri" w:hAnsi="宋体" w:eastAsia="宋体" w:cs="宋体"/>
                      <w:color w:val="0000FF"/>
                      <w:kern w:val="0"/>
                      <w:sz w:val="21"/>
                      <w:szCs w:val="21"/>
                      <w:lang w:bidi="ar"/>
                    </w:rPr>
                  </w:pPr>
                  <w:r>
                    <w:rPr>
                      <w:rFonts w:hint="eastAsia" w:ascii="Calibri" w:hAnsi="宋体" w:eastAsia="宋体" w:cs="宋体"/>
                      <w:color w:val="0000FF"/>
                      <w:kern w:val="0"/>
                      <w:sz w:val="21"/>
                      <w:szCs w:val="21"/>
                      <w:lang w:bidi="ar"/>
                    </w:rPr>
                    <w:t>主要用作汽车、电器的零部件，各种容器、家具、包装材料和医疗器材等</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261" w:type="dxa"/>
                  <w:tcBorders>
                    <w:tl2br w:val="nil"/>
                    <w:tr2bl w:val="nil"/>
                  </w:tcBorders>
                  <w:noWrap w:val="0"/>
                  <w:vAlign w:val="center"/>
                </w:tcPr>
                <w:p>
                  <w:pPr>
                    <w:widowControl/>
                    <w:wordWrap w:val="0"/>
                    <w:spacing w:line="240" w:lineRule="auto"/>
                    <w:jc w:val="center"/>
                    <w:rPr>
                      <w:rFonts w:hint="eastAsia" w:ascii="Calibri"/>
                      <w:color w:val="0000FF"/>
                      <w:kern w:val="0"/>
                      <w:sz w:val="21"/>
                      <w:szCs w:val="21"/>
                    </w:rPr>
                  </w:pPr>
                  <w:r>
                    <w:rPr>
                      <w:rFonts w:hint="eastAsia" w:ascii="Calibri"/>
                      <w:color w:val="0000FF"/>
                      <w:kern w:val="0"/>
                      <w:sz w:val="21"/>
                      <w:szCs w:val="21"/>
                    </w:rPr>
                    <w:t>健康危害</w:t>
                  </w:r>
                </w:p>
              </w:tc>
              <w:tc>
                <w:tcPr>
                  <w:tcW w:w="7137" w:type="dxa"/>
                  <w:gridSpan w:val="3"/>
                  <w:tcBorders>
                    <w:tl2br w:val="nil"/>
                    <w:tr2bl w:val="nil"/>
                  </w:tcBorders>
                  <w:noWrap w:val="0"/>
                  <w:vAlign w:val="center"/>
                </w:tcPr>
                <w:p>
                  <w:pPr>
                    <w:widowControl/>
                    <w:spacing w:line="240" w:lineRule="auto"/>
                    <w:rPr>
                      <w:rFonts w:hint="eastAsia" w:ascii="Calibri" w:hAnsi="宋体" w:eastAsia="宋体" w:cs="宋体"/>
                      <w:color w:val="0000FF"/>
                      <w:kern w:val="0"/>
                      <w:sz w:val="21"/>
                      <w:szCs w:val="21"/>
                      <w:lang w:bidi="ar"/>
                    </w:rPr>
                  </w:pPr>
                  <w:r>
                    <w:rPr>
                      <w:rFonts w:hint="eastAsia" w:ascii="Calibri" w:hAnsi="宋体" w:eastAsia="宋体" w:cs="宋体"/>
                      <w:color w:val="0000FF"/>
                      <w:kern w:val="0"/>
                      <w:sz w:val="21"/>
                      <w:szCs w:val="21"/>
                      <w:lang w:bidi="ar"/>
                    </w:rPr>
                    <w:t>其热解产物对呼吸道有刺激作用。本身基本无毒。</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82" w:hRule="atLeast"/>
                <w:jc w:val="center"/>
              </w:trPr>
              <w:tc>
                <w:tcPr>
                  <w:tcW w:w="1261" w:type="dxa"/>
                  <w:tcBorders>
                    <w:tl2br w:val="nil"/>
                    <w:tr2bl w:val="nil"/>
                  </w:tcBorders>
                  <w:noWrap w:val="0"/>
                  <w:vAlign w:val="center"/>
                </w:tcPr>
                <w:p>
                  <w:pPr>
                    <w:widowControl/>
                    <w:wordWrap w:val="0"/>
                    <w:spacing w:line="240" w:lineRule="auto"/>
                    <w:jc w:val="center"/>
                    <w:rPr>
                      <w:rFonts w:hint="eastAsia" w:ascii="Calibri" w:eastAsia="宋体"/>
                      <w:color w:val="0000FF"/>
                      <w:kern w:val="0"/>
                      <w:sz w:val="21"/>
                      <w:szCs w:val="21"/>
                      <w:lang w:eastAsia="zh-CN"/>
                    </w:rPr>
                  </w:pPr>
                  <w:r>
                    <w:rPr>
                      <w:rFonts w:hint="eastAsia" w:ascii="Calibri"/>
                      <w:color w:val="0000FF"/>
                      <w:kern w:val="0"/>
                      <w:sz w:val="21"/>
                      <w:szCs w:val="21"/>
                      <w:lang w:eastAsia="zh-CN"/>
                    </w:rPr>
                    <w:t>理化性质</w:t>
                  </w:r>
                </w:p>
              </w:tc>
              <w:tc>
                <w:tcPr>
                  <w:tcW w:w="7137" w:type="dxa"/>
                  <w:gridSpan w:val="3"/>
                  <w:tcBorders>
                    <w:tl2br w:val="nil"/>
                    <w:tr2bl w:val="nil"/>
                  </w:tcBorders>
                  <w:noWrap w:val="0"/>
                  <w:vAlign w:val="center"/>
                </w:tcPr>
                <w:p>
                  <w:pPr>
                    <w:widowControl/>
                    <w:spacing w:line="240" w:lineRule="auto"/>
                    <w:jc w:val="both"/>
                    <w:rPr>
                      <w:rFonts w:hint="eastAsia" w:ascii="Calibri" w:hAnsi="宋体" w:cs="宋体"/>
                      <w:color w:val="0000FF"/>
                      <w:kern w:val="0"/>
                      <w:sz w:val="21"/>
                      <w:szCs w:val="21"/>
                      <w:lang w:bidi="ar"/>
                    </w:rPr>
                  </w:pPr>
                  <w:r>
                    <w:rPr>
                      <w:rFonts w:hint="default" w:ascii="Calibri" w:hAnsi="宋体" w:cs="宋体"/>
                      <w:color w:val="0000FF"/>
                      <w:kern w:val="0"/>
                      <w:sz w:val="21"/>
                      <w:szCs w:val="21"/>
                      <w:lang w:val="en-US" w:eastAsia="zh-CN" w:bidi="ar"/>
                    </w:rPr>
                    <w:t>PET是乳白色或浅黄色高度结晶性的聚合物，表面平滑而有光泽。耐蠕变、耐</w:t>
                  </w:r>
                  <w:r>
                    <w:rPr>
                      <w:rFonts w:hint="default" w:ascii="Calibri" w:hAnsi="宋体" w:cs="宋体"/>
                      <w:color w:val="0000FF"/>
                      <w:kern w:val="0"/>
                      <w:sz w:val="21"/>
                      <w:szCs w:val="21"/>
                      <w:lang w:val="en-US" w:eastAsia="zh-CN" w:bidi="ar"/>
                    </w:rPr>
                    <w:fldChar w:fldCharType="begin"/>
                  </w:r>
                  <w:r>
                    <w:rPr>
                      <w:rFonts w:hint="default" w:ascii="Calibri" w:hAnsi="宋体" w:cs="宋体"/>
                      <w:color w:val="0000FF"/>
                      <w:kern w:val="0"/>
                      <w:sz w:val="21"/>
                      <w:szCs w:val="21"/>
                      <w:lang w:val="en-US" w:eastAsia="zh-CN" w:bidi="ar"/>
                    </w:rPr>
                    <w:instrText xml:space="preserve"> HYPERLINK "https://baike.baidu.com/item/%E6%8A%97%E7%96%B2%E5%8A%B3%E6%80%A7/5336366?fromModule=lemma_inlink" \t "https://baike.baidu.com/item/pet/_blank" </w:instrText>
                  </w:r>
                  <w:r>
                    <w:rPr>
                      <w:rFonts w:hint="default" w:ascii="Calibri" w:hAnsi="宋体" w:cs="宋体"/>
                      <w:color w:val="0000FF"/>
                      <w:kern w:val="0"/>
                      <w:sz w:val="21"/>
                      <w:szCs w:val="21"/>
                      <w:lang w:val="en-US" w:eastAsia="zh-CN" w:bidi="ar"/>
                    </w:rPr>
                    <w:fldChar w:fldCharType="separate"/>
                  </w:r>
                  <w:r>
                    <w:rPr>
                      <w:rFonts w:hint="default" w:ascii="Calibri" w:hAnsi="宋体" w:cs="宋体"/>
                      <w:color w:val="0000FF"/>
                      <w:kern w:val="0"/>
                      <w:sz w:val="21"/>
                      <w:szCs w:val="21"/>
                      <w:lang w:bidi="ar"/>
                    </w:rPr>
                    <w:t>抗疲劳性</w:t>
                  </w:r>
                  <w:r>
                    <w:rPr>
                      <w:rFonts w:hint="default" w:ascii="Calibri" w:hAnsi="宋体" w:cs="宋体"/>
                      <w:color w:val="0000FF"/>
                      <w:kern w:val="0"/>
                      <w:sz w:val="21"/>
                      <w:szCs w:val="21"/>
                      <w:lang w:val="en-US" w:eastAsia="zh-CN" w:bidi="ar"/>
                    </w:rPr>
                    <w:fldChar w:fldCharType="end"/>
                  </w:r>
                  <w:r>
                    <w:rPr>
                      <w:rFonts w:hint="default" w:ascii="Calibri" w:hAnsi="宋体" w:cs="宋体"/>
                      <w:color w:val="0000FF"/>
                      <w:kern w:val="0"/>
                      <w:sz w:val="21"/>
                      <w:szCs w:val="21"/>
                      <w:lang w:val="en-US" w:eastAsia="zh-CN" w:bidi="ar"/>
                    </w:rPr>
                    <w:t>、耐磨擦和</w:t>
                  </w:r>
                  <w:r>
                    <w:rPr>
                      <w:rFonts w:hint="default" w:ascii="Calibri" w:hAnsi="宋体" w:cs="宋体"/>
                      <w:color w:val="0000FF"/>
                      <w:kern w:val="0"/>
                      <w:sz w:val="21"/>
                      <w:szCs w:val="21"/>
                      <w:lang w:val="en-US" w:eastAsia="zh-CN" w:bidi="ar"/>
                    </w:rPr>
                    <w:fldChar w:fldCharType="begin"/>
                  </w:r>
                  <w:r>
                    <w:rPr>
                      <w:rFonts w:hint="default" w:ascii="Calibri" w:hAnsi="宋体" w:cs="宋体"/>
                      <w:color w:val="0000FF"/>
                      <w:kern w:val="0"/>
                      <w:sz w:val="21"/>
                      <w:szCs w:val="21"/>
                      <w:lang w:val="en-US" w:eastAsia="zh-CN" w:bidi="ar"/>
                    </w:rPr>
                    <w:instrText xml:space="preserve"> HYPERLINK "https://baike.baidu.com/item/%E5%B0%BA%E5%AF%B8%E7%A8%B3%E5%AE%9A%E6%80%A7/1084318?fromModule=lemma_inlink" \t "https://baike.baidu.com/item/pet/_blank" </w:instrText>
                  </w:r>
                  <w:r>
                    <w:rPr>
                      <w:rFonts w:hint="default" w:ascii="Calibri" w:hAnsi="宋体" w:cs="宋体"/>
                      <w:color w:val="0000FF"/>
                      <w:kern w:val="0"/>
                      <w:sz w:val="21"/>
                      <w:szCs w:val="21"/>
                      <w:lang w:val="en-US" w:eastAsia="zh-CN" w:bidi="ar"/>
                    </w:rPr>
                    <w:fldChar w:fldCharType="separate"/>
                  </w:r>
                  <w:r>
                    <w:rPr>
                      <w:rFonts w:hint="default" w:ascii="Calibri" w:hAnsi="宋体" w:cs="宋体"/>
                      <w:color w:val="0000FF"/>
                      <w:kern w:val="0"/>
                      <w:sz w:val="21"/>
                      <w:szCs w:val="21"/>
                      <w:lang w:bidi="ar"/>
                    </w:rPr>
                    <w:t>尺寸稳定性</w:t>
                  </w:r>
                  <w:r>
                    <w:rPr>
                      <w:rFonts w:hint="default" w:ascii="Calibri" w:hAnsi="宋体" w:cs="宋体"/>
                      <w:color w:val="0000FF"/>
                      <w:kern w:val="0"/>
                      <w:sz w:val="21"/>
                      <w:szCs w:val="21"/>
                      <w:lang w:val="en-US" w:eastAsia="zh-CN" w:bidi="ar"/>
                    </w:rPr>
                    <w:fldChar w:fldCharType="end"/>
                  </w:r>
                  <w:r>
                    <w:rPr>
                      <w:rFonts w:hint="default" w:ascii="Calibri" w:hAnsi="宋体" w:cs="宋体"/>
                      <w:color w:val="0000FF"/>
                      <w:kern w:val="0"/>
                      <w:sz w:val="21"/>
                      <w:szCs w:val="21"/>
                      <w:lang w:val="en-US" w:eastAsia="zh-CN" w:bidi="ar"/>
                    </w:rPr>
                    <w:t>好，磨耗小而硬度高，具有</w:t>
                  </w:r>
                  <w:r>
                    <w:rPr>
                      <w:rFonts w:hint="default" w:ascii="Calibri" w:hAnsi="宋体" w:cs="宋体"/>
                      <w:color w:val="0000FF"/>
                      <w:kern w:val="0"/>
                      <w:sz w:val="21"/>
                      <w:szCs w:val="21"/>
                      <w:lang w:val="en-US" w:eastAsia="zh-CN" w:bidi="ar"/>
                    </w:rPr>
                    <w:fldChar w:fldCharType="begin"/>
                  </w:r>
                  <w:r>
                    <w:rPr>
                      <w:rFonts w:hint="default" w:ascii="Calibri" w:hAnsi="宋体" w:cs="宋体"/>
                      <w:color w:val="0000FF"/>
                      <w:kern w:val="0"/>
                      <w:sz w:val="21"/>
                      <w:szCs w:val="21"/>
                      <w:lang w:val="en-US" w:eastAsia="zh-CN" w:bidi="ar"/>
                    </w:rPr>
                    <w:instrText xml:space="preserve"> HYPERLINK "https://baike.baidu.com/item/%E7%83%AD%E5%A1%91%E6%80%A7%E5%A1%91%E6%96%99/1656083?fromModule=lemma_inlink" \t "https://baike.baidu.com/item/pet/_blank" </w:instrText>
                  </w:r>
                  <w:r>
                    <w:rPr>
                      <w:rFonts w:hint="default" w:ascii="Calibri" w:hAnsi="宋体" w:cs="宋体"/>
                      <w:color w:val="0000FF"/>
                      <w:kern w:val="0"/>
                      <w:sz w:val="21"/>
                      <w:szCs w:val="21"/>
                      <w:lang w:val="en-US" w:eastAsia="zh-CN" w:bidi="ar"/>
                    </w:rPr>
                    <w:fldChar w:fldCharType="separate"/>
                  </w:r>
                  <w:r>
                    <w:rPr>
                      <w:rFonts w:hint="default" w:ascii="Calibri" w:hAnsi="宋体" w:cs="宋体"/>
                      <w:color w:val="0000FF"/>
                      <w:kern w:val="0"/>
                      <w:sz w:val="21"/>
                      <w:szCs w:val="21"/>
                      <w:lang w:bidi="ar"/>
                    </w:rPr>
                    <w:t>热塑性塑料</w:t>
                  </w:r>
                  <w:r>
                    <w:rPr>
                      <w:rFonts w:hint="default" w:ascii="Calibri" w:hAnsi="宋体" w:cs="宋体"/>
                      <w:color w:val="0000FF"/>
                      <w:kern w:val="0"/>
                      <w:sz w:val="21"/>
                      <w:szCs w:val="21"/>
                      <w:lang w:val="en-US" w:eastAsia="zh-CN" w:bidi="ar"/>
                    </w:rPr>
                    <w:fldChar w:fldCharType="end"/>
                  </w:r>
                  <w:r>
                    <w:rPr>
                      <w:rFonts w:hint="default" w:ascii="Calibri" w:hAnsi="宋体" w:cs="宋体"/>
                      <w:color w:val="0000FF"/>
                      <w:kern w:val="0"/>
                      <w:sz w:val="21"/>
                      <w:szCs w:val="21"/>
                      <w:lang w:val="en-US" w:eastAsia="zh-CN" w:bidi="ar"/>
                    </w:rPr>
                    <w:t>中最大的韧性：电</w:t>
                  </w:r>
                  <w:r>
                    <w:rPr>
                      <w:rFonts w:hint="default" w:ascii="Calibri" w:hAnsi="宋体" w:cs="宋体"/>
                      <w:color w:val="0000FF"/>
                      <w:kern w:val="0"/>
                      <w:sz w:val="21"/>
                      <w:szCs w:val="21"/>
                      <w:lang w:val="en-US" w:eastAsia="zh-CN" w:bidi="ar"/>
                    </w:rPr>
                    <w:fldChar w:fldCharType="begin"/>
                  </w:r>
                  <w:r>
                    <w:rPr>
                      <w:rFonts w:hint="default" w:ascii="Calibri" w:hAnsi="宋体" w:cs="宋体"/>
                      <w:color w:val="0000FF"/>
                      <w:kern w:val="0"/>
                      <w:sz w:val="21"/>
                      <w:szCs w:val="21"/>
                      <w:lang w:val="en-US" w:eastAsia="zh-CN" w:bidi="ar"/>
                    </w:rPr>
                    <w:instrText xml:space="preserve"> HYPERLINK "https://baike.baidu.com/item/%E7%BB%9D%E7%BC%98%E6%80%A7%E8%83%BD/56110751?fromModule=lemma_inlink" \t "https://baike.baidu.com/item/pet/_blank" </w:instrText>
                  </w:r>
                  <w:r>
                    <w:rPr>
                      <w:rFonts w:hint="default" w:ascii="Calibri" w:hAnsi="宋体" w:cs="宋体"/>
                      <w:color w:val="0000FF"/>
                      <w:kern w:val="0"/>
                      <w:sz w:val="21"/>
                      <w:szCs w:val="21"/>
                      <w:lang w:val="en-US" w:eastAsia="zh-CN" w:bidi="ar"/>
                    </w:rPr>
                    <w:fldChar w:fldCharType="separate"/>
                  </w:r>
                  <w:r>
                    <w:rPr>
                      <w:rFonts w:hint="default" w:ascii="Calibri" w:hAnsi="宋体" w:cs="宋体"/>
                      <w:color w:val="0000FF"/>
                      <w:kern w:val="0"/>
                      <w:sz w:val="21"/>
                      <w:szCs w:val="21"/>
                      <w:lang w:bidi="ar"/>
                    </w:rPr>
                    <w:t>绝缘性能</w:t>
                  </w:r>
                  <w:r>
                    <w:rPr>
                      <w:rFonts w:hint="default" w:ascii="Calibri" w:hAnsi="宋体" w:cs="宋体"/>
                      <w:color w:val="0000FF"/>
                      <w:kern w:val="0"/>
                      <w:sz w:val="21"/>
                      <w:szCs w:val="21"/>
                      <w:lang w:val="en-US" w:eastAsia="zh-CN" w:bidi="ar"/>
                    </w:rPr>
                    <w:fldChar w:fldCharType="end"/>
                  </w:r>
                  <w:r>
                    <w:rPr>
                      <w:rFonts w:hint="default" w:ascii="Calibri" w:hAnsi="宋体" w:cs="宋体"/>
                      <w:color w:val="0000FF"/>
                      <w:kern w:val="0"/>
                      <w:sz w:val="21"/>
                      <w:szCs w:val="21"/>
                      <w:lang w:val="en-US" w:eastAsia="zh-CN" w:bidi="ar"/>
                    </w:rPr>
                    <w:t>好，受温度影响小，但</w:t>
                  </w:r>
                  <w:r>
                    <w:rPr>
                      <w:rFonts w:hint="default" w:ascii="Calibri" w:hAnsi="宋体" w:cs="宋体"/>
                      <w:color w:val="0000FF"/>
                      <w:kern w:val="0"/>
                      <w:sz w:val="21"/>
                      <w:szCs w:val="21"/>
                      <w:lang w:val="en-US" w:eastAsia="zh-CN" w:bidi="ar"/>
                    </w:rPr>
                    <w:fldChar w:fldCharType="begin"/>
                  </w:r>
                  <w:r>
                    <w:rPr>
                      <w:rFonts w:hint="default" w:ascii="Calibri" w:hAnsi="宋体" w:cs="宋体"/>
                      <w:color w:val="0000FF"/>
                      <w:kern w:val="0"/>
                      <w:sz w:val="21"/>
                      <w:szCs w:val="21"/>
                      <w:lang w:val="en-US" w:eastAsia="zh-CN" w:bidi="ar"/>
                    </w:rPr>
                    <w:instrText xml:space="preserve"> HYPERLINK "https://baike.baidu.com/item/%E8%80%90%E7%94%B5%E6%99%95%E6%80%A7/1899040?fromModule=lemma_inlink" \t "https://baike.baidu.com/item/pet/_blank" </w:instrText>
                  </w:r>
                  <w:r>
                    <w:rPr>
                      <w:rFonts w:hint="default" w:ascii="Calibri" w:hAnsi="宋体" w:cs="宋体"/>
                      <w:color w:val="0000FF"/>
                      <w:kern w:val="0"/>
                      <w:sz w:val="21"/>
                      <w:szCs w:val="21"/>
                      <w:lang w:val="en-US" w:eastAsia="zh-CN" w:bidi="ar"/>
                    </w:rPr>
                    <w:fldChar w:fldCharType="separate"/>
                  </w:r>
                  <w:r>
                    <w:rPr>
                      <w:rFonts w:hint="default" w:ascii="Calibri" w:hAnsi="宋体" w:cs="宋体"/>
                      <w:color w:val="0000FF"/>
                      <w:kern w:val="0"/>
                      <w:sz w:val="21"/>
                      <w:szCs w:val="21"/>
                      <w:lang w:bidi="ar"/>
                    </w:rPr>
                    <w:t>耐电晕性</w:t>
                  </w:r>
                  <w:r>
                    <w:rPr>
                      <w:rFonts w:hint="default" w:ascii="Calibri" w:hAnsi="宋体" w:cs="宋体"/>
                      <w:color w:val="0000FF"/>
                      <w:kern w:val="0"/>
                      <w:sz w:val="21"/>
                      <w:szCs w:val="21"/>
                      <w:lang w:val="en-US" w:eastAsia="zh-CN" w:bidi="ar"/>
                    </w:rPr>
                    <w:fldChar w:fldCharType="end"/>
                  </w:r>
                  <w:r>
                    <w:rPr>
                      <w:rFonts w:hint="default" w:ascii="Calibri" w:hAnsi="宋体" w:cs="宋体"/>
                      <w:color w:val="0000FF"/>
                      <w:kern w:val="0"/>
                      <w:sz w:val="21"/>
                      <w:szCs w:val="21"/>
                      <w:lang w:val="en-US" w:eastAsia="zh-CN" w:bidi="ar"/>
                    </w:rPr>
                    <w:t>较差。无毒、</w:t>
                  </w:r>
                  <w:r>
                    <w:rPr>
                      <w:rFonts w:hint="default" w:ascii="Calibri" w:hAnsi="宋体" w:cs="宋体"/>
                      <w:color w:val="0000FF"/>
                      <w:kern w:val="0"/>
                      <w:sz w:val="21"/>
                      <w:szCs w:val="21"/>
                      <w:lang w:val="en-US" w:eastAsia="zh-CN" w:bidi="ar"/>
                    </w:rPr>
                    <w:fldChar w:fldCharType="begin"/>
                  </w:r>
                  <w:r>
                    <w:rPr>
                      <w:rFonts w:hint="default" w:ascii="Calibri" w:hAnsi="宋体" w:cs="宋体"/>
                      <w:color w:val="0000FF"/>
                      <w:kern w:val="0"/>
                      <w:sz w:val="21"/>
                      <w:szCs w:val="21"/>
                      <w:lang w:val="en-US" w:eastAsia="zh-CN" w:bidi="ar"/>
                    </w:rPr>
                    <w:instrText xml:space="preserve"> HYPERLINK "https://baike.baidu.com/item/%E8%80%90%E6%B0%94%E5%80%99%E6%80%A7/7666874?fromModule=lemma_inlink" \t "https://baike.baidu.com/item/pet/_blank" </w:instrText>
                  </w:r>
                  <w:r>
                    <w:rPr>
                      <w:rFonts w:hint="default" w:ascii="Calibri" w:hAnsi="宋体" w:cs="宋体"/>
                      <w:color w:val="0000FF"/>
                      <w:kern w:val="0"/>
                      <w:sz w:val="21"/>
                      <w:szCs w:val="21"/>
                      <w:lang w:val="en-US" w:eastAsia="zh-CN" w:bidi="ar"/>
                    </w:rPr>
                    <w:fldChar w:fldCharType="separate"/>
                  </w:r>
                  <w:r>
                    <w:rPr>
                      <w:rFonts w:hint="default" w:ascii="Calibri" w:hAnsi="宋体" w:cs="宋体"/>
                      <w:color w:val="0000FF"/>
                      <w:kern w:val="0"/>
                      <w:sz w:val="21"/>
                      <w:szCs w:val="21"/>
                      <w:lang w:bidi="ar"/>
                    </w:rPr>
                    <w:t>耐气候性</w:t>
                  </w:r>
                  <w:r>
                    <w:rPr>
                      <w:rFonts w:hint="default" w:ascii="Calibri" w:hAnsi="宋体" w:cs="宋体"/>
                      <w:color w:val="0000FF"/>
                      <w:kern w:val="0"/>
                      <w:sz w:val="21"/>
                      <w:szCs w:val="21"/>
                      <w:lang w:val="en-US" w:eastAsia="zh-CN" w:bidi="ar"/>
                    </w:rPr>
                    <w:fldChar w:fldCharType="end"/>
                  </w:r>
                  <w:r>
                    <w:rPr>
                      <w:rFonts w:hint="default" w:ascii="Calibri" w:hAnsi="宋体" w:cs="宋体"/>
                      <w:color w:val="0000FF"/>
                      <w:kern w:val="0"/>
                      <w:sz w:val="21"/>
                      <w:szCs w:val="21"/>
                      <w:lang w:val="en-US" w:eastAsia="zh-CN" w:bidi="ar"/>
                    </w:rPr>
                    <w:t>、抗</w:t>
                  </w:r>
                  <w:r>
                    <w:rPr>
                      <w:rFonts w:hint="default" w:ascii="Calibri" w:hAnsi="宋体" w:cs="宋体"/>
                      <w:color w:val="0000FF"/>
                      <w:kern w:val="0"/>
                      <w:sz w:val="21"/>
                      <w:szCs w:val="21"/>
                      <w:lang w:val="en-US" w:eastAsia="zh-CN" w:bidi="ar"/>
                    </w:rPr>
                    <w:fldChar w:fldCharType="begin"/>
                  </w:r>
                  <w:r>
                    <w:rPr>
                      <w:rFonts w:hint="default" w:ascii="Calibri" w:hAnsi="宋体" w:cs="宋体"/>
                      <w:color w:val="0000FF"/>
                      <w:kern w:val="0"/>
                      <w:sz w:val="21"/>
                      <w:szCs w:val="21"/>
                      <w:lang w:val="en-US" w:eastAsia="zh-CN" w:bidi="ar"/>
                    </w:rPr>
                    <w:instrText xml:space="preserve"> HYPERLINK "https://baike.baidu.com/item/%E5%8C%96%E5%AD%A6%E8%8D%AF%E5%93%81/8643928?fromModule=lemma_inlink" \t "https://baike.baidu.com/item/pet/_blank" </w:instrText>
                  </w:r>
                  <w:r>
                    <w:rPr>
                      <w:rFonts w:hint="default" w:ascii="Calibri" w:hAnsi="宋体" w:cs="宋体"/>
                      <w:color w:val="0000FF"/>
                      <w:kern w:val="0"/>
                      <w:sz w:val="21"/>
                      <w:szCs w:val="21"/>
                      <w:lang w:val="en-US" w:eastAsia="zh-CN" w:bidi="ar"/>
                    </w:rPr>
                    <w:fldChar w:fldCharType="separate"/>
                  </w:r>
                  <w:r>
                    <w:rPr>
                      <w:rFonts w:hint="default" w:ascii="Calibri" w:hAnsi="宋体" w:cs="宋体"/>
                      <w:color w:val="0000FF"/>
                      <w:kern w:val="0"/>
                      <w:sz w:val="21"/>
                      <w:szCs w:val="21"/>
                      <w:lang w:bidi="ar"/>
                    </w:rPr>
                    <w:t>化学药品</w:t>
                  </w:r>
                  <w:r>
                    <w:rPr>
                      <w:rFonts w:hint="default" w:ascii="Calibri" w:hAnsi="宋体" w:cs="宋体"/>
                      <w:color w:val="0000FF"/>
                      <w:kern w:val="0"/>
                      <w:sz w:val="21"/>
                      <w:szCs w:val="21"/>
                      <w:lang w:val="en-US" w:eastAsia="zh-CN" w:bidi="ar"/>
                    </w:rPr>
                    <w:fldChar w:fldCharType="end"/>
                  </w:r>
                  <w:r>
                    <w:rPr>
                      <w:rFonts w:hint="default" w:ascii="Calibri" w:hAnsi="宋体" w:cs="宋体"/>
                      <w:color w:val="0000FF"/>
                      <w:kern w:val="0"/>
                      <w:sz w:val="21"/>
                      <w:szCs w:val="21"/>
                      <w:lang w:val="en-US" w:eastAsia="zh-CN" w:bidi="ar"/>
                    </w:rPr>
                    <w:t>稳定性好，</w:t>
                  </w:r>
                  <w:r>
                    <w:rPr>
                      <w:rFonts w:hint="default" w:ascii="Calibri" w:hAnsi="宋体" w:cs="宋体"/>
                      <w:color w:val="0000FF"/>
                      <w:kern w:val="0"/>
                      <w:sz w:val="21"/>
                      <w:szCs w:val="21"/>
                      <w:lang w:val="en-US" w:eastAsia="zh-CN" w:bidi="ar"/>
                    </w:rPr>
                    <w:fldChar w:fldCharType="begin"/>
                  </w:r>
                  <w:r>
                    <w:rPr>
                      <w:rFonts w:hint="default" w:ascii="Calibri" w:hAnsi="宋体" w:cs="宋体"/>
                      <w:color w:val="0000FF"/>
                      <w:kern w:val="0"/>
                      <w:sz w:val="21"/>
                      <w:szCs w:val="21"/>
                      <w:lang w:val="en-US" w:eastAsia="zh-CN" w:bidi="ar"/>
                    </w:rPr>
                    <w:instrText xml:space="preserve"> HYPERLINK "https://baike.baidu.com/item/%E5%90%B8%E6%B0%B4%E7%8E%87/10912743?fromModule=lemma_inlink" \t "https://baike.baidu.com/item/pet/_blank" </w:instrText>
                  </w:r>
                  <w:r>
                    <w:rPr>
                      <w:rFonts w:hint="default" w:ascii="Calibri" w:hAnsi="宋体" w:cs="宋体"/>
                      <w:color w:val="0000FF"/>
                      <w:kern w:val="0"/>
                      <w:sz w:val="21"/>
                      <w:szCs w:val="21"/>
                      <w:lang w:val="en-US" w:eastAsia="zh-CN" w:bidi="ar"/>
                    </w:rPr>
                    <w:fldChar w:fldCharType="separate"/>
                  </w:r>
                  <w:r>
                    <w:rPr>
                      <w:rFonts w:hint="default" w:ascii="Calibri" w:hAnsi="宋体" w:cs="宋体"/>
                      <w:color w:val="0000FF"/>
                      <w:kern w:val="0"/>
                      <w:sz w:val="21"/>
                      <w:szCs w:val="21"/>
                      <w:lang w:bidi="ar"/>
                    </w:rPr>
                    <w:t>吸水率</w:t>
                  </w:r>
                  <w:r>
                    <w:rPr>
                      <w:rFonts w:hint="default" w:ascii="Calibri" w:hAnsi="宋体" w:cs="宋体"/>
                      <w:color w:val="0000FF"/>
                      <w:kern w:val="0"/>
                      <w:sz w:val="21"/>
                      <w:szCs w:val="21"/>
                      <w:lang w:val="en-US" w:eastAsia="zh-CN" w:bidi="ar"/>
                    </w:rPr>
                    <w:fldChar w:fldCharType="end"/>
                  </w:r>
                  <w:r>
                    <w:rPr>
                      <w:rFonts w:hint="default" w:ascii="Calibri" w:hAnsi="宋体" w:cs="宋体"/>
                      <w:color w:val="0000FF"/>
                      <w:kern w:val="0"/>
                      <w:sz w:val="21"/>
                      <w:szCs w:val="21"/>
                      <w:lang w:val="en-US" w:eastAsia="zh-CN" w:bidi="ar"/>
                    </w:rPr>
                    <w:t>低，耐</w:t>
                  </w:r>
                  <w:r>
                    <w:rPr>
                      <w:rFonts w:hint="default" w:ascii="Calibri" w:hAnsi="宋体" w:cs="宋体"/>
                      <w:color w:val="0000FF"/>
                      <w:kern w:val="0"/>
                      <w:sz w:val="21"/>
                      <w:szCs w:val="21"/>
                      <w:lang w:val="en-US" w:eastAsia="zh-CN" w:bidi="ar"/>
                    </w:rPr>
                    <w:fldChar w:fldCharType="begin"/>
                  </w:r>
                  <w:r>
                    <w:rPr>
                      <w:rFonts w:hint="default" w:ascii="Calibri" w:hAnsi="宋体" w:cs="宋体"/>
                      <w:color w:val="0000FF"/>
                      <w:kern w:val="0"/>
                      <w:sz w:val="21"/>
                      <w:szCs w:val="21"/>
                      <w:lang w:val="en-US" w:eastAsia="zh-CN" w:bidi="ar"/>
                    </w:rPr>
                    <w:instrText xml:space="preserve"> HYPERLINK "https://baike.baidu.com/item/%E5%BC%B1%E9%85%B8/10492312?fromModule=lemma_inlink" \t "https://baike.baidu.com/item/pet/_blank" </w:instrText>
                  </w:r>
                  <w:r>
                    <w:rPr>
                      <w:rFonts w:hint="default" w:ascii="Calibri" w:hAnsi="宋体" w:cs="宋体"/>
                      <w:color w:val="0000FF"/>
                      <w:kern w:val="0"/>
                      <w:sz w:val="21"/>
                      <w:szCs w:val="21"/>
                      <w:lang w:val="en-US" w:eastAsia="zh-CN" w:bidi="ar"/>
                    </w:rPr>
                    <w:fldChar w:fldCharType="separate"/>
                  </w:r>
                  <w:r>
                    <w:rPr>
                      <w:rFonts w:hint="default" w:ascii="Calibri" w:hAnsi="宋体" w:cs="宋体"/>
                      <w:color w:val="0000FF"/>
                      <w:kern w:val="0"/>
                      <w:sz w:val="21"/>
                      <w:szCs w:val="21"/>
                      <w:lang w:bidi="ar"/>
                    </w:rPr>
                    <w:t>弱酸</w:t>
                  </w:r>
                  <w:r>
                    <w:rPr>
                      <w:rFonts w:hint="default" w:ascii="Calibri" w:hAnsi="宋体" w:cs="宋体"/>
                      <w:color w:val="0000FF"/>
                      <w:kern w:val="0"/>
                      <w:sz w:val="21"/>
                      <w:szCs w:val="21"/>
                      <w:lang w:val="en-US" w:eastAsia="zh-CN" w:bidi="ar"/>
                    </w:rPr>
                    <w:fldChar w:fldCharType="end"/>
                  </w:r>
                  <w:r>
                    <w:rPr>
                      <w:rFonts w:hint="default" w:ascii="Calibri" w:hAnsi="宋体" w:cs="宋体"/>
                      <w:color w:val="0000FF"/>
                      <w:kern w:val="0"/>
                      <w:sz w:val="21"/>
                      <w:szCs w:val="21"/>
                      <w:lang w:val="en-US" w:eastAsia="zh-CN" w:bidi="ar"/>
                    </w:rPr>
                    <w:t>和</w:t>
                  </w:r>
                  <w:r>
                    <w:rPr>
                      <w:rFonts w:hint="default" w:ascii="Calibri" w:hAnsi="宋体" w:cs="宋体"/>
                      <w:color w:val="0000FF"/>
                      <w:kern w:val="0"/>
                      <w:sz w:val="21"/>
                      <w:szCs w:val="21"/>
                      <w:lang w:val="en-US" w:eastAsia="zh-CN" w:bidi="ar"/>
                    </w:rPr>
                    <w:fldChar w:fldCharType="begin"/>
                  </w:r>
                  <w:r>
                    <w:rPr>
                      <w:rFonts w:hint="default" w:ascii="Calibri" w:hAnsi="宋体" w:cs="宋体"/>
                      <w:color w:val="0000FF"/>
                      <w:kern w:val="0"/>
                      <w:sz w:val="21"/>
                      <w:szCs w:val="21"/>
                      <w:lang w:val="en-US" w:eastAsia="zh-CN" w:bidi="ar"/>
                    </w:rPr>
                    <w:instrText xml:space="preserve"> HYPERLINK "https://baike.baidu.com/item/%E6%9C%89%E6%9C%BA%E6%BA%B6%E5%89%82/7921016?fromModule=lemma_inlink" \t "https://baike.baidu.com/item/pet/_blank" </w:instrText>
                  </w:r>
                  <w:r>
                    <w:rPr>
                      <w:rFonts w:hint="default" w:ascii="Calibri" w:hAnsi="宋体" w:cs="宋体"/>
                      <w:color w:val="0000FF"/>
                      <w:kern w:val="0"/>
                      <w:sz w:val="21"/>
                      <w:szCs w:val="21"/>
                      <w:lang w:val="en-US" w:eastAsia="zh-CN" w:bidi="ar"/>
                    </w:rPr>
                    <w:fldChar w:fldCharType="separate"/>
                  </w:r>
                  <w:r>
                    <w:rPr>
                      <w:rFonts w:hint="default" w:ascii="Calibri" w:hAnsi="宋体" w:cs="宋体"/>
                      <w:color w:val="0000FF"/>
                      <w:kern w:val="0"/>
                      <w:sz w:val="21"/>
                      <w:szCs w:val="21"/>
                      <w:lang w:bidi="ar"/>
                    </w:rPr>
                    <w:t>有机溶剂</w:t>
                  </w:r>
                  <w:r>
                    <w:rPr>
                      <w:rFonts w:hint="default" w:ascii="Calibri" w:hAnsi="宋体" w:cs="宋体"/>
                      <w:color w:val="0000FF"/>
                      <w:kern w:val="0"/>
                      <w:sz w:val="21"/>
                      <w:szCs w:val="21"/>
                      <w:lang w:val="en-US" w:eastAsia="zh-CN" w:bidi="ar"/>
                    </w:rPr>
                    <w:fldChar w:fldCharType="end"/>
                  </w:r>
                  <w:r>
                    <w:rPr>
                      <w:rFonts w:hint="default" w:ascii="Calibri" w:hAnsi="宋体" w:cs="宋体"/>
                      <w:color w:val="0000FF"/>
                      <w:kern w:val="0"/>
                      <w:sz w:val="21"/>
                      <w:szCs w:val="21"/>
                      <w:lang w:val="en-US" w:eastAsia="zh-CN" w:bidi="ar"/>
                    </w:rPr>
                    <w:t>，但不耐热水浸泡，不耐碱。</w:t>
                  </w:r>
                </w:p>
                <w:p>
                  <w:pPr>
                    <w:widowControl/>
                    <w:spacing w:line="240" w:lineRule="auto"/>
                    <w:jc w:val="both"/>
                    <w:rPr>
                      <w:rFonts w:hint="eastAsia" w:ascii="Calibri"/>
                      <w:color w:val="0000FF"/>
                      <w:kern w:val="0"/>
                      <w:sz w:val="21"/>
                      <w:szCs w:val="21"/>
                    </w:rPr>
                  </w:pPr>
                  <w:r>
                    <w:rPr>
                      <w:rFonts w:hint="default" w:ascii="Calibri" w:hAnsi="宋体" w:cs="宋体"/>
                      <w:color w:val="0000FF"/>
                      <w:kern w:val="0"/>
                      <w:sz w:val="21"/>
                      <w:szCs w:val="21"/>
                      <w:lang w:val="en-US" w:eastAsia="zh-CN" w:bidi="ar"/>
                    </w:rPr>
                    <w:t>PET树脂的</w:t>
                  </w:r>
                  <w:r>
                    <w:rPr>
                      <w:rFonts w:hint="default" w:ascii="Calibri" w:hAnsi="宋体" w:cs="宋体"/>
                      <w:color w:val="0000FF"/>
                      <w:kern w:val="0"/>
                      <w:sz w:val="21"/>
                      <w:szCs w:val="21"/>
                      <w:lang w:val="en-US" w:eastAsia="zh-CN" w:bidi="ar"/>
                    </w:rPr>
                    <w:fldChar w:fldCharType="begin"/>
                  </w:r>
                  <w:r>
                    <w:rPr>
                      <w:rFonts w:hint="default" w:ascii="Calibri" w:hAnsi="宋体" w:cs="宋体"/>
                      <w:color w:val="0000FF"/>
                      <w:kern w:val="0"/>
                      <w:sz w:val="21"/>
                      <w:szCs w:val="21"/>
                      <w:lang w:val="en-US" w:eastAsia="zh-CN" w:bidi="ar"/>
                    </w:rPr>
                    <w:instrText xml:space="preserve"> HYPERLINK "https://baike.baidu.com/item/%E7%8E%BB%E7%92%83%E5%8C%96%E6%B8%A9%E5%BA%A6/10906936?fromModule=lemma_inlink" \t "https://baike.baidu.com/item/pet/_blank" </w:instrText>
                  </w:r>
                  <w:r>
                    <w:rPr>
                      <w:rFonts w:hint="default" w:ascii="Calibri" w:hAnsi="宋体" w:cs="宋体"/>
                      <w:color w:val="0000FF"/>
                      <w:kern w:val="0"/>
                      <w:sz w:val="21"/>
                      <w:szCs w:val="21"/>
                      <w:lang w:val="en-US" w:eastAsia="zh-CN" w:bidi="ar"/>
                    </w:rPr>
                    <w:fldChar w:fldCharType="separate"/>
                  </w:r>
                  <w:r>
                    <w:rPr>
                      <w:rFonts w:hint="default" w:ascii="Calibri" w:hAnsi="宋体" w:cs="宋体"/>
                      <w:color w:val="0000FF"/>
                      <w:kern w:val="0"/>
                      <w:sz w:val="21"/>
                      <w:szCs w:val="21"/>
                      <w:lang w:bidi="ar"/>
                    </w:rPr>
                    <w:t>玻璃化温度</w:t>
                  </w:r>
                  <w:r>
                    <w:rPr>
                      <w:rFonts w:hint="default" w:ascii="Calibri" w:hAnsi="宋体" w:cs="宋体"/>
                      <w:color w:val="0000FF"/>
                      <w:kern w:val="0"/>
                      <w:sz w:val="21"/>
                      <w:szCs w:val="21"/>
                      <w:lang w:val="en-US" w:eastAsia="zh-CN" w:bidi="ar"/>
                    </w:rPr>
                    <w:fldChar w:fldCharType="end"/>
                  </w:r>
                  <w:r>
                    <w:rPr>
                      <w:rFonts w:hint="default" w:ascii="Calibri" w:hAnsi="宋体" w:cs="宋体"/>
                      <w:color w:val="0000FF"/>
                      <w:kern w:val="0"/>
                      <w:sz w:val="21"/>
                      <w:szCs w:val="21"/>
                      <w:lang w:val="en-US" w:eastAsia="zh-CN" w:bidi="ar"/>
                    </w:rPr>
                    <w:t>较高，结晶速度慢，</w:t>
                  </w:r>
                  <w:r>
                    <w:rPr>
                      <w:rFonts w:hint="default" w:ascii="Calibri" w:hAnsi="宋体" w:cs="宋体"/>
                      <w:color w:val="0000FF"/>
                      <w:kern w:val="0"/>
                      <w:sz w:val="21"/>
                      <w:szCs w:val="21"/>
                      <w:lang w:val="en-US" w:eastAsia="zh-CN" w:bidi="ar"/>
                    </w:rPr>
                    <w:fldChar w:fldCharType="begin"/>
                  </w:r>
                  <w:r>
                    <w:rPr>
                      <w:rFonts w:hint="default" w:ascii="Calibri" w:hAnsi="宋体" w:cs="宋体"/>
                      <w:color w:val="0000FF"/>
                      <w:kern w:val="0"/>
                      <w:sz w:val="21"/>
                      <w:szCs w:val="21"/>
                      <w:lang w:val="en-US" w:eastAsia="zh-CN" w:bidi="ar"/>
                    </w:rPr>
                    <w:instrText xml:space="preserve"> HYPERLINK "https://baike.baidu.com/item/%E6%A8%A1%E5%A1%91/10888322?fromModule=lemma_inlink" \t "https://baike.baidu.com/item/pet/_blank" </w:instrText>
                  </w:r>
                  <w:r>
                    <w:rPr>
                      <w:rFonts w:hint="default" w:ascii="Calibri" w:hAnsi="宋体" w:cs="宋体"/>
                      <w:color w:val="0000FF"/>
                      <w:kern w:val="0"/>
                      <w:sz w:val="21"/>
                      <w:szCs w:val="21"/>
                      <w:lang w:val="en-US" w:eastAsia="zh-CN" w:bidi="ar"/>
                    </w:rPr>
                    <w:fldChar w:fldCharType="separate"/>
                  </w:r>
                  <w:r>
                    <w:rPr>
                      <w:rFonts w:hint="default" w:ascii="Calibri" w:hAnsi="宋体" w:cs="宋体"/>
                      <w:color w:val="0000FF"/>
                      <w:kern w:val="0"/>
                      <w:sz w:val="21"/>
                      <w:szCs w:val="21"/>
                      <w:lang w:bidi="ar"/>
                    </w:rPr>
                    <w:t>模塑</w:t>
                  </w:r>
                  <w:r>
                    <w:rPr>
                      <w:rFonts w:hint="default" w:ascii="Calibri" w:hAnsi="宋体" w:cs="宋体"/>
                      <w:color w:val="0000FF"/>
                      <w:kern w:val="0"/>
                      <w:sz w:val="21"/>
                      <w:szCs w:val="21"/>
                      <w:lang w:val="en-US" w:eastAsia="zh-CN" w:bidi="ar"/>
                    </w:rPr>
                    <w:fldChar w:fldCharType="end"/>
                  </w:r>
                  <w:r>
                    <w:rPr>
                      <w:rFonts w:hint="default" w:ascii="Calibri" w:hAnsi="宋体" w:cs="宋体"/>
                      <w:color w:val="0000FF"/>
                      <w:kern w:val="0"/>
                      <w:sz w:val="21"/>
                      <w:szCs w:val="21"/>
                      <w:lang w:val="en-US" w:eastAsia="zh-CN" w:bidi="ar"/>
                    </w:rPr>
                    <w:fldChar w:fldCharType="begin"/>
                  </w:r>
                  <w:r>
                    <w:rPr>
                      <w:rFonts w:hint="default" w:ascii="Calibri" w:hAnsi="宋体" w:cs="宋体"/>
                      <w:color w:val="0000FF"/>
                      <w:kern w:val="0"/>
                      <w:sz w:val="21"/>
                      <w:szCs w:val="21"/>
                      <w:lang w:val="en-US" w:eastAsia="zh-CN" w:bidi="ar"/>
                    </w:rPr>
                    <w:instrText xml:space="preserve"> HYPERLINK "https://baike.baidu.com/item/%E5%91%A8%E6%9C%9F%E9%95%BF/53552561?fromModule=lemma_inlink" \t "https://baike.baidu.com/item/pet/_blank" </w:instrText>
                  </w:r>
                  <w:r>
                    <w:rPr>
                      <w:rFonts w:hint="default" w:ascii="Calibri" w:hAnsi="宋体" w:cs="宋体"/>
                      <w:color w:val="0000FF"/>
                      <w:kern w:val="0"/>
                      <w:sz w:val="21"/>
                      <w:szCs w:val="21"/>
                      <w:lang w:val="en-US" w:eastAsia="zh-CN" w:bidi="ar"/>
                    </w:rPr>
                    <w:fldChar w:fldCharType="separate"/>
                  </w:r>
                  <w:r>
                    <w:rPr>
                      <w:rFonts w:hint="default" w:ascii="Calibri" w:hAnsi="宋体" w:cs="宋体"/>
                      <w:color w:val="0000FF"/>
                      <w:kern w:val="0"/>
                      <w:sz w:val="21"/>
                      <w:szCs w:val="21"/>
                      <w:lang w:bidi="ar"/>
                    </w:rPr>
                    <w:t>周期长</w:t>
                  </w:r>
                  <w:r>
                    <w:rPr>
                      <w:rFonts w:hint="default" w:ascii="Calibri" w:hAnsi="宋体" w:cs="宋体"/>
                      <w:color w:val="0000FF"/>
                      <w:kern w:val="0"/>
                      <w:sz w:val="21"/>
                      <w:szCs w:val="21"/>
                      <w:lang w:val="en-US" w:eastAsia="zh-CN" w:bidi="ar"/>
                    </w:rPr>
                    <w:fldChar w:fldCharType="end"/>
                  </w:r>
                  <w:r>
                    <w:rPr>
                      <w:rFonts w:hint="default" w:ascii="Calibri" w:hAnsi="宋体" w:cs="宋体"/>
                      <w:color w:val="0000FF"/>
                      <w:kern w:val="0"/>
                      <w:sz w:val="21"/>
                      <w:szCs w:val="21"/>
                      <w:lang w:val="en-US" w:eastAsia="zh-CN" w:bidi="ar"/>
                    </w:rPr>
                    <w:t>，成型周期长，</w:t>
                  </w:r>
                  <w:r>
                    <w:rPr>
                      <w:rFonts w:hint="default" w:ascii="Calibri" w:hAnsi="宋体" w:cs="宋体"/>
                      <w:color w:val="0000FF"/>
                      <w:kern w:val="0"/>
                      <w:sz w:val="21"/>
                      <w:szCs w:val="21"/>
                      <w:lang w:val="en-US" w:eastAsia="zh-CN" w:bidi="ar"/>
                    </w:rPr>
                    <w:fldChar w:fldCharType="begin"/>
                  </w:r>
                  <w:r>
                    <w:rPr>
                      <w:rFonts w:hint="default" w:ascii="Calibri" w:hAnsi="宋体" w:cs="宋体"/>
                      <w:color w:val="0000FF"/>
                      <w:kern w:val="0"/>
                      <w:sz w:val="21"/>
                      <w:szCs w:val="21"/>
                      <w:lang w:val="en-US" w:eastAsia="zh-CN" w:bidi="ar"/>
                    </w:rPr>
                    <w:instrText xml:space="preserve"> HYPERLINK "https://baike.baidu.com/item/%E6%88%90%E5%9E%8B%E6%94%B6%E7%BC%A9%E7%8E%87/2310462?fromModule=lemma_inlink" \t "https://baike.baidu.com/item/pet/_blank" </w:instrText>
                  </w:r>
                  <w:r>
                    <w:rPr>
                      <w:rFonts w:hint="default" w:ascii="Calibri" w:hAnsi="宋体" w:cs="宋体"/>
                      <w:color w:val="0000FF"/>
                      <w:kern w:val="0"/>
                      <w:sz w:val="21"/>
                      <w:szCs w:val="21"/>
                      <w:lang w:val="en-US" w:eastAsia="zh-CN" w:bidi="ar"/>
                    </w:rPr>
                    <w:fldChar w:fldCharType="separate"/>
                  </w:r>
                  <w:r>
                    <w:rPr>
                      <w:rFonts w:hint="default" w:ascii="Calibri" w:hAnsi="宋体" w:cs="宋体"/>
                      <w:color w:val="0000FF"/>
                      <w:kern w:val="0"/>
                      <w:sz w:val="21"/>
                      <w:szCs w:val="21"/>
                      <w:lang w:bidi="ar"/>
                    </w:rPr>
                    <w:t>成型收缩率</w:t>
                  </w:r>
                  <w:r>
                    <w:rPr>
                      <w:rFonts w:hint="default" w:ascii="Calibri" w:hAnsi="宋体" w:cs="宋体"/>
                      <w:color w:val="0000FF"/>
                      <w:kern w:val="0"/>
                      <w:sz w:val="21"/>
                      <w:szCs w:val="21"/>
                      <w:lang w:val="en-US" w:eastAsia="zh-CN" w:bidi="ar"/>
                    </w:rPr>
                    <w:fldChar w:fldCharType="end"/>
                  </w:r>
                  <w:r>
                    <w:rPr>
                      <w:rFonts w:hint="default" w:ascii="Calibri" w:hAnsi="宋体" w:cs="宋体"/>
                      <w:color w:val="0000FF"/>
                      <w:kern w:val="0"/>
                      <w:sz w:val="21"/>
                      <w:szCs w:val="21"/>
                      <w:lang w:val="en-US" w:eastAsia="zh-CN" w:bidi="ar"/>
                    </w:rPr>
                    <w:t>大，尺寸稳定性差，结晶化的成型呈脆性，</w:t>
                  </w:r>
                  <w:r>
                    <w:rPr>
                      <w:rFonts w:hint="default" w:ascii="Calibri" w:hAnsi="宋体" w:cs="宋体"/>
                      <w:color w:val="0000FF"/>
                      <w:kern w:val="0"/>
                      <w:sz w:val="21"/>
                      <w:szCs w:val="21"/>
                      <w:lang w:val="en-US" w:eastAsia="zh-CN" w:bidi="ar"/>
                    </w:rPr>
                    <w:fldChar w:fldCharType="begin"/>
                  </w:r>
                  <w:r>
                    <w:rPr>
                      <w:rFonts w:hint="default" w:ascii="Calibri" w:hAnsi="宋体" w:cs="宋体"/>
                      <w:color w:val="0000FF"/>
                      <w:kern w:val="0"/>
                      <w:sz w:val="21"/>
                      <w:szCs w:val="21"/>
                      <w:lang w:val="en-US" w:eastAsia="zh-CN" w:bidi="ar"/>
                    </w:rPr>
                    <w:instrText xml:space="preserve"> HYPERLINK "https://baike.baidu.com/item/%E8%80%90%E7%83%AD%E6%80%A7/9397486?fromModule=lemma_inlink" \t "https://baike.baidu.com/item/pet/_blank" </w:instrText>
                  </w:r>
                  <w:r>
                    <w:rPr>
                      <w:rFonts w:hint="default" w:ascii="Calibri" w:hAnsi="宋体" w:cs="宋体"/>
                      <w:color w:val="0000FF"/>
                      <w:kern w:val="0"/>
                      <w:sz w:val="21"/>
                      <w:szCs w:val="21"/>
                      <w:lang w:val="en-US" w:eastAsia="zh-CN" w:bidi="ar"/>
                    </w:rPr>
                    <w:fldChar w:fldCharType="separate"/>
                  </w:r>
                  <w:r>
                    <w:rPr>
                      <w:rFonts w:hint="default" w:ascii="Calibri" w:hAnsi="宋体" w:cs="宋体"/>
                      <w:color w:val="0000FF"/>
                      <w:kern w:val="0"/>
                      <w:sz w:val="21"/>
                      <w:szCs w:val="21"/>
                      <w:lang w:bidi="ar"/>
                    </w:rPr>
                    <w:t>耐热性</w:t>
                  </w:r>
                  <w:r>
                    <w:rPr>
                      <w:rFonts w:hint="default" w:ascii="Calibri" w:hAnsi="宋体" w:cs="宋体"/>
                      <w:color w:val="0000FF"/>
                      <w:kern w:val="0"/>
                      <w:sz w:val="21"/>
                      <w:szCs w:val="21"/>
                      <w:lang w:val="en-US" w:eastAsia="zh-CN" w:bidi="ar"/>
                    </w:rPr>
                    <w:fldChar w:fldCharType="end"/>
                  </w:r>
                  <w:r>
                    <w:rPr>
                      <w:rFonts w:hint="default" w:ascii="Calibri" w:hAnsi="宋体" w:cs="宋体"/>
                      <w:color w:val="0000FF"/>
                      <w:kern w:val="0"/>
                      <w:sz w:val="21"/>
                      <w:szCs w:val="21"/>
                      <w:lang w:val="en-US" w:eastAsia="zh-CN" w:bidi="ar"/>
                    </w:rPr>
                    <w:t>低等。</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1261" w:type="dxa"/>
                  <w:tcBorders>
                    <w:tl2br w:val="nil"/>
                    <w:tr2bl w:val="nil"/>
                  </w:tcBorders>
                  <w:noWrap w:val="0"/>
                  <w:vAlign w:val="center"/>
                </w:tcPr>
                <w:p>
                  <w:pPr>
                    <w:widowControl/>
                    <w:wordWrap w:val="0"/>
                    <w:spacing w:line="240" w:lineRule="auto"/>
                    <w:jc w:val="center"/>
                    <w:rPr>
                      <w:rFonts w:hint="eastAsia" w:ascii="Calibri"/>
                      <w:color w:val="0000FF"/>
                      <w:kern w:val="0"/>
                      <w:sz w:val="21"/>
                      <w:szCs w:val="21"/>
                    </w:rPr>
                  </w:pPr>
                  <w:r>
                    <w:rPr>
                      <w:rFonts w:hint="eastAsia" w:ascii="Calibri"/>
                      <w:color w:val="0000FF"/>
                      <w:kern w:val="0"/>
                      <w:sz w:val="21"/>
                      <w:szCs w:val="21"/>
                    </w:rPr>
                    <w:t>储存注意事项</w:t>
                  </w:r>
                </w:p>
              </w:tc>
              <w:tc>
                <w:tcPr>
                  <w:tcW w:w="7137" w:type="dxa"/>
                  <w:gridSpan w:val="3"/>
                  <w:tcBorders>
                    <w:tl2br w:val="nil"/>
                    <w:tr2bl w:val="nil"/>
                  </w:tcBorders>
                  <w:noWrap w:val="0"/>
                  <w:vAlign w:val="center"/>
                </w:tcPr>
                <w:p>
                  <w:pPr>
                    <w:widowControl/>
                    <w:spacing w:line="240" w:lineRule="auto"/>
                    <w:jc w:val="center"/>
                    <w:rPr>
                      <w:rFonts w:hint="eastAsia" w:ascii="Calibri"/>
                      <w:color w:val="0000FF"/>
                      <w:kern w:val="0"/>
                      <w:sz w:val="21"/>
                      <w:szCs w:val="21"/>
                    </w:rPr>
                  </w:pPr>
                  <w:r>
                    <w:rPr>
                      <w:rFonts w:hint="eastAsia" w:ascii="Calibri" w:hAnsi="宋体" w:cs="宋体"/>
                      <w:color w:val="0000FF"/>
                      <w:kern w:val="0"/>
                      <w:sz w:val="21"/>
                      <w:szCs w:val="21"/>
                      <w:lang w:bidi="ar"/>
                    </w:rPr>
                    <w:t>储存于阴凉、通风的库房。远离火种、热源。应与氧化剂分开存放，切忌混储。配备相应品种和数量的消防器材。储区应备有合适的材料收容泄漏物。</w:t>
                  </w:r>
                </w:p>
              </w:tc>
            </w:tr>
          </w:tbl>
          <w:p>
            <w:pPr>
              <w:keepNext w:val="0"/>
              <w:keepLines w:val="0"/>
              <w:pageBreakBefore w:val="0"/>
              <w:widowControl w:val="0"/>
              <w:tabs>
                <w:tab w:val="left" w:pos="1680"/>
              </w:tabs>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cs="Times New Roman"/>
                <w:b w:val="0"/>
                <w:bCs/>
                <w:color w:val="auto"/>
                <w:sz w:val="24"/>
                <w:highlight w:val="none"/>
                <w:lang w:val="en-US" w:eastAsia="zh-CN"/>
              </w:rPr>
            </w:pPr>
            <w:r>
              <w:rPr>
                <w:rFonts w:hint="eastAsia" w:ascii="Times New Roman" w:hAnsi="Times New Roman" w:cs="Times New Roman"/>
                <w:b/>
                <w:bCs w:val="0"/>
                <w:color w:val="auto"/>
                <w:sz w:val="24"/>
                <w:highlight w:val="none"/>
                <w:lang w:val="en-US" w:eastAsia="zh-CN"/>
              </w:rPr>
              <w:t>稻壳纤维</w:t>
            </w:r>
            <w:r>
              <w:rPr>
                <w:rFonts w:hint="eastAsia" w:cs="Times New Roman"/>
                <w:b/>
                <w:bCs w:val="0"/>
                <w:color w:val="auto"/>
                <w:sz w:val="24"/>
                <w:highlight w:val="none"/>
                <w:lang w:val="en-US" w:eastAsia="zh-CN"/>
              </w:rPr>
              <w:t>塑料</w:t>
            </w:r>
            <w:r>
              <w:rPr>
                <w:rFonts w:hint="default" w:ascii="Times New Roman" w:hAnsi="Times New Roman" w:cs="Times New Roman"/>
                <w:b/>
                <w:bCs w:val="0"/>
                <w:color w:val="auto"/>
                <w:sz w:val="24"/>
                <w:highlight w:val="none"/>
                <w:lang w:val="en-US" w:eastAsia="zh-CN"/>
              </w:rPr>
              <w:t>：</w:t>
            </w:r>
            <w:r>
              <w:rPr>
                <w:rFonts w:hint="eastAsia" w:ascii="Times New Roman" w:hAnsi="宋体" w:eastAsia="宋体" w:cs="Times New Roman"/>
                <w:color w:val="auto"/>
                <w:sz w:val="24"/>
              </w:rPr>
              <w:t>稻壳纤维塑料主要原料就是稻壳，稻壳是稻米加工的副产品，也是一种天然的可再生资源。稻壳经过分选、清洗、破碎、筛分等加工后，提取出其中的纤维素和半纤维素等成分，再进行复合改性，最终制成稻壳纤维塑料</w:t>
            </w:r>
            <w:r>
              <w:rPr>
                <w:rFonts w:hint="eastAsia" w:ascii="Times New Roman" w:hAnsi="宋体" w:eastAsia="宋体" w:cs="Times New Roman"/>
                <w:color w:val="auto"/>
                <w:sz w:val="24"/>
                <w:lang w:val="en-US" w:eastAsia="zh-CN"/>
              </w:rPr>
              <w:t>。</w:t>
            </w:r>
            <w:r>
              <w:rPr>
                <w:rFonts w:hint="eastAsia" w:ascii="Times New Roman" w:hAnsi="宋体" w:eastAsia="宋体" w:cs="Times New Roman"/>
                <w:color w:val="auto"/>
                <w:sz w:val="24"/>
              </w:rPr>
              <w:t>稻壳纤维塑料强度高、韧性好、耐磨性强、耐高温、耐低温，且不易变形、开裂等，适用于广泛的使用场合。</w:t>
            </w:r>
          </w:p>
          <w:p>
            <w:pPr>
              <w:spacing w:line="360" w:lineRule="auto"/>
              <w:jc w:val="left"/>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七、水平衡</w:t>
            </w:r>
          </w:p>
          <w:p>
            <w:pPr>
              <w:spacing w:line="360" w:lineRule="auto"/>
              <w:ind w:firstLine="480" w:firstLineChars="200"/>
              <w:rPr>
                <w:rFonts w:hint="eastAsia"/>
                <w:color w:val="auto"/>
                <w:sz w:val="24"/>
                <w:lang w:eastAsia="zh-CN"/>
              </w:rPr>
            </w:pPr>
            <w:r>
              <w:rPr>
                <w:rFonts w:hint="eastAsia"/>
                <w:color w:val="auto"/>
                <w:sz w:val="24"/>
                <w:lang w:eastAsia="zh-CN"/>
              </w:rPr>
              <w:t>本项目营运期用水主要包括生活用水和注塑冷却用水。</w:t>
            </w:r>
          </w:p>
          <w:p>
            <w:pPr>
              <w:spacing w:line="360" w:lineRule="auto"/>
              <w:ind w:firstLine="480" w:firstLineChars="200"/>
              <w:rPr>
                <w:rFonts w:hint="default"/>
                <w:color w:val="auto"/>
                <w:sz w:val="24"/>
                <w:lang w:val="en-US" w:eastAsia="zh-CN"/>
              </w:rPr>
            </w:pPr>
            <w:r>
              <w:rPr>
                <w:rFonts w:hint="eastAsia" w:ascii="Times New Roman" w:hAnsi="Times New Roman"/>
                <w:color w:val="auto"/>
                <w:sz w:val="24"/>
                <w:lang w:val="en-US" w:eastAsia="zh-CN"/>
              </w:rPr>
              <w:t>1</w:t>
            </w:r>
            <w:r>
              <w:rPr>
                <w:rFonts w:hint="eastAsia"/>
                <w:color w:val="auto"/>
                <w:sz w:val="24"/>
                <w:lang w:val="en-US" w:eastAsia="zh-CN"/>
              </w:rPr>
              <w:t>、生活用水</w:t>
            </w:r>
          </w:p>
          <w:p>
            <w:pPr>
              <w:spacing w:line="360" w:lineRule="auto"/>
              <w:ind w:firstLine="480" w:firstLineChars="200"/>
              <w:rPr>
                <w:rFonts w:hint="eastAsia" w:ascii="Times New Roman" w:hAnsi="Times New Roman" w:eastAsia="宋体" w:cs="Times New Roman"/>
                <w:color w:val="auto"/>
                <w:sz w:val="24"/>
                <w:szCs w:val="24"/>
              </w:rPr>
            </w:pPr>
            <w:r>
              <w:rPr>
                <w:rFonts w:hint="eastAsia"/>
                <w:color w:val="auto"/>
                <w:sz w:val="24"/>
                <w:lang w:eastAsia="zh-CN"/>
              </w:rPr>
              <w:t>根据建设单位提供资料，</w:t>
            </w:r>
            <w:r>
              <w:rPr>
                <w:color w:val="auto"/>
                <w:sz w:val="24"/>
              </w:rPr>
              <w:t>项目运营期职工</w:t>
            </w:r>
            <w:r>
              <w:rPr>
                <w:rFonts w:hint="eastAsia"/>
                <w:color w:val="auto"/>
                <w:sz w:val="24"/>
                <w:lang w:eastAsia="zh-CN"/>
              </w:rPr>
              <w:t>约</w:t>
            </w:r>
            <w:r>
              <w:rPr>
                <w:rFonts w:hint="eastAsia"/>
                <w:color w:val="auto"/>
                <w:sz w:val="24"/>
              </w:rPr>
              <w:t>为</w:t>
            </w:r>
            <w:r>
              <w:rPr>
                <w:rFonts w:hint="eastAsia" w:ascii="Times New Roman" w:hAnsi="Times New Roman"/>
                <w:color w:val="auto"/>
                <w:sz w:val="24"/>
                <w:lang w:val="en-US" w:eastAsia="zh-CN"/>
              </w:rPr>
              <w:t>10</w:t>
            </w:r>
            <w:r>
              <w:rPr>
                <w:rFonts w:hint="eastAsia"/>
                <w:color w:val="auto"/>
                <w:sz w:val="24"/>
                <w:lang w:val="en-US" w:eastAsia="zh-CN"/>
              </w:rPr>
              <w:t>人</w:t>
            </w:r>
            <w:r>
              <w:rPr>
                <w:color w:val="auto"/>
                <w:sz w:val="24"/>
              </w:rPr>
              <w:t>，</w:t>
            </w:r>
            <w:r>
              <w:rPr>
                <w:rFonts w:hint="eastAsia"/>
                <w:color w:val="auto"/>
                <w:sz w:val="24"/>
                <w:lang w:eastAsia="zh-CN"/>
              </w:rPr>
              <w:t>两班倒工作制度，</w:t>
            </w:r>
            <w:r>
              <w:rPr>
                <w:rFonts w:hint="eastAsia"/>
                <w:color w:val="auto"/>
                <w:sz w:val="24"/>
              </w:rPr>
              <w:t>厂区</w:t>
            </w:r>
            <w:r>
              <w:rPr>
                <w:rFonts w:hint="eastAsia"/>
                <w:color w:val="auto"/>
                <w:sz w:val="24"/>
                <w:lang w:eastAsia="zh-CN"/>
              </w:rPr>
              <w:t>不</w:t>
            </w:r>
            <w:r>
              <w:rPr>
                <w:rFonts w:hint="eastAsia"/>
                <w:color w:val="auto"/>
                <w:sz w:val="24"/>
              </w:rPr>
              <w:t>提供食宿，</w:t>
            </w:r>
            <w:r>
              <w:rPr>
                <w:rFonts w:hint="eastAsia"/>
                <w:color w:val="auto"/>
                <w:sz w:val="24"/>
                <w:lang w:eastAsia="zh-CN"/>
              </w:rPr>
              <w:t>生活用水来源于市政自来水管网。</w:t>
            </w:r>
            <w:r>
              <w:rPr>
                <w:rFonts w:hint="default" w:ascii="Times New Roman" w:hAnsi="Times New Roman" w:eastAsia="宋体" w:cs="Times New Roman"/>
                <w:color w:val="auto"/>
                <w:sz w:val="24"/>
                <w:szCs w:val="24"/>
                <w:highlight w:val="none"/>
                <w:lang w:val="en-US" w:eastAsia="zh-CN"/>
              </w:rPr>
              <w:t>根据《四川省用水定额》（川府函[20211]8号）表5农村居民生活用水定额表：东部盆地区生活用水定额按130L/人·d计算，</w:t>
            </w:r>
            <w:r>
              <w:rPr>
                <w:rFonts w:hint="eastAsia" w:ascii="Times New Roman" w:hAnsi="Times New Roman" w:eastAsia="宋体" w:cs="Times New Roman"/>
                <w:color w:val="auto"/>
                <w:sz w:val="24"/>
                <w:szCs w:val="24"/>
                <w:highlight w:val="none"/>
                <w:lang w:val="en-US" w:eastAsia="zh-CN"/>
              </w:rPr>
              <w:t>本项目不设住宿，生活用水定额按55</w:t>
            </w:r>
            <w:r>
              <w:rPr>
                <w:rFonts w:hint="default" w:ascii="Times New Roman" w:hAnsi="Times New Roman" w:eastAsia="宋体" w:cs="Times New Roman"/>
                <w:color w:val="auto"/>
                <w:sz w:val="24"/>
                <w:szCs w:val="24"/>
                <w:highlight w:val="none"/>
                <w:lang w:val="en-US" w:eastAsia="zh-CN"/>
              </w:rPr>
              <w:t>L/人·d计算则本项目生活用水量为</w:t>
            </w:r>
            <w:r>
              <w:rPr>
                <w:rFonts w:hint="eastAsia"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55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99</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color w:val="auto"/>
                <w:sz w:val="24"/>
              </w:rPr>
              <w:t>，排</w:t>
            </w:r>
            <w:r>
              <w:rPr>
                <w:rFonts w:hint="eastAsia"/>
                <w:color w:val="auto"/>
                <w:sz w:val="24"/>
              </w:rPr>
              <w:t>污系数取</w:t>
            </w:r>
            <w:r>
              <w:rPr>
                <w:rFonts w:hint="eastAsia" w:ascii="Times New Roman" w:hAnsi="Times New Roman"/>
                <w:color w:val="auto"/>
                <w:sz w:val="24"/>
              </w:rPr>
              <w:t>0</w:t>
            </w:r>
            <w:r>
              <w:rPr>
                <w:rFonts w:hint="eastAsia"/>
                <w:color w:val="auto"/>
                <w:sz w:val="24"/>
              </w:rPr>
              <w:t>.</w:t>
            </w:r>
            <w:r>
              <w:rPr>
                <w:rFonts w:hint="eastAsia" w:ascii="Times New Roman" w:hAnsi="Times New Roman"/>
                <w:color w:val="auto"/>
                <w:sz w:val="24"/>
              </w:rPr>
              <w:t>8</w:t>
            </w:r>
            <w:r>
              <w:rPr>
                <w:rFonts w:hint="eastAsia" w:ascii="Times New Roman" w:hAnsi="Times New Roman"/>
                <w:color w:val="auto"/>
                <w:sz w:val="24"/>
                <w:lang w:val="en-US" w:eastAsia="zh-CN"/>
              </w:rPr>
              <w:t>5</w:t>
            </w:r>
            <w:r>
              <w:rPr>
                <w:rFonts w:hint="eastAsia"/>
                <w:color w:val="auto"/>
                <w:sz w:val="24"/>
              </w:rPr>
              <w:t>，</w:t>
            </w:r>
            <w:r>
              <w:rPr>
                <w:rFonts w:hint="eastAsia"/>
                <w:color w:val="auto"/>
                <w:sz w:val="24"/>
                <w:szCs w:val="24"/>
              </w:rPr>
              <w:t>生活污水产生量为</w:t>
            </w:r>
            <w:r>
              <w:rPr>
                <w:rFonts w:hint="eastAsia" w:ascii="Times New Roman" w:hAnsi="Times New Roman"/>
                <w:color w:val="auto"/>
                <w:sz w:val="24"/>
                <w:szCs w:val="24"/>
                <w:lang w:val="en-US" w:eastAsia="zh-CN"/>
              </w:rPr>
              <w:t>0</w:t>
            </w:r>
            <w:r>
              <w:rPr>
                <w:rFonts w:hint="eastAsia"/>
                <w:color w:val="auto"/>
                <w:sz w:val="24"/>
                <w:szCs w:val="24"/>
                <w:lang w:val="en-US" w:eastAsia="zh-CN"/>
              </w:rPr>
              <w:t>.</w:t>
            </w:r>
            <w:r>
              <w:rPr>
                <w:rFonts w:hint="eastAsia" w:ascii="Times New Roman" w:hAnsi="Times New Roman"/>
                <w:color w:val="auto"/>
                <w:sz w:val="24"/>
                <w:szCs w:val="24"/>
                <w:lang w:val="en-US" w:eastAsia="zh-CN"/>
              </w:rPr>
              <w:t>47</w:t>
            </w:r>
            <w:r>
              <w:rPr>
                <w:rFonts w:hint="eastAsia" w:ascii="Times New Roman" w:hAnsi="Times New Roman"/>
                <w:color w:val="auto"/>
                <w:sz w:val="24"/>
                <w:szCs w:val="24"/>
              </w:rPr>
              <w:t>m</w:t>
            </w:r>
            <w:r>
              <w:rPr>
                <w:rFonts w:hint="eastAsia"/>
                <w:color w:val="auto"/>
                <w:sz w:val="24"/>
                <w:szCs w:val="24"/>
              </w:rPr>
              <w:t>³/</w:t>
            </w:r>
            <w:r>
              <w:rPr>
                <w:rFonts w:hint="eastAsia" w:ascii="Times New Roman" w:hAnsi="Times New Roman"/>
                <w:color w:val="auto"/>
                <w:sz w:val="24"/>
                <w:szCs w:val="24"/>
              </w:rPr>
              <w:t>d</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84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color w:val="auto"/>
                <w:sz w:val="24"/>
                <w:szCs w:val="24"/>
              </w:rPr>
              <w:t>，主要污染物为</w:t>
            </w:r>
            <w:r>
              <w:rPr>
                <w:rFonts w:hint="eastAsia" w:ascii="Times New Roman" w:hAnsi="Times New Roman"/>
                <w:color w:val="auto"/>
                <w:sz w:val="24"/>
                <w:szCs w:val="24"/>
              </w:rPr>
              <w:t>CODr</w:t>
            </w:r>
            <w:r>
              <w:rPr>
                <w:rFonts w:hint="eastAsia"/>
                <w:color w:val="auto"/>
                <w:sz w:val="24"/>
                <w:szCs w:val="24"/>
              </w:rPr>
              <w:t>、</w:t>
            </w:r>
            <w:r>
              <w:rPr>
                <w:rFonts w:hint="eastAsia" w:ascii="Times New Roman" w:hAnsi="Times New Roman"/>
                <w:color w:val="auto"/>
                <w:sz w:val="24"/>
                <w:szCs w:val="24"/>
              </w:rPr>
              <w:t>BOD</w:t>
            </w:r>
            <w:r>
              <w:rPr>
                <w:rFonts w:hint="eastAsia" w:ascii="Times New Roman" w:hAnsi="Times New Roman"/>
                <w:color w:val="auto"/>
                <w:sz w:val="24"/>
                <w:szCs w:val="24"/>
                <w:vertAlign w:val="subscript"/>
              </w:rPr>
              <w:t>5</w:t>
            </w:r>
            <w:r>
              <w:rPr>
                <w:rFonts w:hint="eastAsia"/>
                <w:color w:val="auto"/>
                <w:sz w:val="24"/>
                <w:szCs w:val="24"/>
              </w:rPr>
              <w:t>、</w:t>
            </w:r>
            <w:r>
              <w:rPr>
                <w:rFonts w:hint="eastAsia" w:ascii="Times New Roman" w:hAnsi="Times New Roman"/>
                <w:color w:val="auto"/>
                <w:sz w:val="24"/>
                <w:szCs w:val="24"/>
              </w:rPr>
              <w:t>N</w:t>
            </w:r>
            <w:r>
              <w:rPr>
                <w:rFonts w:hint="eastAsia" w:ascii="Times New Roman" w:hAnsi="Times New Roman" w:eastAsia="宋体" w:cs="Times New Roman"/>
                <w:color w:val="auto"/>
                <w:sz w:val="24"/>
                <w:szCs w:val="24"/>
              </w:rPr>
              <w:t>H</w:t>
            </w:r>
            <w:r>
              <w:rPr>
                <w:rFonts w:hint="eastAsia"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-N、SS等，经</w:t>
            </w:r>
            <w:r>
              <w:rPr>
                <w:rFonts w:hint="eastAsia" w:ascii="Times New Roman" w:hAnsi="Times New Roman" w:eastAsia="宋体" w:cs="Times New Roman"/>
                <w:color w:val="auto"/>
                <w:sz w:val="24"/>
                <w:szCs w:val="24"/>
                <w:lang w:eastAsia="zh-CN"/>
              </w:rPr>
              <w:t>化粪池</w:t>
            </w:r>
            <w:r>
              <w:rPr>
                <w:rFonts w:hint="eastAsia" w:ascii="Times New Roman" w:hAnsi="Times New Roman" w:eastAsia="宋体" w:cs="Times New Roman"/>
                <w:color w:val="auto"/>
                <w:sz w:val="24"/>
                <w:szCs w:val="24"/>
              </w:rPr>
              <w:t>收集后</w:t>
            </w:r>
            <w:r>
              <w:rPr>
                <w:rFonts w:hint="eastAsia" w:ascii="Times New Roman" w:hAnsi="Times New Roman" w:eastAsia="宋体" w:cs="Times New Roman"/>
                <w:color w:val="auto"/>
                <w:sz w:val="24"/>
                <w:szCs w:val="24"/>
                <w:lang w:eastAsia="zh-CN"/>
              </w:rPr>
              <w:t>排入市政污水管网</w:t>
            </w:r>
            <w:r>
              <w:rPr>
                <w:rFonts w:hint="eastAsia" w:ascii="Times New Roman" w:hAnsi="Times New Roman" w:eastAsia="宋体" w:cs="Times New Roman"/>
                <w:color w:val="auto"/>
                <w:sz w:val="24"/>
                <w:szCs w:val="24"/>
              </w:rPr>
              <w:t>。</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注塑冷却用水</w:t>
            </w:r>
          </w:p>
          <w:p>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本项目注塑工序使用冷却塔中的水进行间接冷却，该冷却水循环使用，不外排，定期添加新鲜水。建设单位拟在厂区北部设置冷却循环系统，包括冷却塔和冷却水池。</w:t>
            </w:r>
            <w:r>
              <w:rPr>
                <w:rFonts w:hint="eastAsia" w:ascii="Times New Roman" w:hAnsi="Times New Roman" w:eastAsia="宋体" w:cs="Times New Roman"/>
                <w:color w:val="auto"/>
                <w:sz w:val="24"/>
                <w:szCs w:val="24"/>
                <w:lang w:eastAsia="zh-CN"/>
              </w:rPr>
              <w:t>根据业主提供资料，冷却水年用量约</w:t>
            </w:r>
            <w:r>
              <w:rPr>
                <w:rFonts w:hint="eastAsia" w:ascii="Times New Roman" w:hAnsi="Times New Roman" w:eastAsia="宋体" w:cs="Times New Roman"/>
                <w:color w:val="auto"/>
                <w:sz w:val="24"/>
                <w:szCs w:val="24"/>
                <w:lang w:val="en-US" w:eastAsia="zh-CN"/>
              </w:rPr>
              <w:t>20m³/d，每天需补充0.4m³，</w:t>
            </w:r>
            <w:r>
              <w:rPr>
                <w:rFonts w:hint="eastAsia" w:ascii="Times New Roman" w:hAnsi="Times New Roman" w:eastAsia="宋体" w:cs="Times New Roman"/>
                <w:color w:val="auto"/>
                <w:sz w:val="24"/>
                <w:szCs w:val="24"/>
                <w:lang w:eastAsia="zh-CN"/>
              </w:rPr>
              <w:t>冷却水经冷却系统冷却后循环使用，不外排。</w:t>
            </w:r>
          </w:p>
          <w:p>
            <w:pPr>
              <w:spacing w:line="360" w:lineRule="auto"/>
              <w:ind w:firstLine="480" w:firstLineChars="200"/>
              <w:rPr>
                <w:rFonts w:hint="eastAsia" w:ascii="黑体" w:hAnsi="黑体" w:cs="黑体"/>
                <w:color w:val="auto"/>
                <w:szCs w:val="21"/>
              </w:rPr>
            </w:pPr>
            <w:r>
              <w:rPr>
                <w:rFonts w:hint="eastAsia" w:ascii="Times New Roman" w:hAnsi="Times New Roman" w:cs="Times New Roman"/>
                <w:color w:val="auto"/>
                <w:sz w:val="24"/>
                <w:lang w:eastAsia="zh-CN"/>
              </w:rPr>
              <w:t>综上所述，本项目用水量及废水排水量见下表：</w:t>
            </w:r>
            <w:r>
              <w:rPr>
                <w:rFonts w:hint="eastAsia"/>
                <w:color w:val="auto"/>
                <w:sz w:val="24"/>
              </w:rPr>
              <w:t xml:space="preserve"> </w:t>
            </w:r>
            <w:r>
              <w:rPr>
                <w:rFonts w:hint="eastAsia"/>
                <w:color w:val="auto"/>
              </w:rPr>
              <w:t xml:space="preserve"> </w:t>
            </w:r>
          </w:p>
          <w:p>
            <w:pPr>
              <w:pStyle w:val="121"/>
              <w:ind w:firstLine="0" w:firstLineChars="0"/>
              <w:jc w:val="center"/>
              <w:rPr>
                <w:rFonts w:hint="eastAsia" w:ascii="宋体" w:hAnsi="宋体" w:eastAsia="宋体" w:cs="宋体"/>
                <w:b/>
                <w:bCs w:val="0"/>
                <w:i w:val="0"/>
                <w:iCs w:val="0"/>
                <w:color w:val="auto"/>
                <w:szCs w:val="21"/>
              </w:rPr>
            </w:pPr>
            <w:r>
              <w:rPr>
                <w:rFonts w:hint="eastAsia" w:ascii="宋体" w:hAnsi="宋体" w:eastAsia="宋体" w:cs="宋体"/>
                <w:b/>
                <w:bCs w:val="0"/>
                <w:i w:val="0"/>
                <w:iCs w:val="0"/>
                <w:color w:val="auto"/>
                <w:szCs w:val="21"/>
              </w:rPr>
              <w:t>表</w:t>
            </w:r>
            <w:r>
              <w:rPr>
                <w:rFonts w:hint="eastAsia" w:ascii="Times New Roman" w:hAnsi="Times New Roman" w:eastAsia="宋体" w:cs="宋体"/>
                <w:b/>
                <w:bCs w:val="0"/>
                <w:i w:val="0"/>
                <w:iCs w:val="0"/>
                <w:color w:val="auto"/>
                <w:szCs w:val="21"/>
              </w:rPr>
              <w:t>2</w:t>
            </w:r>
            <w:r>
              <w:rPr>
                <w:rFonts w:hint="eastAsia" w:ascii="宋体" w:hAnsi="宋体" w:eastAsia="宋体" w:cs="宋体"/>
                <w:b/>
                <w:bCs w:val="0"/>
                <w:i w:val="0"/>
                <w:iCs w:val="0"/>
                <w:color w:val="auto"/>
                <w:szCs w:val="21"/>
              </w:rPr>
              <w:t>-</w:t>
            </w:r>
            <w:r>
              <w:rPr>
                <w:rFonts w:hint="eastAsia" w:ascii="Times New Roman" w:hAnsi="Times New Roman" w:eastAsia="宋体" w:cs="宋体"/>
                <w:b/>
                <w:bCs w:val="0"/>
                <w:i w:val="0"/>
                <w:iCs w:val="0"/>
                <w:color w:val="auto"/>
                <w:szCs w:val="21"/>
                <w:lang w:val="en-US" w:eastAsia="zh-CN"/>
              </w:rPr>
              <w:t>6</w:t>
            </w:r>
            <w:r>
              <w:rPr>
                <w:rFonts w:hint="eastAsia" w:ascii="宋体" w:hAnsi="宋体" w:eastAsia="宋体" w:cs="宋体"/>
                <w:b/>
                <w:bCs w:val="0"/>
                <w:i w:val="0"/>
                <w:iCs w:val="0"/>
                <w:color w:val="auto"/>
                <w:szCs w:val="21"/>
              </w:rPr>
              <w:t xml:space="preserve">  运营期间用水及排水情况一览表   单位：</w:t>
            </w:r>
            <w:r>
              <w:rPr>
                <w:rFonts w:hint="eastAsia" w:ascii="Times New Roman" w:hAnsi="Times New Roman" w:eastAsia="宋体" w:cs="宋体"/>
                <w:b/>
                <w:bCs w:val="0"/>
                <w:i w:val="0"/>
                <w:iCs w:val="0"/>
                <w:color w:val="auto"/>
                <w:szCs w:val="21"/>
              </w:rPr>
              <w:t>m</w:t>
            </w:r>
            <w:r>
              <w:rPr>
                <w:rFonts w:hint="eastAsia" w:ascii="Times New Roman" w:hAnsi="Times New Roman" w:eastAsia="宋体" w:cs="宋体"/>
                <w:b/>
                <w:bCs w:val="0"/>
                <w:i w:val="0"/>
                <w:iCs w:val="0"/>
                <w:color w:val="auto"/>
                <w:szCs w:val="21"/>
                <w:vertAlign w:val="superscript"/>
              </w:rPr>
              <w:t>3</w:t>
            </w:r>
            <w:r>
              <w:rPr>
                <w:rFonts w:hint="eastAsia" w:ascii="宋体" w:hAnsi="宋体" w:eastAsia="宋体" w:cs="宋体"/>
                <w:b/>
                <w:bCs w:val="0"/>
                <w:i w:val="0"/>
                <w:iCs w:val="0"/>
                <w:color w:val="auto"/>
                <w:szCs w:val="21"/>
              </w:rPr>
              <w:t>/</w:t>
            </w:r>
            <w:r>
              <w:rPr>
                <w:rFonts w:hint="eastAsia" w:ascii="Times New Roman" w:hAnsi="Times New Roman" w:eastAsia="宋体" w:cs="宋体"/>
                <w:b/>
                <w:bCs w:val="0"/>
                <w:i w:val="0"/>
                <w:iCs w:val="0"/>
                <w:color w:val="auto"/>
                <w:szCs w:val="21"/>
              </w:rPr>
              <w:t>d</w:t>
            </w:r>
          </w:p>
          <w:tbl>
            <w:tblPr>
              <w:tblStyle w:val="28"/>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1133"/>
              <w:gridCol w:w="1289"/>
              <w:gridCol w:w="1053"/>
              <w:gridCol w:w="922"/>
              <w:gridCol w:w="672"/>
              <w:gridCol w:w="763"/>
              <w:gridCol w:w="778"/>
              <w:gridCol w:w="13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55"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color w:val="auto"/>
                      <w:sz w:val="21"/>
                      <w:szCs w:val="21"/>
                    </w:rPr>
                  </w:pPr>
                  <w:r>
                    <w:rPr>
                      <w:color w:val="auto"/>
                      <w:sz w:val="21"/>
                      <w:szCs w:val="21"/>
                    </w:rPr>
                    <w:t>序号</w:t>
                  </w:r>
                </w:p>
              </w:tc>
              <w:tc>
                <w:tcPr>
                  <w:tcW w:w="676"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color w:val="auto"/>
                      <w:sz w:val="21"/>
                      <w:szCs w:val="21"/>
                    </w:rPr>
                  </w:pPr>
                  <w:r>
                    <w:rPr>
                      <w:color w:val="auto"/>
                      <w:sz w:val="21"/>
                      <w:szCs w:val="21"/>
                    </w:rPr>
                    <w:t>用水项目</w:t>
                  </w:r>
                </w:p>
              </w:tc>
              <w:tc>
                <w:tcPr>
                  <w:tcW w:w="769"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color w:val="auto"/>
                      <w:sz w:val="21"/>
                      <w:szCs w:val="21"/>
                    </w:rPr>
                  </w:pPr>
                  <w:r>
                    <w:rPr>
                      <w:color w:val="auto"/>
                      <w:sz w:val="21"/>
                      <w:szCs w:val="21"/>
                    </w:rPr>
                    <w:t>用水指标</w:t>
                  </w:r>
                </w:p>
              </w:tc>
              <w:tc>
                <w:tcPr>
                  <w:tcW w:w="627"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color w:val="auto"/>
                      <w:sz w:val="21"/>
                      <w:szCs w:val="21"/>
                    </w:rPr>
                  </w:pPr>
                  <w:r>
                    <w:rPr>
                      <w:color w:val="auto"/>
                      <w:sz w:val="21"/>
                      <w:szCs w:val="21"/>
                    </w:rPr>
                    <w:t>设计最大数量</w:t>
                  </w:r>
                </w:p>
              </w:tc>
              <w:tc>
                <w:tcPr>
                  <w:tcW w:w="550"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color w:val="auto"/>
                      <w:sz w:val="21"/>
                      <w:szCs w:val="21"/>
                    </w:rPr>
                  </w:pPr>
                  <w:r>
                    <w:rPr>
                      <w:color w:val="auto"/>
                      <w:sz w:val="21"/>
                      <w:szCs w:val="21"/>
                    </w:rPr>
                    <w:t>用水量</w:t>
                  </w:r>
                </w:p>
              </w:tc>
              <w:tc>
                <w:tcPr>
                  <w:tcW w:w="401"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rFonts w:hint="default" w:eastAsia="宋体"/>
                      <w:color w:val="auto"/>
                      <w:sz w:val="21"/>
                      <w:szCs w:val="21"/>
                      <w:lang w:val="en-US" w:eastAsia="zh-CN"/>
                    </w:rPr>
                  </w:pPr>
                  <w:r>
                    <w:rPr>
                      <w:rFonts w:hint="eastAsia" w:eastAsia="宋体"/>
                      <w:color w:val="auto"/>
                      <w:sz w:val="21"/>
                      <w:szCs w:val="21"/>
                      <w:lang w:val="en-US" w:eastAsia="zh-CN"/>
                    </w:rPr>
                    <w:t>新鲜水量</w:t>
                  </w:r>
                </w:p>
              </w:tc>
              <w:tc>
                <w:tcPr>
                  <w:tcW w:w="455"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rFonts w:hint="eastAsia" w:eastAsia="宋体"/>
                      <w:color w:val="auto"/>
                      <w:sz w:val="21"/>
                      <w:szCs w:val="21"/>
                      <w:lang w:eastAsia="zh-CN"/>
                    </w:rPr>
                  </w:pPr>
                  <w:r>
                    <w:rPr>
                      <w:rFonts w:hint="eastAsia"/>
                      <w:color w:val="auto"/>
                      <w:sz w:val="21"/>
                      <w:szCs w:val="21"/>
                      <w:lang w:eastAsia="zh-CN"/>
                    </w:rPr>
                    <w:t>循环用水量</w:t>
                  </w:r>
                </w:p>
              </w:tc>
              <w:tc>
                <w:tcPr>
                  <w:tcW w:w="464"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rFonts w:hint="eastAsia" w:eastAsia="宋体"/>
                      <w:color w:val="auto"/>
                      <w:sz w:val="21"/>
                      <w:szCs w:val="21"/>
                      <w:lang w:eastAsia="zh-CN"/>
                    </w:rPr>
                  </w:pPr>
                  <w:r>
                    <w:rPr>
                      <w:rFonts w:hint="eastAsia"/>
                      <w:color w:val="auto"/>
                      <w:sz w:val="21"/>
                      <w:szCs w:val="21"/>
                      <w:lang w:eastAsia="zh-CN"/>
                    </w:rPr>
                    <w:t>排放量</w:t>
                  </w:r>
                </w:p>
              </w:tc>
              <w:tc>
                <w:tcPr>
                  <w:tcW w:w="800"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color w:val="auto"/>
                      <w:sz w:val="21"/>
                      <w:szCs w:val="21"/>
                    </w:rPr>
                  </w:pPr>
                  <w:r>
                    <w:rPr>
                      <w:color w:val="auto"/>
                      <w:sz w:val="21"/>
                      <w:szCs w:val="21"/>
                    </w:rPr>
                    <w:t>排放去向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rFonts w:hint="eastAsia" w:eastAsia="宋体"/>
                      <w:color w:val="auto"/>
                      <w:sz w:val="21"/>
                      <w:szCs w:val="21"/>
                      <w:lang w:val="en-US" w:eastAsia="zh-CN"/>
                    </w:rPr>
                  </w:pPr>
                  <w:r>
                    <w:rPr>
                      <w:rFonts w:hint="eastAsia" w:ascii="Times New Roman" w:hAnsi="Times New Roman"/>
                      <w:color w:val="auto"/>
                      <w:sz w:val="21"/>
                      <w:szCs w:val="21"/>
                      <w:lang w:val="en-US" w:eastAsia="zh-CN"/>
                    </w:rPr>
                    <w:t>1</w:t>
                  </w:r>
                </w:p>
              </w:tc>
              <w:tc>
                <w:tcPr>
                  <w:tcW w:w="676"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rFonts w:hint="eastAsia" w:eastAsia="宋体"/>
                      <w:color w:val="auto"/>
                      <w:sz w:val="21"/>
                      <w:szCs w:val="21"/>
                      <w:lang w:eastAsia="zh-CN"/>
                    </w:rPr>
                  </w:pPr>
                  <w:r>
                    <w:rPr>
                      <w:rFonts w:hint="eastAsia" w:eastAsia="宋体"/>
                      <w:color w:val="auto"/>
                      <w:sz w:val="21"/>
                      <w:szCs w:val="21"/>
                      <w:lang w:eastAsia="zh-CN"/>
                    </w:rPr>
                    <w:t>生活用水</w:t>
                  </w:r>
                </w:p>
              </w:tc>
              <w:tc>
                <w:tcPr>
                  <w:tcW w:w="769"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rFonts w:hint="default"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55</w:t>
                  </w:r>
                  <w:r>
                    <w:rPr>
                      <w:rFonts w:hint="eastAsia" w:ascii="Times New Roman" w:hAnsi="Times New Roman" w:eastAsia="宋体" w:cs="Times New Roman"/>
                      <w:color w:val="auto"/>
                      <w:sz w:val="21"/>
                      <w:szCs w:val="21"/>
                      <w:lang w:eastAsia="zh-CN"/>
                    </w:rPr>
                    <w:t>L/d·人</w:t>
                  </w:r>
                </w:p>
              </w:tc>
              <w:tc>
                <w:tcPr>
                  <w:tcW w:w="627"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rFonts w:hint="default" w:eastAsia="宋体"/>
                      <w:color w:val="auto"/>
                      <w:sz w:val="21"/>
                      <w:szCs w:val="21"/>
                      <w:lang w:val="en-US" w:eastAsia="zh-CN"/>
                    </w:rPr>
                  </w:pPr>
                  <w:r>
                    <w:rPr>
                      <w:rFonts w:hint="eastAsia" w:ascii="Times New Roman" w:hAnsi="Times New Roman" w:eastAsia="宋体"/>
                      <w:color w:val="auto"/>
                      <w:sz w:val="21"/>
                      <w:szCs w:val="21"/>
                      <w:lang w:val="en-US" w:eastAsia="zh-CN"/>
                    </w:rPr>
                    <w:t>10</w:t>
                  </w:r>
                  <w:r>
                    <w:rPr>
                      <w:rFonts w:hint="eastAsia" w:eastAsia="宋体"/>
                      <w:color w:val="auto"/>
                      <w:sz w:val="21"/>
                      <w:szCs w:val="21"/>
                      <w:lang w:val="en-US" w:eastAsia="zh-CN"/>
                    </w:rPr>
                    <w:t>人</w:t>
                  </w:r>
                </w:p>
              </w:tc>
              <w:tc>
                <w:tcPr>
                  <w:tcW w:w="550"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rFonts w:hint="default" w:eastAsia="宋体"/>
                      <w:color w:val="auto"/>
                      <w:sz w:val="21"/>
                      <w:szCs w:val="21"/>
                      <w:lang w:val="en-US" w:eastAsia="zh-CN"/>
                    </w:rPr>
                  </w:pPr>
                  <w:r>
                    <w:rPr>
                      <w:rFonts w:hint="eastAsia" w:ascii="Times New Roman" w:hAnsi="Times New Roman" w:eastAsia="宋体"/>
                      <w:color w:val="auto"/>
                      <w:sz w:val="21"/>
                      <w:szCs w:val="21"/>
                      <w:lang w:val="en-US" w:eastAsia="zh-CN"/>
                    </w:rPr>
                    <w:t>0</w:t>
                  </w:r>
                  <w:r>
                    <w:rPr>
                      <w:rFonts w:hint="eastAsia" w:eastAsia="宋体"/>
                      <w:color w:val="auto"/>
                      <w:sz w:val="21"/>
                      <w:szCs w:val="21"/>
                      <w:lang w:val="en-US" w:eastAsia="zh-CN"/>
                    </w:rPr>
                    <w:t>.</w:t>
                  </w:r>
                  <w:r>
                    <w:rPr>
                      <w:rFonts w:hint="eastAsia" w:ascii="Times New Roman" w:hAnsi="Times New Roman" w:eastAsia="宋体"/>
                      <w:color w:val="auto"/>
                      <w:sz w:val="21"/>
                      <w:szCs w:val="21"/>
                      <w:lang w:val="en-US" w:eastAsia="zh-CN"/>
                    </w:rPr>
                    <w:t>55</w:t>
                  </w:r>
                </w:p>
              </w:tc>
              <w:tc>
                <w:tcPr>
                  <w:tcW w:w="401"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lang w:val="en-US" w:eastAsia="zh-CN"/>
                    </w:rPr>
                  </w:pPr>
                  <w:r>
                    <w:rPr>
                      <w:rFonts w:hint="eastAsia" w:ascii="Times New Roman" w:hAnsi="Times New Roman"/>
                      <w:color w:val="auto"/>
                      <w:sz w:val="21"/>
                      <w:szCs w:val="21"/>
                      <w:lang w:val="en-US" w:eastAsia="zh-CN"/>
                    </w:rPr>
                    <w:t>0</w:t>
                  </w:r>
                  <w:r>
                    <w:rPr>
                      <w:rFonts w:hint="eastAsia"/>
                      <w:color w:val="auto"/>
                      <w:sz w:val="21"/>
                      <w:szCs w:val="21"/>
                      <w:lang w:val="en-US" w:eastAsia="zh-CN"/>
                    </w:rPr>
                    <w:t>.</w:t>
                  </w:r>
                  <w:r>
                    <w:rPr>
                      <w:rFonts w:hint="eastAsia" w:ascii="Times New Roman" w:hAnsi="Times New Roman"/>
                      <w:color w:val="auto"/>
                      <w:sz w:val="21"/>
                      <w:szCs w:val="21"/>
                      <w:lang w:val="en-US" w:eastAsia="zh-CN"/>
                    </w:rPr>
                    <w:t>55</w:t>
                  </w:r>
                </w:p>
              </w:tc>
              <w:tc>
                <w:tcPr>
                  <w:tcW w:w="455"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rFonts w:hint="default" w:eastAsia="宋体"/>
                      <w:color w:val="auto"/>
                      <w:sz w:val="21"/>
                      <w:szCs w:val="21"/>
                      <w:lang w:val="en-US" w:eastAsia="zh-CN"/>
                    </w:rPr>
                  </w:pPr>
                  <w:r>
                    <w:rPr>
                      <w:rFonts w:hint="eastAsia" w:ascii="Times New Roman" w:hAnsi="Times New Roman" w:eastAsia="宋体"/>
                      <w:color w:val="auto"/>
                      <w:sz w:val="21"/>
                      <w:szCs w:val="21"/>
                      <w:lang w:val="en-US" w:eastAsia="zh-CN"/>
                    </w:rPr>
                    <w:t>0</w:t>
                  </w:r>
                </w:p>
              </w:tc>
              <w:tc>
                <w:tcPr>
                  <w:tcW w:w="4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lang w:val="en-US" w:eastAsia="zh-CN"/>
                    </w:rPr>
                  </w:pPr>
                  <w:r>
                    <w:rPr>
                      <w:rFonts w:hint="eastAsia" w:ascii="Times New Roman" w:hAnsi="Times New Roman" w:eastAsia="宋体"/>
                      <w:color w:val="auto"/>
                      <w:sz w:val="21"/>
                      <w:szCs w:val="21"/>
                      <w:lang w:val="en-US" w:eastAsia="zh-CN"/>
                    </w:rPr>
                    <w:t>0</w:t>
                  </w:r>
                  <w:r>
                    <w:rPr>
                      <w:rFonts w:hint="eastAsia" w:eastAsia="宋体"/>
                      <w:color w:val="auto"/>
                      <w:sz w:val="21"/>
                      <w:szCs w:val="21"/>
                      <w:lang w:val="en-US" w:eastAsia="zh-CN"/>
                    </w:rPr>
                    <w:t>.</w:t>
                  </w:r>
                  <w:r>
                    <w:rPr>
                      <w:rFonts w:hint="eastAsia" w:ascii="Times New Roman" w:hAnsi="Times New Roman" w:eastAsia="宋体"/>
                      <w:color w:val="auto"/>
                      <w:sz w:val="21"/>
                      <w:szCs w:val="21"/>
                      <w:lang w:val="en-US" w:eastAsia="zh-CN"/>
                    </w:rPr>
                    <w:t>47</w:t>
                  </w:r>
                </w:p>
              </w:tc>
              <w:tc>
                <w:tcPr>
                  <w:tcW w:w="8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宋体"/>
                      <w:color w:val="auto"/>
                      <w:sz w:val="21"/>
                      <w:szCs w:val="21"/>
                      <w:lang w:val="en-US" w:eastAsia="zh-CN"/>
                    </w:rPr>
                  </w:pPr>
                  <w:r>
                    <w:rPr>
                      <w:rFonts w:hint="eastAsia" w:eastAsia="宋体"/>
                      <w:color w:val="auto"/>
                      <w:sz w:val="21"/>
                      <w:szCs w:val="21"/>
                      <w:lang w:val="en-US" w:eastAsia="zh-CN"/>
                    </w:rPr>
                    <w:t>市政污水管网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lang w:val="en-US" w:eastAsia="zh-CN"/>
                    </w:rPr>
                  </w:pPr>
                  <w:r>
                    <w:rPr>
                      <w:rFonts w:hint="eastAsia" w:ascii="Times New Roman" w:hAnsi="Times New Roman"/>
                      <w:color w:val="auto"/>
                      <w:sz w:val="21"/>
                      <w:szCs w:val="21"/>
                      <w:lang w:val="en-US" w:eastAsia="zh-CN"/>
                    </w:rPr>
                    <w:t>2</w:t>
                  </w:r>
                </w:p>
              </w:tc>
              <w:tc>
                <w:tcPr>
                  <w:tcW w:w="676"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rFonts w:hint="eastAsia"/>
                      <w:color w:val="auto"/>
                      <w:sz w:val="21"/>
                      <w:szCs w:val="21"/>
                      <w:lang w:eastAsia="zh-CN"/>
                    </w:rPr>
                  </w:pPr>
                  <w:r>
                    <w:rPr>
                      <w:rFonts w:hint="eastAsia"/>
                      <w:color w:val="auto"/>
                      <w:sz w:val="21"/>
                      <w:szCs w:val="21"/>
                      <w:lang w:eastAsia="zh-CN"/>
                    </w:rPr>
                    <w:t>注塑冷却用水</w:t>
                  </w:r>
                </w:p>
              </w:tc>
              <w:tc>
                <w:tcPr>
                  <w:tcW w:w="769"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lang w:val="en-US" w:eastAsia="zh-CN"/>
                    </w:rPr>
                  </w:pPr>
                  <w:r>
                    <w:rPr>
                      <w:rFonts w:hint="eastAsia" w:ascii="Times New Roman" w:hAnsi="Times New Roman"/>
                      <w:color w:val="auto"/>
                      <w:sz w:val="21"/>
                      <w:szCs w:val="21"/>
                      <w:lang w:val="en-US" w:eastAsia="zh-CN"/>
                    </w:rPr>
                    <w:t>20m</w:t>
                  </w:r>
                  <w:r>
                    <w:rPr>
                      <w:rFonts w:hint="eastAsia"/>
                      <w:color w:val="auto"/>
                      <w:sz w:val="21"/>
                      <w:szCs w:val="21"/>
                      <w:lang w:val="en-US" w:eastAsia="zh-CN"/>
                    </w:rPr>
                    <w:t>³/</w:t>
                  </w:r>
                  <w:r>
                    <w:rPr>
                      <w:rFonts w:hint="eastAsia" w:ascii="Times New Roman" w:hAnsi="Times New Roman"/>
                      <w:color w:val="auto"/>
                      <w:sz w:val="21"/>
                      <w:szCs w:val="21"/>
                      <w:lang w:val="en-US" w:eastAsia="zh-CN"/>
                    </w:rPr>
                    <w:t>d</w:t>
                  </w:r>
                </w:p>
              </w:tc>
              <w:tc>
                <w:tcPr>
                  <w:tcW w:w="627"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lang w:val="en-US" w:eastAsia="zh-CN"/>
                    </w:rPr>
                  </w:pPr>
                  <w:r>
                    <w:rPr>
                      <w:rFonts w:hint="eastAsia"/>
                      <w:color w:val="auto"/>
                      <w:sz w:val="21"/>
                      <w:szCs w:val="21"/>
                      <w:lang w:val="en-US" w:eastAsia="zh-CN"/>
                    </w:rPr>
                    <w:t>/</w:t>
                  </w:r>
                </w:p>
              </w:tc>
              <w:tc>
                <w:tcPr>
                  <w:tcW w:w="550"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rFonts w:hint="default" w:eastAsia="宋体"/>
                      <w:color w:val="auto"/>
                      <w:sz w:val="21"/>
                      <w:szCs w:val="21"/>
                      <w:lang w:val="en-US" w:eastAsia="zh-CN"/>
                    </w:rPr>
                  </w:pPr>
                  <w:r>
                    <w:rPr>
                      <w:rFonts w:hint="eastAsia" w:ascii="Times New Roman" w:hAnsi="Times New Roman" w:eastAsia="宋体"/>
                      <w:color w:val="auto"/>
                      <w:sz w:val="21"/>
                      <w:szCs w:val="21"/>
                      <w:lang w:val="en-US" w:eastAsia="zh-CN"/>
                    </w:rPr>
                    <w:t>20</w:t>
                  </w:r>
                </w:p>
              </w:tc>
              <w:tc>
                <w:tcPr>
                  <w:tcW w:w="401"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rFonts w:hint="default"/>
                      <w:color w:val="auto"/>
                      <w:sz w:val="21"/>
                      <w:szCs w:val="21"/>
                      <w:lang w:val="en-US" w:eastAsia="zh-CN"/>
                    </w:rPr>
                  </w:pPr>
                  <w:r>
                    <w:rPr>
                      <w:rFonts w:hint="eastAsia" w:ascii="Times New Roman" w:hAnsi="Times New Roman"/>
                      <w:color w:val="auto"/>
                      <w:sz w:val="21"/>
                      <w:szCs w:val="21"/>
                      <w:lang w:val="en-US" w:eastAsia="zh-CN"/>
                    </w:rPr>
                    <w:t>0</w:t>
                  </w:r>
                  <w:r>
                    <w:rPr>
                      <w:rFonts w:hint="eastAsia"/>
                      <w:color w:val="auto"/>
                      <w:sz w:val="21"/>
                      <w:szCs w:val="21"/>
                      <w:lang w:val="en-US" w:eastAsia="zh-CN"/>
                    </w:rPr>
                    <w:t>.</w:t>
                  </w:r>
                  <w:r>
                    <w:rPr>
                      <w:rFonts w:hint="eastAsia" w:ascii="Times New Roman" w:hAnsi="Times New Roman"/>
                      <w:color w:val="auto"/>
                      <w:sz w:val="21"/>
                      <w:szCs w:val="21"/>
                      <w:lang w:val="en-US" w:eastAsia="zh-CN"/>
                    </w:rPr>
                    <w:t>4</w:t>
                  </w:r>
                </w:p>
              </w:tc>
              <w:tc>
                <w:tcPr>
                  <w:tcW w:w="455"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rFonts w:hint="default" w:eastAsia="宋体"/>
                      <w:color w:val="auto"/>
                      <w:sz w:val="21"/>
                      <w:szCs w:val="21"/>
                      <w:lang w:val="en-US" w:eastAsia="zh-CN"/>
                    </w:rPr>
                  </w:pPr>
                  <w:r>
                    <w:rPr>
                      <w:rFonts w:hint="eastAsia" w:ascii="Times New Roman" w:hAnsi="Times New Roman" w:eastAsia="宋体"/>
                      <w:color w:val="auto"/>
                      <w:sz w:val="21"/>
                      <w:szCs w:val="21"/>
                      <w:lang w:val="en-US" w:eastAsia="zh-CN"/>
                    </w:rPr>
                    <w:t>19</w:t>
                  </w:r>
                  <w:r>
                    <w:rPr>
                      <w:rFonts w:hint="eastAsia" w:eastAsia="宋体"/>
                      <w:color w:val="auto"/>
                      <w:sz w:val="21"/>
                      <w:szCs w:val="21"/>
                      <w:lang w:val="en-US" w:eastAsia="zh-CN"/>
                    </w:rPr>
                    <w:t>.</w:t>
                  </w:r>
                  <w:r>
                    <w:rPr>
                      <w:rFonts w:hint="eastAsia" w:ascii="Times New Roman" w:hAnsi="Times New Roman" w:eastAsia="宋体"/>
                      <w:color w:val="auto"/>
                      <w:sz w:val="21"/>
                      <w:szCs w:val="21"/>
                      <w:lang w:val="en-US" w:eastAsia="zh-CN"/>
                    </w:rPr>
                    <w:t>6</w:t>
                  </w:r>
                </w:p>
              </w:tc>
              <w:tc>
                <w:tcPr>
                  <w:tcW w:w="4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lang w:val="en-US" w:eastAsia="zh-CN"/>
                    </w:rPr>
                  </w:pPr>
                  <w:r>
                    <w:rPr>
                      <w:rFonts w:hint="eastAsia" w:ascii="Times New Roman" w:hAnsi="Times New Roman" w:eastAsia="宋体"/>
                      <w:color w:val="auto"/>
                      <w:sz w:val="21"/>
                      <w:szCs w:val="21"/>
                      <w:lang w:val="en-US" w:eastAsia="zh-CN"/>
                    </w:rPr>
                    <w:t>0</w:t>
                  </w:r>
                </w:p>
              </w:tc>
              <w:tc>
                <w:tcPr>
                  <w:tcW w:w="8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经冷却后循环使用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328" w:type="pct"/>
                  <w:gridSpan w:val="4"/>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color w:val="auto"/>
                      <w:sz w:val="21"/>
                      <w:szCs w:val="21"/>
                    </w:rPr>
                  </w:pPr>
                  <w:r>
                    <w:rPr>
                      <w:color w:val="auto"/>
                      <w:sz w:val="21"/>
                      <w:szCs w:val="21"/>
                    </w:rPr>
                    <w:t>总计</w:t>
                  </w:r>
                </w:p>
              </w:tc>
              <w:tc>
                <w:tcPr>
                  <w:tcW w:w="550"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rFonts w:hint="default" w:eastAsia="宋体"/>
                      <w:color w:val="auto"/>
                      <w:sz w:val="21"/>
                      <w:szCs w:val="21"/>
                      <w:lang w:val="en-US" w:eastAsia="zh-CN"/>
                    </w:rPr>
                  </w:pPr>
                  <w:r>
                    <w:rPr>
                      <w:rFonts w:hint="eastAsia" w:ascii="Times New Roman" w:hAnsi="Times New Roman" w:eastAsia="宋体"/>
                      <w:color w:val="auto"/>
                      <w:sz w:val="21"/>
                      <w:szCs w:val="21"/>
                      <w:lang w:val="en-US" w:eastAsia="zh-CN"/>
                    </w:rPr>
                    <w:t>20</w:t>
                  </w:r>
                  <w:r>
                    <w:rPr>
                      <w:rFonts w:hint="eastAsia" w:eastAsia="宋体"/>
                      <w:color w:val="auto"/>
                      <w:sz w:val="21"/>
                      <w:szCs w:val="21"/>
                      <w:lang w:val="en-US" w:eastAsia="zh-CN"/>
                    </w:rPr>
                    <w:t>.</w:t>
                  </w:r>
                  <w:r>
                    <w:rPr>
                      <w:rFonts w:hint="eastAsia" w:ascii="Times New Roman" w:hAnsi="Times New Roman" w:eastAsia="宋体"/>
                      <w:color w:val="auto"/>
                      <w:sz w:val="21"/>
                      <w:szCs w:val="21"/>
                      <w:lang w:val="en-US" w:eastAsia="zh-CN"/>
                    </w:rPr>
                    <w:t>33</w:t>
                  </w:r>
                </w:p>
              </w:tc>
              <w:tc>
                <w:tcPr>
                  <w:tcW w:w="401"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rFonts w:hint="default" w:eastAsia="宋体"/>
                      <w:color w:val="auto"/>
                      <w:sz w:val="21"/>
                      <w:szCs w:val="21"/>
                      <w:lang w:val="en-US" w:eastAsia="zh-CN"/>
                    </w:rPr>
                  </w:pPr>
                  <w:r>
                    <w:rPr>
                      <w:rFonts w:hint="eastAsia" w:ascii="Times New Roman" w:hAnsi="Times New Roman" w:eastAsia="宋体"/>
                      <w:color w:val="auto"/>
                      <w:sz w:val="21"/>
                      <w:szCs w:val="21"/>
                      <w:lang w:val="en-US" w:eastAsia="zh-CN"/>
                    </w:rPr>
                    <w:t>0</w:t>
                  </w:r>
                  <w:r>
                    <w:rPr>
                      <w:rFonts w:hint="eastAsia" w:eastAsia="宋体"/>
                      <w:color w:val="auto"/>
                      <w:sz w:val="21"/>
                      <w:szCs w:val="21"/>
                      <w:lang w:val="en-US" w:eastAsia="zh-CN"/>
                    </w:rPr>
                    <w:t>.</w:t>
                  </w:r>
                  <w:r>
                    <w:rPr>
                      <w:rFonts w:hint="eastAsia" w:ascii="Times New Roman" w:hAnsi="Times New Roman" w:eastAsia="宋体"/>
                      <w:color w:val="auto"/>
                      <w:sz w:val="21"/>
                      <w:szCs w:val="21"/>
                      <w:lang w:val="en-US" w:eastAsia="zh-CN"/>
                    </w:rPr>
                    <w:t>95</w:t>
                  </w:r>
                </w:p>
              </w:tc>
              <w:tc>
                <w:tcPr>
                  <w:tcW w:w="455"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rFonts w:hint="default" w:eastAsia="宋体"/>
                      <w:color w:val="auto"/>
                      <w:sz w:val="21"/>
                      <w:szCs w:val="21"/>
                      <w:lang w:val="en-US" w:eastAsia="zh-CN"/>
                    </w:rPr>
                  </w:pPr>
                  <w:r>
                    <w:rPr>
                      <w:rFonts w:hint="eastAsia" w:ascii="Times New Roman" w:hAnsi="Times New Roman" w:eastAsia="宋体"/>
                      <w:color w:val="auto"/>
                      <w:sz w:val="21"/>
                      <w:szCs w:val="21"/>
                      <w:lang w:val="en-US" w:eastAsia="zh-CN"/>
                    </w:rPr>
                    <w:t>19</w:t>
                  </w:r>
                  <w:r>
                    <w:rPr>
                      <w:rFonts w:hint="eastAsia" w:eastAsia="宋体"/>
                      <w:color w:val="auto"/>
                      <w:sz w:val="21"/>
                      <w:szCs w:val="21"/>
                      <w:lang w:val="en-US" w:eastAsia="zh-CN"/>
                    </w:rPr>
                    <w:t>.</w:t>
                  </w:r>
                  <w:r>
                    <w:rPr>
                      <w:rFonts w:hint="eastAsia" w:ascii="Times New Roman" w:hAnsi="Times New Roman" w:eastAsia="宋体"/>
                      <w:color w:val="auto"/>
                      <w:sz w:val="21"/>
                      <w:szCs w:val="21"/>
                      <w:lang w:val="en-US" w:eastAsia="zh-CN"/>
                    </w:rPr>
                    <w:t>6</w:t>
                  </w:r>
                </w:p>
              </w:tc>
              <w:tc>
                <w:tcPr>
                  <w:tcW w:w="464"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rFonts w:hint="default" w:eastAsia="宋体"/>
                      <w:color w:val="auto"/>
                      <w:sz w:val="21"/>
                      <w:szCs w:val="21"/>
                      <w:lang w:val="en-US" w:eastAsia="zh-CN"/>
                    </w:rPr>
                  </w:pPr>
                  <w:r>
                    <w:rPr>
                      <w:rFonts w:hint="eastAsia" w:ascii="Times New Roman" w:hAnsi="Times New Roman"/>
                      <w:color w:val="auto"/>
                      <w:sz w:val="21"/>
                      <w:szCs w:val="21"/>
                      <w:lang w:val="en-US" w:eastAsia="zh-CN"/>
                    </w:rPr>
                    <w:t>0</w:t>
                  </w:r>
                  <w:r>
                    <w:rPr>
                      <w:rFonts w:hint="eastAsia"/>
                      <w:color w:val="auto"/>
                      <w:sz w:val="21"/>
                      <w:szCs w:val="21"/>
                      <w:lang w:val="en-US" w:eastAsia="zh-CN"/>
                    </w:rPr>
                    <w:t>.</w:t>
                  </w:r>
                  <w:r>
                    <w:rPr>
                      <w:rFonts w:hint="eastAsia" w:ascii="Times New Roman" w:hAnsi="Times New Roman"/>
                      <w:color w:val="auto"/>
                      <w:sz w:val="21"/>
                      <w:szCs w:val="21"/>
                      <w:lang w:val="en-US" w:eastAsia="zh-CN"/>
                    </w:rPr>
                    <w:t>47</w:t>
                  </w:r>
                </w:p>
              </w:tc>
              <w:tc>
                <w:tcPr>
                  <w:tcW w:w="800" w:type="pct"/>
                  <w:noWrap w:val="0"/>
                  <w:vAlign w:val="center"/>
                </w:tcPr>
                <w:p>
                  <w:pPr>
                    <w:pStyle w:val="129"/>
                    <w:keepNext w:val="0"/>
                    <w:keepLines w:val="0"/>
                    <w:pageBreakBefore w:val="0"/>
                    <w:widowControl w:val="0"/>
                    <w:kinsoku/>
                    <w:wordWrap/>
                    <w:overflowPunct/>
                    <w:topLinePunct w:val="0"/>
                    <w:autoSpaceDE/>
                    <w:autoSpaceDN/>
                    <w:bidi w:val="0"/>
                    <w:adjustRightInd/>
                    <w:snapToGrid/>
                    <w:textAlignment w:val="auto"/>
                    <w:rPr>
                      <w:color w:val="auto"/>
                      <w:sz w:val="21"/>
                      <w:szCs w:val="21"/>
                    </w:rPr>
                  </w:pPr>
                  <w:r>
                    <w:rPr>
                      <w:color w:val="auto"/>
                      <w:sz w:val="21"/>
                      <w:szCs w:val="21"/>
                    </w:rPr>
                    <w:t>/</w:t>
                  </w:r>
                </w:p>
              </w:tc>
            </w:tr>
          </w:tbl>
          <w:p>
            <w:pPr>
              <w:pStyle w:val="2"/>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本项目运营期水平衡图如下图：</w:t>
            </w:r>
          </w:p>
          <w:p>
            <w:pPr>
              <w:jc w:val="center"/>
              <w:rPr>
                <w:rFonts w:hint="eastAsia"/>
                <w:color w:val="auto"/>
              </w:rPr>
            </w:pPr>
            <w:r>
              <w:rPr>
                <w:rFonts w:hint="default" w:ascii="Times New Roman" w:hAnsi="Times New Roman" w:cs="Times New Roman"/>
                <w:color w:val="auto"/>
              </w:rPr>
              <mc:AlternateContent>
                <mc:Choice Requires="wpc">
                  <w:drawing>
                    <wp:inline distT="0" distB="0" distL="114300" distR="114300">
                      <wp:extent cx="4243705" cy="1941195"/>
                      <wp:effectExtent l="0" t="0" r="0" b="0"/>
                      <wp:docPr id="59" name="画布 4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 name="Line 494"/>
                              <wps:cNvCnPr/>
                              <wps:spPr>
                                <a:xfrm>
                                  <a:off x="52705" y="895985"/>
                                  <a:ext cx="644525" cy="0"/>
                                </a:xfrm>
                                <a:prstGeom prst="line">
                                  <a:avLst/>
                                </a:prstGeom>
                                <a:ln w="9525" cap="flat" cmpd="sng">
                                  <a:solidFill>
                                    <a:srgbClr val="000000"/>
                                  </a:solidFill>
                                  <a:prstDash val="solid"/>
                                  <a:headEnd type="none" w="med" len="med"/>
                                  <a:tailEnd type="triangle" w="med" len="med"/>
                                </a:ln>
                              </wps:spPr>
                              <wps:bodyPr upright="1"/>
                            </wps:wsp>
                            <wps:wsp>
                              <wps:cNvPr id="36" name="Line 495"/>
                              <wps:cNvCnPr/>
                              <wps:spPr>
                                <a:xfrm flipH="1">
                                  <a:off x="695960" y="521970"/>
                                  <a:ext cx="635" cy="826136"/>
                                </a:xfrm>
                                <a:prstGeom prst="line">
                                  <a:avLst/>
                                </a:prstGeom>
                                <a:ln w="9525" cap="flat" cmpd="sng">
                                  <a:solidFill>
                                    <a:srgbClr val="000000"/>
                                  </a:solidFill>
                                  <a:prstDash val="solid"/>
                                  <a:headEnd type="none" w="med" len="med"/>
                                  <a:tailEnd type="none" w="med" len="med"/>
                                </a:ln>
                              </wps:spPr>
                              <wps:bodyPr upright="1"/>
                            </wps:wsp>
                            <wps:wsp>
                              <wps:cNvPr id="37" name="Line 496"/>
                              <wps:cNvCnPr/>
                              <wps:spPr>
                                <a:xfrm>
                                  <a:off x="705485" y="512445"/>
                                  <a:ext cx="321944" cy="0"/>
                                </a:xfrm>
                                <a:prstGeom prst="line">
                                  <a:avLst/>
                                </a:prstGeom>
                                <a:ln w="9525" cap="flat" cmpd="sng">
                                  <a:solidFill>
                                    <a:srgbClr val="000000"/>
                                  </a:solidFill>
                                  <a:prstDash val="solid"/>
                                  <a:headEnd type="none" w="med" len="med"/>
                                  <a:tailEnd type="triangle" w="med" len="med"/>
                                </a:ln>
                              </wps:spPr>
                              <wps:bodyPr upright="1"/>
                            </wps:wsp>
                            <wps:wsp>
                              <wps:cNvPr id="38" name="Rectangle 501"/>
                              <wps:cNvSpPr/>
                              <wps:spPr>
                                <a:xfrm>
                                  <a:off x="1002665" y="390525"/>
                                  <a:ext cx="852805" cy="279400"/>
                                </a:xfrm>
                                <a:prstGeom prst="rect">
                                  <a:avLst/>
                                </a:prstGeom>
                                <a:solidFill>
                                  <a:srgbClr val="F2F2F2"/>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生活用水</w:t>
                                    </w:r>
                                  </w:p>
                                </w:txbxContent>
                              </wps:txbx>
                              <wps:bodyPr vert="horz" wrap="square" anchor="t" anchorCtr="0" upright="1"/>
                            </wps:wsp>
                            <wps:wsp>
                              <wps:cNvPr id="39" name="Rectangle 503"/>
                              <wps:cNvSpPr/>
                              <wps:spPr>
                                <a:xfrm>
                                  <a:off x="1771015" y="309245"/>
                                  <a:ext cx="616585" cy="279400"/>
                                </a:xfrm>
                                <a:prstGeom prst="rect">
                                  <a:avLst/>
                                </a:prstGeom>
                                <a:solidFill>
                                  <a:srgbClr val="FFFFFF">
                                    <a:alpha val="0"/>
                                  </a:srgbClr>
                                </a:solidFill>
                                <a:ln>
                                  <a:noFill/>
                                </a:ln>
                              </wps:spPr>
                              <wps:txbx>
                                <w:txbxContent>
                                  <w:p>
                                    <w:pPr>
                                      <w:jc w:val="center"/>
                                      <w:rPr>
                                        <w:rFonts w:hint="default" w:eastAsia="宋体"/>
                                        <w:lang w:val="en-US" w:eastAsia="zh-CN"/>
                                      </w:rPr>
                                    </w:pPr>
                                    <w:r>
                                      <w:rPr>
                                        <w:rFonts w:hint="eastAsia" w:ascii="Times New Roman" w:hAnsi="Times New Roman" w:eastAsia="宋体"/>
                                        <w:lang w:val="en-US" w:eastAsia="zh-CN"/>
                                      </w:rPr>
                                      <w:t>0</w:t>
                                    </w:r>
                                    <w:r>
                                      <w:rPr>
                                        <w:rFonts w:hint="eastAsia" w:eastAsia="宋体"/>
                                        <w:lang w:val="en-US" w:eastAsia="zh-CN"/>
                                      </w:rPr>
                                      <w:t>.</w:t>
                                    </w:r>
                                    <w:r>
                                      <w:rPr>
                                        <w:rFonts w:hint="eastAsia" w:ascii="Times New Roman" w:hAnsi="Times New Roman" w:eastAsia="宋体"/>
                                        <w:lang w:val="en-US" w:eastAsia="zh-CN"/>
                                      </w:rPr>
                                      <w:t>47</w:t>
                                    </w:r>
                                  </w:p>
                                </w:txbxContent>
                              </wps:txbx>
                              <wps:bodyPr vert="horz" wrap="square" anchor="t" anchorCtr="0" upright="1"/>
                            </wps:wsp>
                            <wps:wsp>
                              <wps:cNvPr id="40" name="Rectangle 504"/>
                              <wps:cNvSpPr/>
                              <wps:spPr>
                                <a:xfrm>
                                  <a:off x="505460" y="276860"/>
                                  <a:ext cx="644525" cy="279400"/>
                                </a:xfrm>
                                <a:prstGeom prst="rect">
                                  <a:avLst/>
                                </a:prstGeom>
                                <a:solidFill>
                                  <a:srgbClr val="FFFFFF">
                                    <a:alpha val="0"/>
                                  </a:srgbClr>
                                </a:solidFill>
                                <a:ln>
                                  <a:noFill/>
                                </a:ln>
                              </wps:spPr>
                              <wps:txbx>
                                <w:txbxContent>
                                  <w:p>
                                    <w:pPr>
                                      <w:jc w:val="center"/>
                                      <w:rPr>
                                        <w:rFonts w:hint="default" w:eastAsia="宋体"/>
                                        <w:lang w:val="en-US" w:eastAsia="zh-CN"/>
                                      </w:rPr>
                                    </w:pP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55</w:t>
                                    </w:r>
                                  </w:p>
                                </w:txbxContent>
                              </wps:txbx>
                              <wps:bodyPr vert="horz" wrap="square" anchor="t" anchorCtr="0" upright="1"/>
                            </wps:wsp>
                            <wps:wsp>
                              <wps:cNvPr id="41" name="Rectangle 506"/>
                              <wps:cNvSpPr/>
                              <wps:spPr>
                                <a:xfrm>
                                  <a:off x="512445" y="1101726"/>
                                  <a:ext cx="643890" cy="280035"/>
                                </a:xfrm>
                                <a:prstGeom prst="rect">
                                  <a:avLst/>
                                </a:prstGeom>
                                <a:solidFill>
                                  <a:srgbClr val="FFFFFF">
                                    <a:alpha val="0"/>
                                  </a:srgbClr>
                                </a:solidFill>
                                <a:ln>
                                  <a:noFill/>
                                </a:ln>
                              </wps:spPr>
                              <wps:txbx>
                                <w:txbxContent>
                                  <w:p>
                                    <w:pPr>
                                      <w:jc w:val="center"/>
                                      <w:rPr>
                                        <w:rFonts w:hint="default" w:eastAsia="宋体"/>
                                        <w:lang w:val="en-US" w:eastAsia="zh-CN"/>
                                      </w:rPr>
                                    </w:pPr>
                                    <w:r>
                                      <w:rPr>
                                        <w:rFonts w:hint="eastAsia" w:ascii="Times New Roman" w:hAnsi="Times New Roman" w:eastAsia="宋体"/>
                                        <w:lang w:val="en-US" w:eastAsia="zh-CN"/>
                                      </w:rPr>
                                      <w:t>0</w:t>
                                    </w:r>
                                    <w:r>
                                      <w:rPr>
                                        <w:rFonts w:hint="eastAsia" w:eastAsia="宋体"/>
                                        <w:lang w:val="en-US" w:eastAsia="zh-CN"/>
                                      </w:rPr>
                                      <w:t>.</w:t>
                                    </w:r>
                                    <w:r>
                                      <w:rPr>
                                        <w:rFonts w:hint="eastAsia" w:ascii="Times New Roman" w:hAnsi="Times New Roman" w:eastAsia="宋体"/>
                                        <w:lang w:val="en-US" w:eastAsia="zh-CN"/>
                                      </w:rPr>
                                      <w:t>4</w:t>
                                    </w:r>
                                  </w:p>
                                </w:txbxContent>
                              </wps:txbx>
                              <wps:bodyPr vert="horz" wrap="square" anchor="t" anchorCtr="0" upright="1"/>
                            </wps:wsp>
                            <wps:wsp>
                              <wps:cNvPr id="42" name="Line 522"/>
                              <wps:cNvCnPr/>
                              <wps:spPr>
                                <a:xfrm flipV="1">
                                  <a:off x="1851025" y="513081"/>
                                  <a:ext cx="496570" cy="6984"/>
                                </a:xfrm>
                                <a:prstGeom prst="line">
                                  <a:avLst/>
                                </a:prstGeom>
                                <a:ln w="9525" cap="flat" cmpd="sng">
                                  <a:solidFill>
                                    <a:srgbClr val="000000"/>
                                  </a:solidFill>
                                  <a:prstDash val="solid"/>
                                  <a:headEnd type="none" w="med" len="med"/>
                                  <a:tailEnd type="triangle" w="med" len="med"/>
                                </a:ln>
                              </wps:spPr>
                              <wps:bodyPr upright="1"/>
                            </wps:wsp>
                            <wps:wsp>
                              <wps:cNvPr id="43" name="Rectangle 533"/>
                              <wps:cNvSpPr/>
                              <wps:spPr>
                                <a:xfrm>
                                  <a:off x="1503045" y="9525"/>
                                  <a:ext cx="1338581" cy="279400"/>
                                </a:xfrm>
                                <a:prstGeom prst="rect">
                                  <a:avLst/>
                                </a:prstGeom>
                                <a:solidFill>
                                  <a:srgbClr val="FFFFFF">
                                    <a:alpha val="0"/>
                                  </a:srgbClr>
                                </a:solidFill>
                                <a:ln>
                                  <a:noFill/>
                                </a:ln>
                              </wps:spPr>
                              <wps:txbx>
                                <w:txbxContent>
                                  <w:p>
                                    <w:pPr>
                                      <w:jc w:val="center"/>
                                      <w:rPr>
                                        <w:rFonts w:hint="default" w:eastAsia="宋体"/>
                                        <w:lang w:val="en-US" w:eastAsia="zh-CN"/>
                                      </w:rPr>
                                    </w:pPr>
                                    <w:r>
                                      <w:rPr>
                                        <w:rFonts w:hint="eastAsia" w:eastAsia="宋体"/>
                                        <w:lang w:val="en-US" w:eastAsia="zh-CN"/>
                                      </w:rPr>
                                      <w:t>蒸发损耗</w:t>
                                    </w:r>
                                    <w:r>
                                      <w:rPr>
                                        <w:rFonts w:hint="eastAsia" w:ascii="Times New Roman" w:hAnsi="Times New Roman" w:eastAsia="宋体"/>
                                        <w:lang w:val="en-US" w:eastAsia="zh-CN"/>
                                      </w:rPr>
                                      <w:t>0</w:t>
                                    </w:r>
                                    <w:r>
                                      <w:rPr>
                                        <w:rFonts w:hint="eastAsia" w:eastAsia="宋体"/>
                                        <w:lang w:val="en-US" w:eastAsia="zh-CN"/>
                                      </w:rPr>
                                      <w:t>.</w:t>
                                    </w:r>
                                    <w:r>
                                      <w:rPr>
                                        <w:rFonts w:hint="eastAsia" w:ascii="Times New Roman" w:hAnsi="Times New Roman" w:eastAsia="宋体"/>
                                        <w:lang w:val="en-US" w:eastAsia="zh-CN"/>
                                      </w:rPr>
                                      <w:t>08</w:t>
                                    </w:r>
                                  </w:p>
                                </w:txbxContent>
                              </wps:txbx>
                              <wps:bodyPr vert="horz" wrap="square" anchor="t" anchorCtr="0" upright="1"/>
                            </wps:wsp>
                            <wps:wsp>
                              <wps:cNvPr id="45" name="Rectangle 696"/>
                              <wps:cNvSpPr/>
                              <wps:spPr>
                                <a:xfrm>
                                  <a:off x="57150" y="636270"/>
                                  <a:ext cx="623569" cy="590551"/>
                                </a:xfrm>
                                <a:prstGeom prst="rect">
                                  <a:avLst/>
                                </a:prstGeom>
                                <a:solidFill>
                                  <a:srgbClr val="FFFFFF">
                                    <a:alpha val="0"/>
                                  </a:srgbClr>
                                </a:solidFill>
                                <a:ln>
                                  <a:noFill/>
                                </a:ln>
                              </wps:spPr>
                              <wps:txbx>
                                <w:txbxContent>
                                  <w:p>
                                    <w:pPr>
                                      <w:spacing w:line="360" w:lineRule="auto"/>
                                      <w:jc w:val="center"/>
                                      <w:rPr>
                                        <w:rFonts w:hint="default" w:eastAsia="宋体"/>
                                        <w:lang w:val="en-US" w:eastAsia="zh-CN"/>
                                      </w:rPr>
                                    </w:pPr>
                                    <w:r>
                                      <w:rPr>
                                        <w:rFonts w:hint="eastAsia"/>
                                        <w:lang w:val="en-US" w:eastAsia="zh-CN"/>
                                      </w:rPr>
                                      <w:t>自来水</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95</w:t>
                                    </w:r>
                                  </w:p>
                                </w:txbxContent>
                              </wps:txbx>
                              <wps:bodyPr vert="horz" wrap="square" anchor="t" anchorCtr="0" upright="1"/>
                            </wps:wsp>
                            <wps:wsp>
                              <wps:cNvPr id="46" name="Rectangle 501"/>
                              <wps:cNvSpPr/>
                              <wps:spPr>
                                <a:xfrm>
                                  <a:off x="1019810" y="1219835"/>
                                  <a:ext cx="1175385" cy="279400"/>
                                </a:xfrm>
                                <a:prstGeom prst="rect">
                                  <a:avLst/>
                                </a:prstGeom>
                                <a:solidFill>
                                  <a:srgbClr val="F2F2F2"/>
                                </a:solidFill>
                                <a:ln w="9525" cap="flat" cmpd="sng">
                                  <a:solidFill>
                                    <a:srgbClr val="000000"/>
                                  </a:solidFill>
                                  <a:prstDash val="solid"/>
                                  <a:miter/>
                                  <a:headEnd type="none" w="med" len="med"/>
                                  <a:tailEnd type="none" w="med" len="med"/>
                                </a:ln>
                              </wps:spPr>
                              <wps:txbx>
                                <w:txbxContent>
                                  <w:p>
                                    <w:pPr>
                                      <w:pStyle w:val="24"/>
                                      <w:spacing w:before="0" w:beforeAutospacing="0" w:after="0" w:afterAutospacing="0"/>
                                      <w:jc w:val="center"/>
                                    </w:pPr>
                                    <w:r>
                                      <w:rPr>
                                        <w:rFonts w:hint="eastAsia" w:ascii="Times New Roman"/>
                                        <w:kern w:val="2"/>
                                        <w:sz w:val="21"/>
                                        <w:szCs w:val="21"/>
                                        <w:lang w:eastAsia="zh-CN"/>
                                      </w:rPr>
                                      <w:t>注塑冷却用水</w:t>
                                    </w:r>
                                  </w:p>
                                </w:txbxContent>
                              </wps:txbx>
                              <wps:bodyPr vert="horz" wrap="square" anchor="t" anchorCtr="0" upright="1"/>
                            </wps:wsp>
                            <wps:wsp>
                              <wps:cNvPr id="47" name="Line 522"/>
                              <wps:cNvCnPr/>
                              <wps:spPr>
                                <a:xfrm flipV="1">
                                  <a:off x="2202180" y="1354456"/>
                                  <a:ext cx="461011" cy="8890"/>
                                </a:xfrm>
                                <a:prstGeom prst="line">
                                  <a:avLst/>
                                </a:prstGeom>
                                <a:ln w="9525" cap="flat" cmpd="sng">
                                  <a:solidFill>
                                    <a:srgbClr val="000000"/>
                                  </a:solidFill>
                                  <a:prstDash val="solid"/>
                                  <a:headEnd type="none" w="med" len="med"/>
                                  <a:tailEnd type="triangle" w="med" len="med"/>
                                </a:ln>
                              </wps:spPr>
                              <wps:bodyPr upright="1"/>
                            </wps:wsp>
                            <wps:wsp>
                              <wps:cNvPr id="48" name="Rectangle 533"/>
                              <wps:cNvSpPr/>
                              <wps:spPr>
                                <a:xfrm>
                                  <a:off x="2098040" y="1130935"/>
                                  <a:ext cx="643890" cy="279401"/>
                                </a:xfrm>
                                <a:prstGeom prst="rect">
                                  <a:avLst/>
                                </a:prstGeom>
                                <a:solidFill>
                                  <a:srgbClr val="FFFFFF">
                                    <a:alpha val="0"/>
                                  </a:srgbClr>
                                </a:solidFill>
                                <a:ln>
                                  <a:noFill/>
                                </a:ln>
                              </wps:spPr>
                              <wps:txbx>
                                <w:txbxContent>
                                  <w:p>
                                    <w:pPr>
                                      <w:pStyle w:val="24"/>
                                      <w:spacing w:before="0" w:beforeAutospacing="0" w:after="0" w:afterAutospacing="0"/>
                                      <w:jc w:val="center"/>
                                      <w:rPr>
                                        <w:rFonts w:hint="default" w:eastAsia="宋体"/>
                                        <w:lang w:val="en-US" w:eastAsia="zh-CN"/>
                                      </w:rPr>
                                    </w:pPr>
                                    <w:r>
                                      <w:rPr>
                                        <w:rFonts w:hint="eastAsia" w:ascii="Times New Roman" w:hAnsi="Times New Roman" w:eastAsia="宋体"/>
                                        <w:kern w:val="2"/>
                                        <w:sz w:val="21"/>
                                        <w:szCs w:val="21"/>
                                        <w:lang w:val="en-US" w:eastAsia="zh-CN"/>
                                      </w:rPr>
                                      <w:t>19.6</w:t>
                                    </w:r>
                                  </w:p>
                                </w:txbxContent>
                              </wps:txbx>
                              <wps:bodyPr vert="horz" wrap="square" anchor="t" anchorCtr="0" upright="1"/>
                            </wps:wsp>
                            <wps:wsp>
                              <wps:cNvPr id="49" name="Line 498"/>
                              <wps:cNvCnPr/>
                              <wps:spPr>
                                <a:xfrm>
                                  <a:off x="703580" y="1356360"/>
                                  <a:ext cx="321944" cy="635"/>
                                </a:xfrm>
                                <a:prstGeom prst="line">
                                  <a:avLst/>
                                </a:prstGeom>
                                <a:ln w="9525" cap="flat" cmpd="sng">
                                  <a:solidFill>
                                    <a:srgbClr val="000000"/>
                                  </a:solidFill>
                                  <a:prstDash val="solid"/>
                                  <a:headEnd type="none" w="med" len="med"/>
                                  <a:tailEnd type="triangle" w="med" len="med"/>
                                </a:ln>
                              </wps:spPr>
                              <wps:bodyPr upright="1"/>
                            </wps:wsp>
                            <wps:wsp>
                              <wps:cNvPr id="50" name="Rectangle 508"/>
                              <wps:cNvSpPr/>
                              <wps:spPr>
                                <a:xfrm>
                                  <a:off x="1485265" y="862965"/>
                                  <a:ext cx="1282065" cy="279400"/>
                                </a:xfrm>
                                <a:prstGeom prst="rect">
                                  <a:avLst/>
                                </a:prstGeom>
                                <a:solidFill>
                                  <a:srgbClr val="FFFFFF">
                                    <a:alpha val="0"/>
                                  </a:srgbClr>
                                </a:solidFill>
                                <a:ln>
                                  <a:noFill/>
                                </a:ln>
                              </wps:spPr>
                              <wps:txbx>
                                <w:txbxContent>
                                  <w:p>
                                    <w:pPr>
                                      <w:pStyle w:val="24"/>
                                      <w:spacing w:before="0" w:beforeAutospacing="0" w:after="0" w:afterAutospacing="0"/>
                                      <w:jc w:val="center"/>
                                      <w:rPr>
                                        <w:rFonts w:hint="default" w:eastAsia="宋体"/>
                                        <w:lang w:val="en-US" w:eastAsia="zh-CN"/>
                                      </w:rPr>
                                    </w:pPr>
                                    <w:r>
                                      <w:rPr>
                                        <w:rFonts w:hint="eastAsia" w:ascii="Times New Roman" w:hAnsi="Times New Roman" w:eastAsia="宋体"/>
                                        <w:kern w:val="2"/>
                                        <w:sz w:val="21"/>
                                        <w:szCs w:val="21"/>
                                        <w:lang w:val="en-US" w:eastAsia="zh-CN"/>
                                      </w:rPr>
                                      <w:t>蒸发损耗0.4</w:t>
                                    </w:r>
                                  </w:p>
                                </w:txbxContent>
                              </wps:txbx>
                              <wps:bodyPr vert="horz" wrap="square" anchor="t" anchorCtr="0" upright="1"/>
                            </wps:wsp>
                            <wps:wsp>
                              <wps:cNvPr id="51" name="Rectangle 501"/>
                              <wps:cNvSpPr/>
                              <wps:spPr>
                                <a:xfrm>
                                  <a:off x="2648585" y="1219835"/>
                                  <a:ext cx="1116966"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4"/>
                                      <w:spacing w:before="0" w:beforeAutospacing="0" w:after="0" w:afterAutospacing="0"/>
                                      <w:jc w:val="center"/>
                                    </w:pPr>
                                    <w:r>
                                      <w:rPr>
                                        <w:rFonts w:hint="eastAsia" w:ascii="Times New Roman"/>
                                        <w:kern w:val="2"/>
                                        <w:sz w:val="21"/>
                                        <w:szCs w:val="21"/>
                                        <w:lang w:eastAsia="zh-CN"/>
                                      </w:rPr>
                                      <w:t>冷却循环系统</w:t>
                                    </w:r>
                                  </w:p>
                                </w:txbxContent>
                              </wps:txbx>
                              <wps:bodyPr vert="horz" wrap="square" anchor="t" anchorCtr="0" upright="1"/>
                            </wps:wsp>
                            <wps:wsp>
                              <wps:cNvPr id="52" name="Rectangle 501"/>
                              <wps:cNvSpPr/>
                              <wps:spPr>
                                <a:xfrm>
                                  <a:off x="2372995" y="392431"/>
                                  <a:ext cx="1009650" cy="279400"/>
                                </a:xfrm>
                                <a:prstGeom prst="rect">
                                  <a:avLst/>
                                </a:prstGeom>
                                <a:solidFill>
                                  <a:srgbClr val="FFFFFF"/>
                                </a:solidFill>
                                <a:ln>
                                  <a:noFill/>
                                </a:ln>
                              </wps:spPr>
                              <wps:txbx>
                                <w:txbxContent>
                                  <w:p>
                                    <w:pPr>
                                      <w:pStyle w:val="24"/>
                                      <w:spacing w:before="0" w:beforeAutospacing="0" w:after="0" w:afterAutospacing="0"/>
                                      <w:jc w:val="center"/>
                                    </w:pPr>
                                    <w:r>
                                      <w:rPr>
                                        <w:rFonts w:hint="eastAsia" w:ascii="Times New Roman"/>
                                        <w:kern w:val="2"/>
                                        <w:sz w:val="21"/>
                                        <w:szCs w:val="21"/>
                                        <w:lang w:eastAsia="zh-CN"/>
                                      </w:rPr>
                                      <w:t>市政污水管网</w:t>
                                    </w:r>
                                  </w:p>
                                </w:txbxContent>
                              </wps:txbx>
                              <wps:bodyPr vert="horz" wrap="square" anchor="t" anchorCtr="0" upright="1"/>
                            </wps:wsp>
                            <wps:wsp>
                              <wps:cNvPr id="53" name="直线 168"/>
                              <wps:cNvCnPr/>
                              <wps:spPr>
                                <a:xfrm>
                                  <a:off x="3166110" y="1488440"/>
                                  <a:ext cx="635" cy="294641"/>
                                </a:xfrm>
                                <a:prstGeom prst="line">
                                  <a:avLst/>
                                </a:prstGeom>
                                <a:ln w="9525" cap="flat" cmpd="sng">
                                  <a:solidFill>
                                    <a:srgbClr val="000000"/>
                                  </a:solidFill>
                                  <a:prstDash val="solid"/>
                                  <a:headEnd type="none" w="med" len="med"/>
                                  <a:tailEnd type="none" w="med" len="med"/>
                                </a:ln>
                              </wps:spPr>
                              <wps:bodyPr upright="1"/>
                            </wps:wsp>
                            <wps:wsp>
                              <wps:cNvPr id="54" name="直线 169"/>
                              <wps:cNvCnPr/>
                              <wps:spPr>
                                <a:xfrm flipH="1">
                                  <a:off x="1612900" y="1792606"/>
                                  <a:ext cx="1540510" cy="1270"/>
                                </a:xfrm>
                                <a:prstGeom prst="line">
                                  <a:avLst/>
                                </a:prstGeom>
                                <a:ln w="9525" cap="flat" cmpd="sng">
                                  <a:solidFill>
                                    <a:srgbClr val="000000"/>
                                  </a:solidFill>
                                  <a:prstDash val="solid"/>
                                  <a:headEnd type="none" w="med" len="med"/>
                                  <a:tailEnd type="none" w="med" len="med"/>
                                </a:ln>
                              </wps:spPr>
                              <wps:bodyPr upright="1"/>
                            </wps:wsp>
                            <wps:wsp>
                              <wps:cNvPr id="55" name="直线 170"/>
                              <wps:cNvCnPr/>
                              <wps:spPr>
                                <a:xfrm flipV="1">
                                  <a:off x="1616710" y="1513206"/>
                                  <a:ext cx="0" cy="266701"/>
                                </a:xfrm>
                                <a:prstGeom prst="line">
                                  <a:avLst/>
                                </a:prstGeom>
                                <a:ln w="9525" cap="flat" cmpd="sng">
                                  <a:solidFill>
                                    <a:srgbClr val="000000"/>
                                  </a:solidFill>
                                  <a:prstDash val="solid"/>
                                  <a:headEnd type="none" w="med" len="med"/>
                                  <a:tailEnd type="triangle" w="med" len="med"/>
                                </a:ln>
                              </wps:spPr>
                              <wps:bodyPr upright="1"/>
                            </wps:wsp>
                            <wps:wsp>
                              <wps:cNvPr id="56" name="Rectangle 503"/>
                              <wps:cNvSpPr/>
                              <wps:spPr>
                                <a:xfrm>
                                  <a:off x="2054860" y="1570355"/>
                                  <a:ext cx="622300" cy="266701"/>
                                </a:xfrm>
                                <a:prstGeom prst="rect">
                                  <a:avLst/>
                                </a:prstGeom>
                                <a:solidFill>
                                  <a:srgbClr val="FFFFFF">
                                    <a:alpha val="0"/>
                                  </a:srgbClr>
                                </a:solidFill>
                                <a:ln>
                                  <a:noFill/>
                                </a:ln>
                              </wps:spPr>
                              <wps:txbx>
                                <w:txbxContent>
                                  <w:p>
                                    <w:pPr>
                                      <w:jc w:val="center"/>
                                      <w:rPr>
                                        <w:rFonts w:hint="default" w:eastAsia="宋体"/>
                                        <w:lang w:val="en-US" w:eastAsia="zh-CN"/>
                                      </w:rPr>
                                    </w:pPr>
                                    <w:r>
                                      <w:rPr>
                                        <w:rFonts w:hint="eastAsia" w:ascii="Times New Roman" w:hAnsi="Times New Roman" w:eastAsia="宋体"/>
                                        <w:lang w:val="en-US" w:eastAsia="zh-CN"/>
                                      </w:rPr>
                                      <w:t>19</w:t>
                                    </w:r>
                                    <w:r>
                                      <w:rPr>
                                        <w:rFonts w:hint="eastAsia" w:eastAsia="宋体"/>
                                        <w:lang w:val="en-US" w:eastAsia="zh-CN"/>
                                      </w:rPr>
                                      <w:t>.</w:t>
                                    </w:r>
                                    <w:r>
                                      <w:rPr>
                                        <w:rFonts w:hint="eastAsia" w:ascii="Times New Roman" w:hAnsi="Times New Roman" w:eastAsia="宋体"/>
                                        <w:lang w:val="en-US" w:eastAsia="zh-CN"/>
                                      </w:rPr>
                                      <w:t>6</w:t>
                                    </w:r>
                                  </w:p>
                                </w:txbxContent>
                              </wps:txbx>
                              <wps:bodyPr vert="horz" wrap="square" anchor="t" anchorCtr="0" upright="1"/>
                            </wps:wsp>
                            <wps:wsp>
                              <wps:cNvPr id="57" name="任意多边形 328"/>
                              <wps:cNvSpPr/>
                              <wps:spPr>
                                <a:xfrm>
                                  <a:off x="1388110" y="170180"/>
                                  <a:ext cx="314325" cy="222886"/>
                                </a:xfrm>
                                <a:custGeom>
                                  <a:avLst/>
                                  <a:gdLst/>
                                  <a:ahLst/>
                                  <a:cxnLst/>
                                  <a:pathLst>
                                    <a:path w="495" h="351">
                                      <a:moveTo>
                                        <a:pt x="0" y="351"/>
                                      </a:moveTo>
                                      <a:cubicBezTo>
                                        <a:pt x="20" y="280"/>
                                        <a:pt x="57" y="42"/>
                                        <a:pt x="120" y="21"/>
                                      </a:cubicBezTo>
                                      <a:cubicBezTo>
                                        <a:pt x="183" y="0"/>
                                        <a:pt x="240" y="234"/>
                                        <a:pt x="315" y="246"/>
                                      </a:cubicBezTo>
                                      <a:cubicBezTo>
                                        <a:pt x="390" y="258"/>
                                        <a:pt x="463" y="118"/>
                                        <a:pt x="495" y="81"/>
                                      </a:cubicBezTo>
                                    </a:path>
                                  </a:pathLst>
                                </a:custGeom>
                                <a:noFill/>
                                <a:ln w="9525" cap="flat" cmpd="sng">
                                  <a:solidFill>
                                    <a:srgbClr val="000000"/>
                                  </a:solidFill>
                                  <a:prstDash val="dash"/>
                                  <a:headEnd type="none" w="med" len="med"/>
                                  <a:tailEnd type="triangle" w="med" len="med"/>
                                </a:ln>
                              </wps:spPr>
                              <wps:bodyPr vert="horz" wrap="square" anchor="t" anchorCtr="0" upright="1"/>
                            </wps:wsp>
                            <wps:wsp>
                              <wps:cNvPr id="58" name="任意多边形 357"/>
                              <wps:cNvSpPr/>
                              <wps:spPr>
                                <a:xfrm>
                                  <a:off x="1427480" y="998855"/>
                                  <a:ext cx="304800" cy="215900"/>
                                </a:xfrm>
                                <a:custGeom>
                                  <a:avLst/>
                                  <a:gdLst/>
                                  <a:ahLst/>
                                  <a:cxnLst/>
                                  <a:pathLst>
                                    <a:path w="495" h="351">
                                      <a:moveTo>
                                        <a:pt x="0" y="351"/>
                                      </a:moveTo>
                                      <a:cubicBezTo>
                                        <a:pt x="20" y="280"/>
                                        <a:pt x="57" y="42"/>
                                        <a:pt x="120" y="21"/>
                                      </a:cubicBezTo>
                                      <a:cubicBezTo>
                                        <a:pt x="183" y="0"/>
                                        <a:pt x="240" y="234"/>
                                        <a:pt x="315" y="246"/>
                                      </a:cubicBezTo>
                                      <a:cubicBezTo>
                                        <a:pt x="390" y="258"/>
                                        <a:pt x="463" y="118"/>
                                        <a:pt x="495" y="81"/>
                                      </a:cubicBezTo>
                                    </a:path>
                                  </a:pathLst>
                                </a:custGeom>
                                <a:noFill/>
                                <a:ln w="9525" cap="flat" cmpd="sng">
                                  <a:solidFill>
                                    <a:srgbClr val="000000"/>
                                  </a:solidFill>
                                  <a:prstDash val="dash"/>
                                  <a:headEnd type="none" w="med" len="med"/>
                                  <a:tailEnd type="triangle" w="med" len="med"/>
                                </a:ln>
                              </wps:spPr>
                              <wps:bodyPr vert="horz" wrap="square" anchor="t" anchorCtr="0" upright="1"/>
                            </wps:wsp>
                          </wpc:wpc>
                        </a:graphicData>
                      </a:graphic>
                    </wp:inline>
                  </w:drawing>
                </mc:Choice>
                <mc:Fallback>
                  <w:pict>
                    <v:group id="画布 492" o:spid="_x0000_s1026" o:spt="203" style="height:152.85pt;width:334.15pt;" coordsize="4243705,1941195" editas="canvas" o:gfxdata="UEsDBAoAAAAAAIdO4kAAAAAAAAAAAAAAAAAEAAAAZHJzL1BLAwQUAAAACACHTuJA2tYPQtcAAAAF&#10;AQAADwAAAGRycy9kb3ducmV2LnhtbE2PQUvDQBCF74L/YRnBi7S7tRhLzKSHglhEKE1tz9vsmASz&#10;s2l2m9R/7+pFLwOP93jvm2x5sa0YqPeNY4TZVIEgLp1puEJ43z1PFiB80Gx065gQvsjDMr++ynRq&#10;3MhbGopQiVjCPtUIdQhdKqUva7LaT11HHL0P11sdouwraXo9xnLbynulEml1w3Gh1h2taio/i7NF&#10;GMvNcNi9vcjN3WHt+LQ+rYr9K+LtzUw9gQh0CX9h+MGP6JBHpqM7s/GiRYiPhN8bvSRZzEEcEebq&#10;4RFknsn/9Pk3UEsDBBQAAAAIAIdO4kBaCt1RYQcAAHE2AAAOAAAAZHJzL2Uyb0RvYy54bWztW81u&#10;20YQvhfoOxC8N+IudylSiBygcZwegjZo0t5pipIIUCRL0pada3vvpaf2VvQRemhrtH2Zpulj9Nsf&#10;UiQtWZaNWHFCG7Apcrnkznwz883s6OGjs0VsnIZ5EaXJ2CQPLNMIkyCdRMlsbH718ugT1zSK0k8m&#10;fpwm4dg8Dwvz0cHHHz1cZqOQpvM0noS5gUmSYrTMxua8LLPRYFAE83DhFw/SLExwcZrmC7/Ex3w2&#10;mOT+ErMv4gG1LGewTPNJlqdBWBQ4e6gumnrG/DoTptNpFISHaXCyCJNSzZqHsV9iScU8ygrzQL7t&#10;dBoG5RfTaRGWRjw2sdJS/sVDcHws/g4OHvqjWe5n8yjQr+Bf5xU6a1r4UYKH1lMd+qVvnOTRpakW&#10;UZCnRTotHwTpYqAWIiWCVRCrI5uneXqSybXMRstZVgsdiupI/cbTBp+fPs+NaDI2uWcaib+Axt/8&#10;cPH6t28N5lEhnmU2G2HU0zx7kT3P9YmZ+iRWfDbNF+I/1mKcScGe14INz0ojwElGmT20uGkEuEY8&#10;RojHleiDOfRz6b5g/mTLnYPqwQPxfvXrLDOAslhJqridpF7M/SyUCiiEDLSkbCxESepZlISQE1Ny&#10;kmMeJ1pIxaiAvNZIiFMpCkjC9bjnakFUonIY41RLSsKzXqk/yvKifBqmC0McjM0YT5eg80+fFSU0&#10;g6HVEPHcODGWY9NT0/kw1SlMBDpYZFB3kczkvUUaR5OjKI7FHUU+O34c58apL8xF/oilYd7WMPGQ&#10;Q7+Yq3HyktLmPPQnT5KJUZ5nwFEC/2GKV1iEE9OIQ7gbcYQJ/VHpR/FqZJlHfjKLN4zG4+MEbyGU&#10;q2Qqjo7TyTkUcpLl0WwOaRD5phoAArZ3gQSngwSpTPFooGUDEoxpHGWfifcVctBW4wAJDnwSQMEp&#10;8YbaMdWgEJATtuNSh9iO1klleZXO3ztYbAbQOwyJYQcSUltXQ6IBBLgGBpcggUAofIEylwoINsDB&#10;mMJC7x2kL3mHoQAmpeLEl+Ah0sEZ3JJ+SuOhjqiVY6uiWu0YiGVRx1GAsD1L+HLpPytAuJy6VWCl&#10;Q49ZW1CR402uihktP98KB0dU/GrX0xp293FmEZVhLuVw04izq2spz47P8EChNx14QKERdeZp/gox&#10;DgQSIfWbEz9HDPOTAKfHJmKtOnxcKsa531hV87smGm2h0OujcTgkFtFotDzadU8OcbjwXiJUvWU0&#10;HokfheQ4m/uaslTwVDzmMnMRPMIfJakgPFj4et9x/3XNQCUue54mTd3ueTgikaYkdOi4OJQGVzme&#10;Jk/tVb0/CsrIOlU3Scc1VK2YhiAdBPY9pPJ2f7TSte16gJQ0a9eywEaV8WxgoLcIMr1Zy6rI+sST&#10;0UrXMvHkVCfoW9ONrzvpBnE5sUSWKfINYluuJCUrhTPP4chBpMIdz5WOA75yg7r7PHTfeSizK2A0&#10;Yru9Y2znlm0hoAtMyJpBy90T23Y5YNKHdnO/JQehoW5od7wd/f2QcFVscGwH1ahOZKc2d0AWhbfn&#10;SDm4qqxsNP/e22dvpczI6uJSw6h3Th+J5xKla4LagatC98rTEzLksOw7ses+gbzXCSRrV7Zuzj4o&#10;tShxNShtjiJXh28yByxUxxpXMM8r2WZPP/ZOP9YVunakH9TyXEvkrTIJsS2v66kc1khCRKWrD0t7&#10;2fNgdR1JJiHMc4V57lDgtvnK9sE/OuyjWeF2tiWavenv2/QFj+zSUW41IbG9/ECw40F1jdt1KHLP&#10;NiEl1KWWuN6XFfebeyATWKPs3TY0qANt6x2uDYyUIJ8B970zbSt20W9piK6ge7Wlwet62M0zJGoP&#10;qYduFME7bOxo2J1SGDbg4JDg5fYLxw9i24LXZaw3P/365o+/DeI0I8mGhorG7rlNHAcVbEUimesy&#10;EMpWGUswCqVJjzkonX8gicWuu53vQm8NR5uDYhY1GLztTHNtdw1xCPWwMy5zi6FHHauTcBLOLFTE&#10;FTSIroh9CAXvewkMmHAbGKqCeXUKIoFxaR8EG9bY0VbAwEYIaGbbX2hIoAVjuC3f7HORveciawum&#10;u+2CUNF/pbe9CfbAbN5JRhxKbeFKJB24Biz66vjbqY7zuhr5z8XFv999//qXH//76/fXf/5s2LRJ&#10;Gq6RftquW5MGmDmqEy3OYBNmVx25lFLXlT6iER2CE9WWK4hI1YqLTvCJasrFuXl1FJwl1WHml+K0&#10;uEccijZZJmjoHDQUeZY4v0hPw5epHFGuWqTFVUVbVteDk+Mo+DR81RxNlVtDe5haTibnEGID08VO&#10;slyjOkmqsdXM7fnan/QtLrgaJmpNTnX9jtpyxxgrk8+0dccQxY6GevP2jO1P+h7Rb4D5KZfKrKZi&#10;jnosIe3TmsCrfWyopjklPgoJy26fWupyzEptdUfQnXVNT9A/rXRw0xa2WzRN37tEry4wXzJ2ABqY&#10;un4HG6NDpuuPnue6XfeOLXA0uGj3TrD9KQHeG3tv7Lf5isT7Yuzyyzb4JpL0pfpbU+KrTs3POG5+&#10;U+zg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EJAABbQ29udGVudF9UeXBlc10ueG1sUEsBAhQACgAAAAAAh07iQAAAAAAAAAAAAAAAAAYAAAAA&#10;AAAAAAAQAAAAswgAAF9yZWxzL1BLAQIUABQAAAAIAIdO4kCKFGY80QAAAJQBAAALAAAAAAAAAAEA&#10;IAAAANcIAABfcmVscy8ucmVsc1BLAQIUAAoAAAAAAIdO4kAAAAAAAAAAAAAAAAAEAAAAAAAAAAAA&#10;EAAAAAAAAABkcnMvUEsBAhQAFAAAAAgAh07iQNrWD0LXAAAABQEAAA8AAAAAAAAAAQAgAAAAIgAA&#10;AGRycy9kb3ducmV2LnhtbFBLAQIUABQAAAAIAIdO4kBaCt1RYQcAAHE2AAAOAAAAAAAAAAEAIAAA&#10;ACYBAABkcnMvZTJvRG9jLnhtbFBLBQYAAAAABgAGAFkBAAD5CgAAAAA=&#10;">
                      <o:lock v:ext="edit" aspectratio="f"/>
                      <v:shape id="画布 492" o:spid="_x0000_s1026" style="position:absolute;left:0;top:0;height:1941195;width:4243705;" filled="f" stroked="f" coordsize="21600,21600" o:gfxdata="UEsDBAoAAAAAAIdO4kAAAAAAAAAAAAAAAAAEAAAAZHJzL1BLAwQUAAAACACHTuJA2tYPQtcAAAAF&#10;AQAADwAAAGRycy9kb3ducmV2LnhtbE2PQUvDQBCF74L/YRnBi7S7tRhLzKSHglhEKE1tz9vsmASz&#10;s2l2m9R/7+pFLwOP93jvm2x5sa0YqPeNY4TZVIEgLp1puEJ43z1PFiB80Gx065gQvsjDMr++ynRq&#10;3MhbGopQiVjCPtUIdQhdKqUva7LaT11HHL0P11sdouwraXo9xnLbynulEml1w3Gh1h2taio/i7NF&#10;GMvNcNi9vcjN3WHt+LQ+rYr9K+LtzUw9gQh0CX9h+MGP6JBHpqM7s/GiRYiPhN8bvSRZzEEcEebq&#10;4RFknsn/9Pk3UEsDBBQAAAAIAIdO4kD57dOmJQcAAOs1AAAOAAAAZHJzL2Uyb0RvYy54bWztW8ty&#10;40QU3VPFP6i0Z6xuSW3JNc5UkRBYTMEUM7DvyLKtKlkSkvKaNXv2sKP4BDYwBfwMw/AZnNst2ZLi&#10;2HHCxJMZJVWJHu2rVt/T95778OMnF4vYOAvzIkqTsckeWaYRJkE6iZLZ2PzmxfEnnmkUpUwmMk6T&#10;cGxehoX55ODjjx6fZ6OQp/M0noS5ASFJMTrPxua8LLPRYFAE83Ahi0dpFia4OU3zhSxxms8Gk1ye&#10;Q/oiHnDLEoPzNJ9keRqERYGrR/qmWUnMbyIwnU6jIDxKg9NFmJRaah7GssQrFfMoK8wDNdvpNAzK&#10;r6bTIiyNeGziTUv1Fw/B8Qn9HRw8lqNZLrN5FFRTkDeZQuedFjJK8NClqCNZSuM0j66IWkRBnhbp&#10;tHwUpIuBfhG1IngLZnXW5lAmZ1K/TIC1rieIo/9R7smM5p2kx1EcYzUGkD6ia/T/HNoO6XactAfp&#10;K2psNeY8AxyKbAmM4m5TfD6XWajUWIyCL8+e5UY0GZu2axqJXACVT6MkNBzfIQXSozHmMHmWV2dF&#10;9iynCV9M8wX9xzobF2PT5UMLEi7Hpue7vudq7YcXpRHgrnAcl+N2gPsKGIOVgCwvys/DdGHQwdiM&#10;8XSlbnn2tChp1eSoHqKXyzgfm74WJ7FJpgAnJC8yvESRzNRnizSOJrTq9Ikin50cxrlxJgmo6odm&#10;B7mtYfSQI1nM9Th1S7/EPJSTz5KJUV5mWJ0EO9ekKSzCiWnEITY6HUGgHJUyilcjyzySySy+ZjQe&#10;T5qHnouRXlM6Okknl1DIaZZHszlWg6mZVgDQ6nj7SBAdJChlbkaCMY2j7AuabwMTAkgQsAZQusuZ&#10;P6xMwhIUBDlChMcFs0WlkxpXtc7fO1hcD6B3GBLDDiSUtjZDogEEmAYHJkEBgXHYAr1daiDYAIfj&#10;9NahYUveYSiAw2g/8TUYgDJwhmspO1Xh4Tk8xGZnwSyLC6EBYfsW2XJlP2tAeC73yJuQceBD37G2&#10;+IwcM9nkM1p2vuUOjjn9VqanNSxO7tvPLKIypIWTo9t6nF1NS3lxclFpqnI8IK/wOvM0fwkfB+oG&#10;l/rdqcxD05BJgMtjE75WHx6Wmuvt11f569Bok0JvjsbhkFmsQqPl8655Eky4ZL3uAY3H9KORHGdz&#10;WVGWGp6ax1xlLtcyyCazePi6dkAlrlqeJk3dbnlceKKKkvCh8HDYMjxNnvqWDU+vahWjrg9GHLZO&#10;1U3ScQNVa6ZBpINhfw+5+rgc1U5GOLbnA1JqW3uWBTYKLMDxXsNA7+Bkel1v0jWvda0CT5crd7yZ&#10;W6pw49tOuME8l1kUZVK8wWzLU6RkpXDHFy5iEKVw4XvKcFyv7j4O3Xcc6tg1MBpM097Rt7uWbcGh&#10;EyZUzqBl7pltey5g0rt2c78pB9JQ17ULf0d7P2SuTjYIWyAb1fHs3HYFyCJZexchh6szK721Vwko&#10;5JTuKbnkLJNLjU29c/jIfI9pXTPkDjztuleWnrGhi519L/u6DyA1ch5oAOm0M1u3Zx+cW5x5FSht&#10;F0muDt90BFho5Ws8Yp4b2WZPP/ZOP9YlunakH9zyPYviVhWE2JbftVStIIQyXb1b2kvNw1nmkVQQ&#10;4vgebc/NQUgrwW27q70P/tFhH80Mt9gWaPZbf99bn3hkl466VhMS29MPDBUPXuW4PcERe7YJKeMe&#10;t+h+n1bcb+yBSGCNsncraHABbVcVrmsYKUM8A+57b9rW7KIvaVA/zoMqabjLfNjtIyRuD7nv67SH&#10;jYqG3UmFoQAHgwQrt184kgdddcesbYh4+GULd5nGevPTr29+/8tgoulJtrfW2EwIZLA1iXQ8zwGh&#10;bKWxiFFoTfqOQOr8Awksdq12vgu9NS7aHDSzWILB384013bXMMG4j8q4ii2GPhdWJ+BkrmMhI66h&#10;waqM2IeQ8H6QwMAWbgNDZzA3hyDr6yAoWKOirYGBQghoZtteVJBAC8ZwW7zZxyJ7j0XWJkx3q4Jw&#10;6r+qyt4MNTDb7QQjgnObTImiAzeARV8Lzd5KE667zEb+/erVP9//8PqXH//987fXf/xs2LxJGm4Q&#10;ftqetyQN2ObITrQ4g80cu+7I5Zx7nrIRDe8QnOq2XOJodSsuerAnuikX1+b1UXCR1IeZLOkyfYYO&#10;qYPKIRo6p/5i3Ru6SM/CF6kaUVLjsLZTdFfTltX94PQkCj4NXzZHcz0c7WH6dTIlg5YNGTZHVY7x&#10;aHWR1WNryW157bPqIx64GgS1hPMqf8dtVTGuxdtVxxBHRUPPvC2xfablo9dNyeeuUmYtyhH6sYy1&#10;L1cEXtexoZqmSJzSCquGheWqqzErtS2pNTHre+lmm6B/Wivmti1sd2iafnCB3jLBfGWzA9DA1M07&#10;2Bw+dKr8o+97Xte8owSOBpfKvDOUPxXA+83eb/a7fEXifdns+qs2WaBsafV9JfqSUfMcx83vaB38&#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UJ&#10;AABbQ29udGVudF9UeXBlc10ueG1sUEsBAhQACgAAAAAAh07iQAAAAAAAAAAAAAAAAAYAAAAAAAAA&#10;AAAQAAAAdwgAAF9yZWxzL1BLAQIUABQAAAAIAIdO4kCKFGY80QAAAJQBAAALAAAAAAAAAAEAIAAA&#10;AJsIAABfcmVscy8ucmVsc1BLAQIUAAoAAAAAAIdO4kAAAAAAAAAAAAAAAAAEAAAAAAAAAAAAEAAA&#10;AAAAAABkcnMvUEsBAhQAFAAAAAgAh07iQNrWD0LXAAAABQEAAA8AAAAAAAAAAQAgAAAAIgAAAGRy&#10;cy9kb3ducmV2LnhtbFBLAQIUABQAAAAIAIdO4kD57dOmJQcAAOs1AAAOAAAAAAAAAAEAIAAAACYB&#10;AABkcnMvZTJvRG9jLnhtbFBLBQYAAAAABgAGAFkBAAC9CgAAAAA=&#10;">
                        <v:fill on="f" focussize="0,0"/>
                        <v:stroke on="f"/>
                        <v:imagedata o:title=""/>
                        <o:lock v:ext="edit" aspectratio="t"/>
                      </v:shape>
                      <v:line id="Line 494" o:spid="_x0000_s1026" o:spt="20" style="position:absolute;left:52705;top:895985;height:0;width:644525;" filled="f" stroked="t" coordsize="21600,21600" o:gfxdata="UEsDBAoAAAAAAIdO4kAAAAAAAAAAAAAAAAAEAAAAZHJzL1BLAwQUAAAACACHTuJAV6aSXdgAAAAF&#10;AQAADwAAAGRycy9kb3ducmV2LnhtbE2PwU7DMBBE70j8g7WVuFE7VIQojdMDUrm0FLVFiN7ceJtE&#10;xOvIdtrw9zVc4LLSaEYzb4vFaDp2RudbSxKSqQCGVFndUi3hfb+8z4D5oEirzhJK+EYPi/L2plC5&#10;thfa4nkXahZLyOdKQhNCn3PuqwaN8lPbI0XvZJ1RIUpXc+3UJZabjj8IkXKjWooLjerxucHqazcY&#10;Cdv1cpV9rIaxcoeXZLN/W79++kzKu0ki5sACjuEvDD/4ER3KyHS0A2nPOgnxkfB7o5em2QzYUcJM&#10;PD4BLwv+n768AlBLAwQUAAAACACHTuJAEJNehO4BAADoAwAADgAAAGRycy9lMm9Eb2MueG1srVNN&#10;j9owEL1X6n+wfC8BCluICHtYur2sWqRtf8BgO4klf8ljCPz7jh26tFtV2kNzSMaZ8Zv3nseb+7M1&#10;7KQiau8aPptMOVNOeKld1/Af3x8/rDjDBE6C8U41/KKQ32/fv9sMoVZz33sjVWQE4rAeQsP7lEJd&#10;VSh6ZQEnPihHydZHC4mWsatkhIHQranm0+ldNfgoQ/RCIdLf3ZjkV8T4FkDftlqonRdHq1waUaMy&#10;kEgS9jog3xa2batE+ta2qBIzDSelqbypCcWH/K62G6i7CKHX4koB3kLhlSYL2lHTF6gdJGDHqP+C&#10;slpEj75NE+FtNQopjpCK2fSVN889BFW0kNUYXkzH/wcrvp72kWnZ8I9LzhxYOvEn7RRbrBfZnCFg&#10;TTUPbh+vKwz7mJWe22jzlzSwc8OX809TQrg0fLVerlfL0Vl1TkxQ9m6xWM4pLShfTK9uACFi+qK8&#10;ZTlouKHuxUo4PWGiplT6qyT3M44NDV+PcEAD2NLBE7INJAJdV/aiN1o+amPyDozd4cFEdoI8BOXJ&#10;7Aj3j7LcZAfYj3UlNYroFcjPTrJ0CeSOo1vBMwWrJGdG0SXKEQFCnUCbW2WKGlxn/lFN7Y0jFtnh&#10;0dMcHby80IEcQ9RdT27MCtOcoQEonK/Dmifs93VBul3Q7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XppJd2AAAAAUBAAAPAAAAAAAAAAEAIAAAACIAAABkcnMvZG93bnJldi54bWxQSwECFAAUAAAA&#10;CACHTuJAEJNehO4BAADoAwAADgAAAAAAAAABACAAAAAnAQAAZHJzL2Uyb0RvYy54bWxQSwUGAAAA&#10;AAYABgBZAQAAhwUAAAAA&#10;">
                        <v:fill on="f" focussize="0,0"/>
                        <v:stroke color="#000000" joinstyle="round" endarrow="block"/>
                        <v:imagedata o:title=""/>
                        <o:lock v:ext="edit" aspectratio="f"/>
                      </v:line>
                      <v:line id="Line 495" o:spid="_x0000_s1026" o:spt="20" style="position:absolute;left:695960;top:521970;flip:x;height:826136;width:635;" filled="f" stroked="t" coordsize="21600,21600" o:gfxdata="UEsDBAoAAAAAAIdO4kAAAAAAAAAAAAAAAAAEAAAAZHJzL1BLAwQUAAAACACHTuJAaOQ+k9UAAAAF&#10;AQAADwAAAGRycy9kb3ducmV2LnhtbE2PwU7DMBBE70j8g7VI3KjdRoQ2jVMhBFyQkCiB8yZekgh7&#10;HcVuWv4ewwUuK41mNPO23J2cFTNNYfCsYblQIIhbbwbuNNSvD1drECEiG7SeScMXBdhV52clFsYf&#10;+YXmfexEKuFQoIY+xrGQMrQ9OQwLPxIn78NPDmOSUyfNhMdU7qxcKZVLhwOnhR5Huuup/dwfnIbb&#10;96f77HlunLdm09VvxtXqcaX15cVSbUFEOsW/MPzgJ3SoElPjD2yCsBrSI/H3Ji/P1xmIRkOmrm9A&#10;VqX8T199A1BLAwQUAAAACACHTuJAcIq8g+8BAADxAwAADgAAAGRycy9lMm9Eb2MueG1srVNNj9Mw&#10;EL0j8R8s32naLCnbqOketiwcVlAJ+AGuPxJL/pLHbdp/z9gJCyyXHsjBGmee38x7Hm8fLtaQs4yg&#10;vevoarGkRDruhXZ9R398f3p3Twkk5gQz3smOXiXQh93bN9sxtLL2gzdCRoIkDtoxdHRIKbRVBXyQ&#10;lsHCB+kwqXy0LOE29pWIbER2a6p6uVxXo48iRM8lAP7dT0k6M8ZbCL1Smsu95ycrXZpYozQsoSQY&#10;dAC6K90qJXn6qhTIRExHUWkqKxbB+JjXardlbR9ZGDSfW2C3tPBKk2XaYdEXqj1LjJyi/ofKah49&#10;eJUW3NtqElIcQRWr5Stvvg0syKIFrYbwYjr8P1r+5XyIRIuO3q0pcczijT9rJ8n7TZPNGQO0iHl0&#10;hzjvIBxiVnpR0RJldPiMU1S0oxpy6eh602zW6O+1o0292nyYTZaXRHhO3zWUcEze1+sVFkXaamLL&#10;rCFC+iS9JTnoqMFWCjc7P0OaoL8gGW4cGTu6aerMyXAaFU4BhjagInB9OQveaPGkjcknIPbHRxPJ&#10;meWJKN/cwl+wXGTPYJhwJZVhrB0kEx+dIOka0CqHT4TmFqwUlBiJLypHBZmYNrcgUb1xaEK2ejI3&#10;R0cvrngzpxB1P6ATq9JlzuAkFMvmqc2j9ue+MP1+qb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OQ+k9UAAAAFAQAADwAAAAAAAAABACAAAAAiAAAAZHJzL2Rvd25yZXYueG1sUEsBAhQAFAAAAAgA&#10;h07iQHCKvIPvAQAA8QMAAA4AAAAAAAAAAQAgAAAAJAEAAGRycy9lMm9Eb2MueG1sUEsFBgAAAAAG&#10;AAYAWQEAAIUFAAAAAA==&#10;">
                        <v:fill on="f" focussize="0,0"/>
                        <v:stroke color="#000000" joinstyle="round"/>
                        <v:imagedata o:title=""/>
                        <o:lock v:ext="edit" aspectratio="f"/>
                      </v:line>
                      <v:line id="Line 496" o:spid="_x0000_s1026" o:spt="20" style="position:absolute;left:705485;top:512445;height:0;width:321944;" filled="f" stroked="t" coordsize="21600,21600" o:gfxdata="UEsDBAoAAAAAAIdO4kAAAAAAAAAAAAAAAAAEAAAAZHJzL1BLAwQUAAAACACHTuJAV6aSXdgAAAAF&#10;AQAADwAAAGRycy9kb3ducmV2LnhtbE2PwU7DMBBE70j8g7WVuFE7VIQojdMDUrm0FLVFiN7ceJtE&#10;xOvIdtrw9zVc4LLSaEYzb4vFaDp2RudbSxKSqQCGVFndUi3hfb+8z4D5oEirzhJK+EYPi/L2plC5&#10;thfa4nkXahZLyOdKQhNCn3PuqwaN8lPbI0XvZJ1RIUpXc+3UJZabjj8IkXKjWooLjerxucHqazcY&#10;Cdv1cpV9rIaxcoeXZLN/W79++kzKu0ki5sACjuEvDD/4ER3KyHS0A2nPOgnxkfB7o5em2QzYUcJM&#10;PD4BLwv+n768AlBLAwQUAAAACACHTuJAqoRkCvMBAADpAwAADgAAAGRycy9lMm9Eb2MueG1srVPL&#10;btswELwX6D8QvNeyHDmJBcs5xE0vQWsg7QesKUoiwBe4tGX/fZeUG7cpCuRQHaSldjk7M1yuH05G&#10;s6MMqJxteDmbcyatcK2yfcN/fH/6dM8ZRrAtaGdlw88S+cPm44f16Gu5cIPTrQyMQCzWo2/4EKOv&#10;iwLFIA3gzHlpKdm5YCDSMvRFG2AkdKOLxXx+W4wutD44IRHp73ZK8gtieA+g6zol5NaJg5E2TqhB&#10;aogkCQflkW8y266TIn7rOpSR6YaT0pjf1ITifXoXmzXUfQA/KHGhAO+h8EaTAWWp6SvUFiKwQ1B/&#10;QRklgkPXxZlwppiEZEdIRTl/483LAF5mLWQ1+lfT8f/Biq/HXWCqbfjNHWcWDJ34s7KSVavbZM7o&#10;saaaR7sLlxX6XUhKT10w6Usa2Knhd/Nldb/k7NzwZbmoquVkrTxFJih9syhXVcWZoHx2vbgi+IDx&#10;i3SGpaDhmtpnL+H4jJG6UumvktRQWzY2fLVcUDcBNIEdnTyFxpMKtH3ei06r9klpnXZg6PePOrAj&#10;pCnIT2JHuH+UpSZbwGGqy6lJxCCh/WxbFs+e7LF0LXiiYGTLmZZ0i1JEgFBHUPpaGYMC2+t/VFN7&#10;bYlFsngyNUV7157pRA4+qH4gN8rMNGVoAjLny7SmEft9nZGuN3T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emkl3YAAAABQEAAA8AAAAAAAAAAQAgAAAAIgAAAGRycy9kb3ducmV2LnhtbFBLAQIU&#10;ABQAAAAIAIdO4kCqhGQK8wEAAOkDAAAOAAAAAAAAAAEAIAAAACcBAABkcnMvZTJvRG9jLnhtbFBL&#10;BQYAAAAABgAGAFkBAACMBQAAAAA=&#10;">
                        <v:fill on="f" focussize="0,0"/>
                        <v:stroke color="#000000" joinstyle="round" endarrow="block"/>
                        <v:imagedata o:title=""/>
                        <o:lock v:ext="edit" aspectratio="f"/>
                      </v:line>
                      <v:rect id="Rectangle 501" o:spid="_x0000_s1026" o:spt="1" style="position:absolute;left:1002665;top:390525;height:279400;width:852805;" fillcolor="#F2F2F2" filled="t" stroked="t" coordsize="21600,21600" o:gfxdata="UEsDBAoAAAAAAIdO4kAAAAAAAAAAAAAAAAAEAAAAZHJzL1BLAwQUAAAACACHTuJAeXjWW9UAAAAF&#10;AQAADwAAAGRycy9kb3ducmV2LnhtbE2PwU7DMBBE70j9B2uRuFG7VKRViFMVULgiWkDi5sZLEhGv&#10;o9hN0r9n4dJeVhrNaOZttplcKwbsQ+NJw2KuQCCV3jZUaXjfF7drECEasqb1hBpOGGCTz64yk1o/&#10;0hsOu1gJLqGQGg11jF0qZShrdCbMfYfE3rfvnYks+0ra3oxc7lp5p1QinWmIF2rT4VON5c/u6DSU&#10;U/Fov16fh6198ePHqnB4qj61vrleqAcQEad4DsMfPqNDzkwHfyQbRKuBH4n/l70kWS9BHDQs1f0K&#10;ZJ7JS/r8F1BLAwQUAAAACACHTuJAPL0eSCQCAABsBAAADgAAAGRycy9lMm9Eb2MueG1srVRNj9ow&#10;EL1X6n+wfC8JaaGACHtYSi9Vu9ptf4BxnMSSv2obCP31fXbofrUHDgUpjDPjN/PezLC+GbQiR+GD&#10;tKam00lJiTDcNtJ0Nf3xffduQUmIzDRMWSNqehaB3mzevlmf3EpUtreqEZ4AxITVydW0j9GtiiLw&#10;XmgWJtYJA2drvWYRR98VjWcnoGtVVGU5L07WN85bLkLA2+3opBdEfw2gbVvJxdbygxYmjqheKBZB&#10;KfTSBbrJ1bat4PFb2wYRiaopmMb8RBLY+/QsNmu26jxzveSXEtg1JbzipJk0SPoItWWRkYOXf0Fp&#10;yb0Nto0TbnUxEsmKgMW0fKXNQ8+cyFwgdXCPoof/B8u/Hu88kU1N36Pvhml0/B6qMdMpQWblNCl0&#10;cmGFwAd35y+nADPRHVqv0y+IkAHTVJbVfD6j5Ay8ZTmrZqPAYoiEw7+YVYsSbg5/9XH5ocwNKJ5w&#10;nA/xs7CaJKOmHpVkWdnxS4jIjdA/ISltsEo2O6lUPvhuf6s8OTL0elelb8qOKy/ClCGnmi5TbYQz&#10;DHCLwYGpHUQIpsv5XtwIz4HL/PkXcCpsy0I/FpARRvZaRuFRCVv1gjWfTEPi2UFng/2iqRgtGkqU&#10;wDomK0dGJtU1kWCnDEimFo1NSVYc9gNgkrm3zRkdxsJDz976X8iIcQfVnwfmkZ8Zjtc1hQajeRvH&#10;/Tg4L7set/IM5AwYwizoZWHSlD8/5zqe/iQ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5eNZb&#10;1QAAAAUBAAAPAAAAAAAAAAEAIAAAACIAAABkcnMvZG93bnJldi54bWxQSwECFAAUAAAACACHTuJA&#10;PL0eSCQCAABsBAAADgAAAAAAAAABACAAAAAkAQAAZHJzL2Uyb0RvYy54bWxQSwUGAAAAAAYABgBZ&#10;AQAAugU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生活用水</w:t>
                              </w:r>
                            </w:p>
                          </w:txbxContent>
                        </v:textbox>
                      </v:rect>
                      <v:rect id="Rectangle 503" o:spid="_x0000_s1026" o:spt="1" style="position:absolute;left:1771015;top:309245;height:279400;width:616585;" fillcolor="#FFFFFF" filled="t" stroked="f" coordsize="21600,21600" o:gfxdata="UEsDBAoAAAAAAIdO4kAAAAAAAAAAAAAAAAAEAAAAZHJzL1BLAwQUAAAACACHTuJAWJtgudYAAAAF&#10;AQAADwAAAGRycy9kb3ducmV2LnhtbE2PMU/DMBCFdyT+g3VIbNQuEaGkcTrQZmBgIAV1deNrEjU+&#10;R/G1Df8ew0KXk57e03vf5avJ9eKMY+g8aZjPFAik2tuOGg2f2/JhASKwIWt6T6jhGwOsitub3GTW&#10;X+gDzxU3IpZQyIyGlnnIpAx1i86EmR+QonfwozMc5dhIO5pLLHe9fFQqlc50FBdaM+Bri/WxOjkN&#10;Vfll3192nOz8VDabt/X6sBm2Wt/fzdUSBOPE/2H4xY/oUESmvT+RDaLXEB/hvxu9NF0kIPYaEvX0&#10;DLLI5TV98QNQSwMEFAAAAAgAh07iQHN2wGPkAQAAygMAAA4AAABkcnMvZTJvRG9jLnhtbK1TTW/b&#10;MAy9D9h/EHRfbKdN0hhxemiQXYatWLsfoMiyLUBfo5TY2a8fJSXt1l16mA8yKVKPfE/U5n7SipwE&#10;eGlNQ6tZSYkw3LbS9A398bz/dEeJD8y0TFkjGnoWnt5vP37YjK4WcztY1QogCGJ8PbqGDiG4uig8&#10;H4RmfmadMBjsLGgW0IW+aIGNiK5VMS/LZTFaaB1YLrzH3V0O0gsivAfQdp3kYmf5UQsTMioIxQJS&#10;8oN0nm5Tt10nePjWdV4EohqKTENasQjah7gW2w2re2BukPzSAntPC284aSYNFn2B2rHAyBHkP1Ba&#10;crDedmHGrS4ykaQIsqjKN9o8DcyJxAWl9u5FdP//YPnX0yMQ2Tb0Zk2JYRpv/DuqxkyvBFmUN1Gh&#10;0fkaE5/cI1w8j2akO3Wg4x+JkAmnabWqympByRnxyvX8dpEFFlMgHOPLarm4wzDH+Hy1vi3TBRSv&#10;OA58+CysJtFoKGAnSVZ2+uID1sbUa0os662S7V4qlRzoDw8KyInhXe/Tl88qN7C8ey3nc2rC+wtD&#10;mYhkbMTM5eJOEQXIlKMVpsN00eFg2zPqh88Jux0s/KJkxGFqqP95ZCAoYYbjdkPD1XwIefqODmQ/&#10;4KkqSpQq4BWnji7jGGfoTz9lvT7B7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Ym2C51gAAAAUB&#10;AAAPAAAAAAAAAAEAIAAAACIAAABkcnMvZG93bnJldi54bWxQSwECFAAUAAAACACHTuJAc3bAY+QB&#10;AADKAwAADgAAAAAAAAABACAAAAAlAQAAZHJzL2Uyb0RvYy54bWxQSwUGAAAAAAYABgBZAQAAewUA&#10;AAAA&#10;">
                        <v:fill on="t" opacity="0f" focussize="0,0"/>
                        <v:stroke on="f"/>
                        <v:imagedata o:title=""/>
                        <o:lock v:ext="edit" aspectratio="f"/>
                        <v:textbox>
                          <w:txbxContent>
                            <w:p>
                              <w:pPr>
                                <w:jc w:val="center"/>
                                <w:rPr>
                                  <w:rFonts w:hint="default" w:eastAsia="宋体"/>
                                  <w:lang w:val="en-US" w:eastAsia="zh-CN"/>
                                </w:rPr>
                              </w:pPr>
                              <w:r>
                                <w:rPr>
                                  <w:rFonts w:hint="eastAsia" w:ascii="Times New Roman" w:hAnsi="Times New Roman" w:eastAsia="宋体"/>
                                  <w:lang w:val="en-US" w:eastAsia="zh-CN"/>
                                </w:rPr>
                                <w:t>0</w:t>
                              </w:r>
                              <w:r>
                                <w:rPr>
                                  <w:rFonts w:hint="eastAsia" w:eastAsia="宋体"/>
                                  <w:lang w:val="en-US" w:eastAsia="zh-CN"/>
                                </w:rPr>
                                <w:t>.</w:t>
                              </w:r>
                              <w:r>
                                <w:rPr>
                                  <w:rFonts w:hint="eastAsia" w:ascii="Times New Roman" w:hAnsi="Times New Roman" w:eastAsia="宋体"/>
                                  <w:lang w:val="en-US" w:eastAsia="zh-CN"/>
                                </w:rPr>
                                <w:t>47</w:t>
                              </w:r>
                            </w:p>
                          </w:txbxContent>
                        </v:textbox>
                      </v:rect>
                      <v:rect id="Rectangle 504" o:spid="_x0000_s1026" o:spt="1" style="position:absolute;left:505460;top:276860;height:279400;width:644525;" fillcolor="#FFFFFF" filled="t" stroked="f" coordsize="21600,21600" o:gfxdata="UEsDBAoAAAAAAIdO4kAAAAAAAAAAAAAAAAAEAAAAZHJzL1BLAwQUAAAACACHTuJAWJtgudYAAAAF&#10;AQAADwAAAGRycy9kb3ducmV2LnhtbE2PMU/DMBCFdyT+g3VIbNQuEaGkcTrQZmBgIAV1deNrEjU+&#10;R/G1Df8ew0KXk57e03vf5avJ9eKMY+g8aZjPFAik2tuOGg2f2/JhASKwIWt6T6jhGwOsitub3GTW&#10;X+gDzxU3IpZQyIyGlnnIpAx1i86EmR+QonfwozMc5dhIO5pLLHe9fFQqlc50FBdaM+Bri/WxOjkN&#10;Vfll3192nOz8VDabt/X6sBm2Wt/fzdUSBOPE/2H4xY/oUESmvT+RDaLXEB/hvxu9NF0kIPYaEvX0&#10;DLLI5TV98QNQSwMEFAAAAAgAh07iQPO+CHLgAQAAyQMAAA4AAABkcnMvZTJvRG9jLnhtbK1TTW/b&#10;MAy9D9h/EHRv7AR21hlRemiQXYatWLsfoMiyLUBfo5TY2a8fJSft1l16qA8yKVKPfE/U5m4ympwk&#10;BOUso8tFSYm0wrXK9oz+fNrf3FISIrct185KRs8y0Lvtxw+b0Tdy5QanWwkEQWxoRs/oEKNviiKI&#10;QRoeFs5Li8HOgeERXeiLFviI6EYXq7JcF6OD1oMTMgTc3c1BekGEtwC6rlNC7pw4GmnjjApS84iU&#10;wqB8oNvcbddJEb93XZCRaEaRacwrFkH7kNZiu+FND9wPSlxa4G9p4RUnw5XFos9QOx45OYL6D8oo&#10;AS64Li6EM8VMJCuCLJblK20eB+5l5oJSB/8seng/WPHt9ABEtYxWKInlBm/8B6rGba8lqcsqKTT6&#10;0GDio3+AixfQTHSnDkz6IxEyMVqXdbVGnDOjq0/rWzSzvnKKRGB4XVX1qqZE5Pjnqszx4gXGQ4hf&#10;pDMkGYwCNpJV5aevISIUpl5TUtXgtGr3SuvsQH+410BOHK96n7/5rPYDn3ev5cKcmvH+wdA2IVmX&#10;MOdyaadI/GfGyYrTYbrIcHDtGeXD14TdDg5+UzLiLDEafh05SEq4FbjNaLya93EevqMH1Q94apkk&#10;yhXwhnNHl2lMI/S3n7NeXuD2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ibYLnWAAAABQEAAA8A&#10;AAAAAAAAAQAgAAAAIgAAAGRycy9kb3ducmV2LnhtbFBLAQIUABQAAAAIAIdO4kDzvghy4AEAAMkD&#10;AAAOAAAAAAAAAAEAIAAAACUBAABkcnMvZTJvRG9jLnhtbFBLBQYAAAAABgAGAFkBAAB3BQAAAAA=&#10;">
                        <v:fill on="t" opacity="0f" focussize="0,0"/>
                        <v:stroke on="f"/>
                        <v:imagedata o:title=""/>
                        <o:lock v:ext="edit" aspectratio="f"/>
                        <v:textbox>
                          <w:txbxContent>
                            <w:p>
                              <w:pPr>
                                <w:jc w:val="center"/>
                                <w:rPr>
                                  <w:rFonts w:hint="default" w:eastAsia="宋体"/>
                                  <w:lang w:val="en-US" w:eastAsia="zh-CN"/>
                                </w:rPr>
                              </w:pP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55</w:t>
                              </w:r>
                            </w:p>
                          </w:txbxContent>
                        </v:textbox>
                      </v:rect>
                      <v:rect id="Rectangle 506" o:spid="_x0000_s1026" o:spt="1" style="position:absolute;left:512445;top:1101726;height:280035;width:643890;" fillcolor="#FFFFFF" filled="t" stroked="f" coordsize="21600,21600" o:gfxdata="UEsDBAoAAAAAAIdO4kAAAAAAAAAAAAAAAAAEAAAAZHJzL1BLAwQUAAAACACHTuJAWJtgudYAAAAF&#10;AQAADwAAAGRycy9kb3ducmV2LnhtbE2PMU/DMBCFdyT+g3VIbNQuEaGkcTrQZmBgIAV1deNrEjU+&#10;R/G1Df8ew0KXk57e03vf5avJ9eKMY+g8aZjPFAik2tuOGg2f2/JhASKwIWt6T6jhGwOsitub3GTW&#10;X+gDzxU3IpZQyIyGlnnIpAx1i86EmR+QonfwozMc5dhIO5pLLHe9fFQqlc50FBdaM+Bri/WxOjkN&#10;Vfll3192nOz8VDabt/X6sBm2Wt/fzdUSBOPE/2H4xY/oUESmvT+RDaLXEB/hvxu9NF0kIPYaEvX0&#10;DLLI5TV98QNQSwMEFAAAAAgAh07iQEbLCczmAQAAygMAAA4AAABkcnMvZTJvRG9jLnhtbK1TTW/b&#10;MAy9D9h/EHRf/NEky4woPTTILsNWrN0PUGTZFqCvUUrs7NePktN26y49zAeZpKhHvidqezsZTc4S&#10;gnKW0WpRUiKtcK2yPaM/Hg8fNpSEyG3LtbOS0YsM9Hb3/t129I2s3eB0K4EgiA3N6BkdYvRNUQQx&#10;SMPDwnlpcbNzYHhEF/qiBT4iutFFXZbrYnTQenBChoDR/bxJr4jwFkDXdUrIvRMnI22cUUFqHpFS&#10;GJQPdJe77Top4reuCzISzSgyjXnFImgf01rstrzpgftBiWsL/C0tvOJkuLJY9BlqzyMnJ1D/QBkl&#10;wAXXxYVwppiJZEWQRVW+0uZh4F5mLih18M+ih/8HK76e74GoltFlRYnlBm/8O6rGba8lWZXrpNDo&#10;Q4OJD/4erl5AM9GdOjDpj0TIxOiqqpfLFSUXHKyqrD7W+Thv5BSJwP318mbzCaUXmFBvyvJmleCL&#10;FxwPIX6WzpBkMArYSZaVn7+EOKc+paSywWnVHpTW2YH+eKeBnDne9SF/81ntBz5H831juTCn5tJ/&#10;YWibkKxLmHO5FCmSADPlZMXpOF11OLr2gvrhc8JuBwe/KBlxmBgNP08cJCXcCgwzGp/MuzhP38mD&#10;6gc8VWUJEi5ece7oOo5phv70cx8vT3D3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ibYLnWAAAA&#10;BQEAAA8AAAAAAAAAAQAgAAAAIgAAAGRycy9kb3ducmV2LnhtbFBLAQIUABQAAAAIAIdO4kBGywnM&#10;5gEAAMoDAAAOAAAAAAAAAAEAIAAAACUBAABkcnMvZTJvRG9jLnhtbFBLBQYAAAAABgAGAFkBAAB9&#10;BQAAAAA=&#10;">
                        <v:fill on="t" opacity="0f" focussize="0,0"/>
                        <v:stroke on="f"/>
                        <v:imagedata o:title=""/>
                        <o:lock v:ext="edit" aspectratio="f"/>
                        <v:textbox>
                          <w:txbxContent>
                            <w:p>
                              <w:pPr>
                                <w:jc w:val="center"/>
                                <w:rPr>
                                  <w:rFonts w:hint="default" w:eastAsia="宋体"/>
                                  <w:lang w:val="en-US" w:eastAsia="zh-CN"/>
                                </w:rPr>
                              </w:pPr>
                              <w:r>
                                <w:rPr>
                                  <w:rFonts w:hint="eastAsia" w:ascii="Times New Roman" w:hAnsi="Times New Roman" w:eastAsia="宋体"/>
                                  <w:lang w:val="en-US" w:eastAsia="zh-CN"/>
                                </w:rPr>
                                <w:t>0</w:t>
                              </w:r>
                              <w:r>
                                <w:rPr>
                                  <w:rFonts w:hint="eastAsia" w:eastAsia="宋体"/>
                                  <w:lang w:val="en-US" w:eastAsia="zh-CN"/>
                                </w:rPr>
                                <w:t>.</w:t>
                              </w:r>
                              <w:r>
                                <w:rPr>
                                  <w:rFonts w:hint="eastAsia" w:ascii="Times New Roman" w:hAnsi="Times New Roman" w:eastAsia="宋体"/>
                                  <w:lang w:val="en-US" w:eastAsia="zh-CN"/>
                                </w:rPr>
                                <w:t>4</w:t>
                              </w:r>
                            </w:p>
                          </w:txbxContent>
                        </v:textbox>
                      </v:rect>
                      <v:line id="Line 522" o:spid="_x0000_s1026" o:spt="20" style="position:absolute;left:1851025;top:513081;flip:y;height:6984;width:496570;" filled="f" stroked="t" coordsize="21600,21600" o:gfxdata="UEsDBAoAAAAAAIdO4kAAAAAAAAAAAAAAAAAEAAAAZHJzL1BLAwQUAAAACACHTuJAn84HDtcAAAAF&#10;AQAADwAAAGRycy9kb3ducmV2LnhtbE2PwU7DMBBE70j8g7VI3KgdSkMJcXpAIHFC0KJKvbnxkoTG&#10;62Bvm8LXY7jAZaXRjGbelouj68UBQ+w8acgmCgRS7W1HjYbX1cPFHERkQ9b0nlDDJ0ZYVKcnpSms&#10;H+kFD0tuRCqhWBgNLfNQSBnrFp2JEz8gJe/NB2c4ydBIG8yYyl0vL5XKpTMdpYXWDHjXYr1b7p2G&#10;m9U4889ht77Kuo/N1/07D49PrPX5WaZuQTAe+S8MP/gJHarEtPV7slH0GtIj/HuTl+fzKYithqma&#10;XYOsSvmfvvoGUEsDBBQAAAAIAIdO4kA93RQH+AEAAPcDAAAOAAAAZHJzL2Uyb0RvYy54bWytU8tu&#10;2zAQvBfoPxC813rUcm3Bcg5x00vQGujjviYpiQBfIGnL/vsuKTdpUxTIoToQS+1wdme43N5dtCJn&#10;4YO0pqPVoqREGGa5NENHv397eLemJEQwHJQ1oqNXEejd7u2b7eRaUdvRKi48QRIT2sl1dIzRtUUR&#10;2Cg0hIV1wmCyt15DxK0fCu5hQnatirosV8VkPXfeMhEC/t3PSXpj9K8htH0vmdhbdtLCxJnVCwUR&#10;JYVRukB3udu+Fyx+6fsgIlEdRaUxr1gE42Nai90W2sGDGyW7tQCvaeGFJg3SYNEnqj1EICcv/6LS&#10;knkbbB8XzOpiFpIdQRVV+cKbryM4kbWg1cE9mR7+Hy37fD54InlHlzUlBjTe+KM0gjR1ncyZXGgR&#10;c28O/rYL7uCT0kvvNemVdD9wirJ2VEMuuFk3VVk3lFw72lTvy3U1uywukTDMLzer5gP6zzC/2qyX&#10;KVvMfInX+RA/CatJCjqqsJnMDufHEGfoL0iCK0Omjm6aVJABzmOPc4ChdqgpmCGfDVZJ/iCVSieC&#10;H473ypMzpJnI362FP2CpyB7COONyatYxCuAfDSfx6tAsg4+Epha04JQogW8qRdgotBGkekZGL8EM&#10;6h9odEAZNCIZPlucoqPlV7yfk/NyGNGNbGXG4Dxk226zmwbu931men6vu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fzgcO1wAAAAUBAAAPAAAAAAAAAAEAIAAAACIAAABkcnMvZG93bnJldi54bWxQ&#10;SwECFAAUAAAACACHTuJAPd0UB/gBAAD3AwAADgAAAAAAAAABACAAAAAmAQAAZHJzL2Uyb0RvYy54&#10;bWxQSwUGAAAAAAYABgBZAQAAkAUAAAAA&#10;">
                        <v:fill on="f" focussize="0,0"/>
                        <v:stroke color="#000000" joinstyle="round" endarrow="block"/>
                        <v:imagedata o:title=""/>
                        <o:lock v:ext="edit" aspectratio="f"/>
                      </v:line>
                      <v:rect id="Rectangle 533" o:spid="_x0000_s1026" o:spt="1" style="position:absolute;left:1503045;top:9525;height:279400;width:1338581;" fillcolor="#FFFFFF" filled="t" stroked="f" coordsize="21600,21600" o:gfxdata="UEsDBAoAAAAAAIdO4kAAAAAAAAAAAAAAAAAEAAAAZHJzL1BLAwQUAAAACACHTuJAWJtgudYAAAAF&#10;AQAADwAAAGRycy9kb3ducmV2LnhtbE2PMU/DMBCFdyT+g3VIbNQuEaGkcTrQZmBgIAV1deNrEjU+&#10;R/G1Df8ew0KXk57e03vf5avJ9eKMY+g8aZjPFAik2tuOGg2f2/JhASKwIWt6T6jhGwOsitub3GTW&#10;X+gDzxU3IpZQyIyGlnnIpAx1i86EmR+QonfwozMc5dhIO5pLLHe9fFQqlc50FBdaM+Bri/WxOjkN&#10;Vfll3192nOz8VDabt/X6sBm2Wt/fzdUSBOPE/2H4xY/oUESmvT+RDaLXEB/hvxu9NF0kIPYaEvX0&#10;DLLI5TV98QNQSwMEFAAAAAgAh07iQI6E8APkAQAAyQMAAA4AAABkcnMvZTJvRG9jLnhtbK1TTW/b&#10;MAy9D+h/EHRv7MTxlhpxemiQXYatWLsfoMiyLUBfo5TY2a8fJTvt1l16mA8ySVGPfE/U9n7UipwF&#10;eGlNTZeLnBJhuG2k6Wr64/lwu6HEB2YapqwRNb0IT+93Nx+2g6vEyvZWNQIIghhfDa6mfQiuyjLP&#10;e6GZX1gnDG62FjQL6EKXNcAGRNcqW+X5x2yw0DiwXHiP0f20SWdEeA+gbVvJxd7ykxYmTKggFAtI&#10;yffSebpL3bat4OFb23oRiKopMg1pxSJoH+Oa7bas6oC5XvK5BfaeFt5w0kwaLPoCtWeBkRPIf6C0&#10;5GC9bcOCW51NRJIiyGKZv9HmqWdOJC4otXcvovv/B8u/nh+ByKam64ISwzTe+HdUjZlOCVIWRVRo&#10;cL7CxCf3CLPn0Yx0xxZ0/CMRMuI0lXmRr0tKLjW9K1flJK8YA+Fxtyg25WZJCcft1ae7dZ70z15h&#10;HPjwWVhNolFTwEaSquz8xQcsjanXlFjVWyWbg1QqOdAdHxSQM8OrPqRvOqtcz6botZyfUhPeXxjK&#10;RCRjI+ZULkayyH9iHK0wHsdZhqNtLigfvibstrfwi5IBZ6mm/ueJgaCEGY7hmoar+RCm4Ts5kF2P&#10;p5ZRo1QBbzh1NE9jHKE//ZT1+gJ3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Ym2C51gAAAAUB&#10;AAAPAAAAAAAAAAEAIAAAACIAAABkcnMvZG93bnJldi54bWxQSwECFAAUAAAACACHTuJAjoTwA+QB&#10;AADJAwAADgAAAAAAAAABACAAAAAlAQAAZHJzL2Uyb0RvYy54bWxQSwUGAAAAAAYABgBZAQAAewUA&#10;AAAA&#10;">
                        <v:fill on="t" opacity="0f" focussize="0,0"/>
                        <v:stroke on="f"/>
                        <v:imagedata o:title=""/>
                        <o:lock v:ext="edit" aspectratio="f"/>
                        <v:textbox>
                          <w:txbxContent>
                            <w:p>
                              <w:pPr>
                                <w:jc w:val="center"/>
                                <w:rPr>
                                  <w:rFonts w:hint="default" w:eastAsia="宋体"/>
                                  <w:lang w:val="en-US" w:eastAsia="zh-CN"/>
                                </w:rPr>
                              </w:pPr>
                              <w:r>
                                <w:rPr>
                                  <w:rFonts w:hint="eastAsia" w:eastAsia="宋体"/>
                                  <w:lang w:val="en-US" w:eastAsia="zh-CN"/>
                                </w:rPr>
                                <w:t>蒸发损耗</w:t>
                              </w:r>
                              <w:r>
                                <w:rPr>
                                  <w:rFonts w:hint="eastAsia" w:ascii="Times New Roman" w:hAnsi="Times New Roman" w:eastAsia="宋体"/>
                                  <w:lang w:val="en-US" w:eastAsia="zh-CN"/>
                                </w:rPr>
                                <w:t>0</w:t>
                              </w:r>
                              <w:r>
                                <w:rPr>
                                  <w:rFonts w:hint="eastAsia" w:eastAsia="宋体"/>
                                  <w:lang w:val="en-US" w:eastAsia="zh-CN"/>
                                </w:rPr>
                                <w:t>.</w:t>
                              </w:r>
                              <w:r>
                                <w:rPr>
                                  <w:rFonts w:hint="eastAsia" w:ascii="Times New Roman" w:hAnsi="Times New Roman" w:eastAsia="宋体"/>
                                  <w:lang w:val="en-US" w:eastAsia="zh-CN"/>
                                </w:rPr>
                                <w:t>08</w:t>
                              </w:r>
                            </w:p>
                          </w:txbxContent>
                        </v:textbox>
                      </v:rect>
                      <v:rect id="Rectangle 696" o:spid="_x0000_s1026" o:spt="1" style="position:absolute;left:57150;top:636270;height:590551;width:623569;" fillcolor="#FFFFFF" filled="t" stroked="f" coordsize="21600,21600" o:gfxdata="UEsDBAoAAAAAAIdO4kAAAAAAAAAAAAAAAAAEAAAAZHJzL1BLAwQUAAAACACHTuJAWJtgudYAAAAF&#10;AQAADwAAAGRycy9kb3ducmV2LnhtbE2PMU/DMBCFdyT+g3VIbNQuEaGkcTrQZmBgIAV1deNrEjU+&#10;R/G1Df8ew0KXk57e03vf5avJ9eKMY+g8aZjPFAik2tuOGg2f2/JhASKwIWt6T6jhGwOsitub3GTW&#10;X+gDzxU3IpZQyIyGlnnIpAx1i86EmR+QonfwozMc5dhIO5pLLHe9fFQqlc50FBdaM+Bri/WxOjkN&#10;Vfll3192nOz8VDabt/X6sBm2Wt/fzdUSBOPE/2H4xY/oUESmvT+RDaLXEB/hvxu9NF0kIPYaEvX0&#10;DLLI5TV98QNQSwMEFAAAAAgAh07iQCQB7yfiAQAAyAMAAA4AAABkcnMvZTJvRG9jLnhtbK1TTXPT&#10;MBC9M8N/0OhOnKTYJZkoPTQTLgx0aPkBiizbmtEXKyV2+fWsJLeFcukBH+T9kN7ue1rtbiajyUVC&#10;UM4yulosKZFWuFbZntEfD8cPnygJkduWa2clo48y0Jv9+3e70W/l2g1OtxIIgtiwHT2jQ4x+W1VB&#10;DNLwsHBeWkx2DgyP6EJftcBHRDe6Wi+XTTU6aD04IUPA6KEk6YwIbwF0XaeEPDhxNtLGggpS84iU&#10;wqB8oPvcbddJEb91XZCRaEaRacwrFkH7lNZqv+PbHrgflJhb4G9p4RUnw5XFos9QBx45OYP6B8oo&#10;AS64Li6EM1UhkhVBFqvlK23uB+5l5oJSB/8sevh/sOLr5Q6Iahn9WFNiucEb/46qcdtrSZpNkxQa&#10;fdjixnt/B7MX0Ex0pw5M+iMRMjFaX69qVPaR0eaqWV/P8sopEoHZZn1VNxtKBObrzbKuVwm8ekHx&#10;EOJn6QxJBqOAfWRR+eVLiGXr05ZUNDit2qPSOjvQn241kAvHmz7mr5zVfuAlmtvBcqFszaX/wtA2&#10;IVmXMEu5FKkS/UI4WXE6TbMKJ9c+onr4mLDbwcEvSkYcJUbDzzMHSQm3AsOMxifzNpbZO3tQ/YCn&#10;igQJFy84dzQPY5qgP/3cx8sD3P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JtgudYAAAAFAQAA&#10;DwAAAAAAAAABACAAAAAiAAAAZHJzL2Rvd25yZXYueG1sUEsBAhQAFAAAAAgAh07iQCQB7yfiAQAA&#10;yAMAAA4AAAAAAAAAAQAgAAAAJQEAAGRycy9lMm9Eb2MueG1sUEsFBgAAAAAGAAYAWQEAAHkFAAAA&#10;AA==&#10;">
                        <v:fill on="t" opacity="0f" focussize="0,0"/>
                        <v:stroke on="f"/>
                        <v:imagedata o:title=""/>
                        <o:lock v:ext="edit" aspectratio="f"/>
                        <v:textbox>
                          <w:txbxContent>
                            <w:p>
                              <w:pPr>
                                <w:spacing w:line="360" w:lineRule="auto"/>
                                <w:jc w:val="center"/>
                                <w:rPr>
                                  <w:rFonts w:hint="default" w:eastAsia="宋体"/>
                                  <w:lang w:val="en-US" w:eastAsia="zh-CN"/>
                                </w:rPr>
                              </w:pPr>
                              <w:r>
                                <w:rPr>
                                  <w:rFonts w:hint="eastAsia"/>
                                  <w:lang w:val="en-US" w:eastAsia="zh-CN"/>
                                </w:rPr>
                                <w:t>自来水</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95</w:t>
                              </w:r>
                            </w:p>
                          </w:txbxContent>
                        </v:textbox>
                      </v:rect>
                      <v:rect id="Rectangle 501" o:spid="_x0000_s1026" o:spt="1" style="position:absolute;left:1019810;top:1219835;height:279400;width:1175385;" fillcolor="#F2F2F2" filled="t" stroked="t" coordsize="21600,21600" o:gfxdata="UEsDBAoAAAAAAIdO4kAAAAAAAAAAAAAAAAAEAAAAZHJzL1BLAwQUAAAACACHTuJAeXjWW9UAAAAF&#10;AQAADwAAAGRycy9kb3ducmV2LnhtbE2PwU7DMBBE70j9B2uRuFG7VKRViFMVULgiWkDi5sZLEhGv&#10;o9hN0r9n4dJeVhrNaOZttplcKwbsQ+NJw2KuQCCV3jZUaXjfF7drECEasqb1hBpOGGCTz64yk1o/&#10;0hsOu1gJLqGQGg11jF0qZShrdCbMfYfE3rfvnYks+0ra3oxc7lp5p1QinWmIF2rT4VON5c/u6DSU&#10;U/Fov16fh6198ePHqnB4qj61vrleqAcQEad4DsMfPqNDzkwHfyQbRKuBH4n/l70kWS9BHDQs1f0K&#10;ZJ7JS/r8F1BLAwQUAAAACACHTuJAw0dgMSYCAABuBAAADgAAAGRycy9lMm9Eb2MueG1srVTLbtsw&#10;ELwX6D8QvNeSlTixDcs5xHUvRRs07QfQFCUR4Kskbdn9+g4pN6/24EMlQF5Ky9mZ2aVXd0etyEH4&#10;IK2p6XRSUiIMt400XU1/fN9+mFMSIjMNU9aImp5EoHfr9+9Wg1uKyvZWNcITgJiwHFxN+xjdsigC&#10;74VmYWKdMPjYWq9ZxNJ3RePZAHStiqosb4rB+sZ5y0UIeLsZP9Izor8E0Lat5GJj+V4LE0dULxSL&#10;kBR66QJdZ7ZtK3j82rZBRKJqCqUxP1EE8S49i/WKLTvPXC/5mQK7hMIbTZpJg6JPUBsWGdl7+ReU&#10;ltzbYNs44VYXo5DsCFRMyzfePPbMiawFVgf3ZHr4f7D8y+HBE9nU9PqGEsM0Ov4NrjHTKUFm5TQ5&#10;NLiwROKje/DnVUCY5B5br9MvhJAjpqmcLuZTeHtCXCG+mo0Oi2MkPCVMb2dX8xklHBnV7eK6zC0o&#10;npGcD/GTsJqkoKYeXLKx7PA5RFRH6p+UVDhYJZutVCovfLe7V54cGLq9rdKdymPLqzRlyFDTxaxK&#10;PBhGuMXoINQONgTT5XqvdoSXwGW+/gWciG1Y6EcCGWGUr2UUHkzYshes+WgaEk8OThucMJrIaNFQ&#10;ogQOZIpyZmRSXZIJdcpAZGrS2JYUxePuCJgU7mxzQo9x5OFnb/0vVMTAQ+rPPfOozwzH65rCgzG8&#10;j+MJ2Tsvux678hTkChjDbOj5yKQ5f7nOPJ7/Jt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l4&#10;1lvVAAAABQEAAA8AAAAAAAAAAQAgAAAAIgAAAGRycy9kb3ducmV2LnhtbFBLAQIUABQAAAAIAIdO&#10;4kDDR2AxJgIAAG4EAAAOAAAAAAAAAAEAIAAAACQBAABkcnMvZTJvRG9jLnhtbFBLBQYAAAAABgAG&#10;AFkBAAC8BQAAAAA=&#10;">
                        <v:fill on="t" focussize="0,0"/>
                        <v:stroke color="#000000" joinstyle="miter"/>
                        <v:imagedata o:title=""/>
                        <o:lock v:ext="edit" aspectratio="f"/>
                        <v:textbox>
                          <w:txbxContent>
                            <w:p>
                              <w:pPr>
                                <w:pStyle w:val="24"/>
                                <w:spacing w:before="0" w:beforeAutospacing="0" w:after="0" w:afterAutospacing="0"/>
                                <w:jc w:val="center"/>
                              </w:pPr>
                              <w:r>
                                <w:rPr>
                                  <w:rFonts w:hint="eastAsia" w:ascii="Times New Roman"/>
                                  <w:kern w:val="2"/>
                                  <w:sz w:val="21"/>
                                  <w:szCs w:val="21"/>
                                  <w:lang w:eastAsia="zh-CN"/>
                                </w:rPr>
                                <w:t>注塑冷却用水</w:t>
                              </w:r>
                            </w:p>
                          </w:txbxContent>
                        </v:textbox>
                      </v:rect>
                      <v:line id="Line 522" o:spid="_x0000_s1026" o:spt="20" style="position:absolute;left:2202180;top:1354456;flip:y;height:8890;width:461011;" filled="f" stroked="t" coordsize="21600,21600" o:gfxdata="UEsDBAoAAAAAAIdO4kAAAAAAAAAAAAAAAAAEAAAAZHJzL1BLAwQUAAAACACHTuJAn84HDtcAAAAF&#10;AQAADwAAAGRycy9kb3ducmV2LnhtbE2PwU7DMBBE70j8g7VI3KgdSkMJcXpAIHFC0KJKvbnxkoTG&#10;62Bvm8LXY7jAZaXRjGbelouj68UBQ+w8acgmCgRS7W1HjYbX1cPFHERkQ9b0nlDDJ0ZYVKcnpSms&#10;H+kFD0tuRCqhWBgNLfNQSBnrFp2JEz8gJe/NB2c4ydBIG8yYyl0vL5XKpTMdpYXWDHjXYr1b7p2G&#10;m9U4889ht77Kuo/N1/07D49PrPX5WaZuQTAe+S8MP/gJHarEtPV7slH0GtIj/HuTl+fzKYithqma&#10;XYOsSvmfvvoGUEsDBBQAAAAIAIdO4kC01OIS/AEAAPgDAAAOAAAAZHJzL2Uyb0RvYy54bWytU8tu&#10;2zAQvBfoPxC813rUdh3Bcg5x00vQBujjvuZDIsAXSNqy/75Lyk3aFAVyqA7CUjsazgyX29uz0eQk&#10;QlTO9rRZ1JQIyxxXdujp92/37zaUxASWg3ZW9PQiIr3dvX2znXwnWjc6zUUgSGJjN/mejin5rqoi&#10;G4WBuHBeWGxKFwwkXIah4gEmZDe6aut6XU0ucB8cEzHi1/3cpFfG8BpCJ6ViYu/Y0QibZtYgNCS0&#10;FEflI90VtVIKlr5IGUUiuqfoNJU3boL1Ib+r3Ra6IYAfFbtKgNdIeOHJgLK46RPVHhKQY1B/URnF&#10;gotOpgVzppqNlETQRVO/yObrCF4ULxh19E+hx/9Hyz6fHgNRvKfLD5RYMHjiD8oKsmrbHM7kY4eY&#10;O/sYrqvoH0N2epbBEKmV/4FTVLyjG3LuadvWbbPBgC/YeL9aLlfrOWZxToQhYLlu6qahhCFgs7kp&#10;h1DNhJnYh5g+CWdILnqqUU2hh9NDTCgCob8gGa4tmXp6s2pXyAg4kBIHAUvj0VS0Q/k3Oq34vdI6&#10;/xHDcLjTgZwgD0V5skDk/QOWN9lDHGdcac0+RgH8o+UkXTymZfGW0CzBCE6JFnipcoWE0CVQ+hmZ&#10;ggI76H+gcXttUUVOfM44VwfHL3hARx/UMGIaTVGaOzgQRfN1ePPE/b4uTM8Xdvc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84HDtcAAAAFAQAADwAAAAAAAAABACAAAAAiAAAAZHJzL2Rvd25yZXYu&#10;eG1sUEsBAhQAFAAAAAgAh07iQLTU4hL8AQAA+AMAAA4AAAAAAAAAAQAgAAAAJgEAAGRycy9lMm9E&#10;b2MueG1sUEsFBgAAAAAGAAYAWQEAAJQFAAAAAA==&#10;">
                        <v:fill on="f" focussize="0,0"/>
                        <v:stroke color="#000000" joinstyle="round" endarrow="block"/>
                        <v:imagedata o:title=""/>
                        <o:lock v:ext="edit" aspectratio="f"/>
                      </v:line>
                      <v:rect id="Rectangle 533" o:spid="_x0000_s1026" o:spt="1" style="position:absolute;left:2098040;top:1130935;height:279401;width:643890;" fillcolor="#FFFFFF" filled="t" stroked="f" coordsize="21600,21600" o:gfxdata="UEsDBAoAAAAAAIdO4kAAAAAAAAAAAAAAAAAEAAAAZHJzL1BLAwQUAAAACACHTuJAWJtgudYAAAAF&#10;AQAADwAAAGRycy9kb3ducmV2LnhtbE2PMU/DMBCFdyT+g3VIbNQuEaGkcTrQZmBgIAV1deNrEjU+&#10;R/G1Df8ew0KXk57e03vf5avJ9eKMY+g8aZjPFAik2tuOGg2f2/JhASKwIWt6T6jhGwOsitub3GTW&#10;X+gDzxU3IpZQyIyGlnnIpAx1i86EmR+QonfwozMc5dhIO5pLLHe9fFQqlc50FBdaM+Bri/WxOjkN&#10;Vfll3192nOz8VDabt/X6sBm2Wt/fzdUSBOPE/2H4xY/oUESmvT+RDaLXEB/hvxu9NF0kIPYaEvX0&#10;DLLI5TV98QNQSwMEFAAAAAgAh07iQA9opQ3lAQAAywMAAA4AAABkcnMvZTJvRG9jLnhtbK1TTW/b&#10;MAy9D9h/EHRf7MRplxhxemiQXYatWLcfoMiyLUBfo5TY2a8fJbnt1l16mA8yKVGPfI/U7m7SilwE&#10;eGlNQ5eLkhJhuG2l6Rv64/vxw4YSH5hpmbJGNPQqPL3bv3+3G10tVnawqhVAEMT4enQNHUJwdVF4&#10;PgjN/MI6YfCws6BZQBf6ogU2IrpWxaosb4vRQuvAcuE97h7yIZ0R4S2AtuskFwfLz1qYkFFBKBaQ&#10;kh+k83Sfqu06wcPXrvMiENVQZBrSiknQPsW12O9Y3QNzg+RzCewtJbzipJk0mPQZ6sACI2eQ/0Bp&#10;ycF624UFt7rIRJIiyGJZvtLmcWBOJC4otXfPovv/B8u/XB6AyLaha+y7YRo7/g1VY6ZXgtxUVVRo&#10;dL7GwEf3ALPn0Yx0pw50/CMRMjV0VW435Rq1veJkLatyW91khcUUCMeA23W12eI5x4DVx+26XMbz&#10;4gXIgQ+fhNUkGg0FLCXpyi6ffcihTyExr7dKtkepVHKgP90rIBeGzT6mL99VbmB5NzUc0/kcmlL/&#10;haFMRDI2YuZ0caeICmTO0QrTaZqFONn2igLie8JqBwu/KBlxmhrqf54ZCEqY4bjd0PBk3oc8fmcH&#10;sh/wVpYg4mKPU0XzPMYh+tNPdby8wf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JtgudYAAAAF&#10;AQAADwAAAAAAAAABACAAAAAiAAAAZHJzL2Rvd25yZXYueG1sUEsBAhQAFAAAAAgAh07iQA9opQ3l&#10;AQAAywMAAA4AAAAAAAAAAQAgAAAAJQEAAGRycy9lMm9Eb2MueG1sUEsFBgAAAAAGAAYAWQEAAHwF&#10;AAAAAA==&#10;">
                        <v:fill on="t" opacity="0f" focussize="0,0"/>
                        <v:stroke on="f"/>
                        <v:imagedata o:title=""/>
                        <o:lock v:ext="edit" aspectratio="f"/>
                        <v:textbox>
                          <w:txbxContent>
                            <w:p>
                              <w:pPr>
                                <w:pStyle w:val="24"/>
                                <w:spacing w:before="0" w:beforeAutospacing="0" w:after="0" w:afterAutospacing="0"/>
                                <w:jc w:val="center"/>
                                <w:rPr>
                                  <w:rFonts w:hint="default" w:eastAsia="宋体"/>
                                  <w:lang w:val="en-US" w:eastAsia="zh-CN"/>
                                </w:rPr>
                              </w:pPr>
                              <w:r>
                                <w:rPr>
                                  <w:rFonts w:hint="eastAsia" w:ascii="Times New Roman" w:hAnsi="Times New Roman" w:eastAsia="宋体"/>
                                  <w:kern w:val="2"/>
                                  <w:sz w:val="21"/>
                                  <w:szCs w:val="21"/>
                                  <w:lang w:val="en-US" w:eastAsia="zh-CN"/>
                                </w:rPr>
                                <w:t>19.6</w:t>
                              </w:r>
                            </w:p>
                          </w:txbxContent>
                        </v:textbox>
                      </v:rect>
                      <v:line id="Line 498" o:spid="_x0000_s1026" o:spt="20" style="position:absolute;left:703580;top:1356360;height:635;width:321944;" filled="f" stroked="t" coordsize="21600,21600" o:gfxdata="UEsDBAoAAAAAAIdO4kAAAAAAAAAAAAAAAAAEAAAAZHJzL1BLAwQUAAAACACHTuJAV6aSXdgAAAAF&#10;AQAADwAAAGRycy9kb3ducmV2LnhtbE2PwU7DMBBE70j8g7WVuFE7VIQojdMDUrm0FLVFiN7ceJtE&#10;xOvIdtrw9zVc4LLSaEYzb4vFaDp2RudbSxKSqQCGVFndUi3hfb+8z4D5oEirzhJK+EYPi/L2plC5&#10;thfa4nkXahZLyOdKQhNCn3PuqwaN8lPbI0XvZJ1RIUpXc+3UJZabjj8IkXKjWooLjerxucHqazcY&#10;Cdv1cpV9rIaxcoeXZLN/W79++kzKu0ki5sACjuEvDD/4ER3KyHS0A2nPOgnxkfB7o5em2QzYUcJM&#10;PD4BLwv+n768AlBLAwQUAAAACACHTuJAqXnCrfEBAADsAwAADgAAAGRycy9lMm9Eb2MueG1srVNN&#10;j9MwEL0j8R8s32n6TRs13cOW5bKCSsAPmDpOYslf8rhN++8ZO2ELi5D2QA7JOPP8Zt7zePdwNZpd&#10;ZEDlbMVnkyln0gpXK9tW/Mf3pw8bzjCCrUE7Kyt+k8gf9u/f7XpfyrnrnK5lYERisex9xbsYfVkU&#10;KDppACfOS0vJxgUDkZahLeoAPbEbXcyn03XRu1D74IREpL+HIclHxvAWQtc0SsiDE2cjbRxYg9QQ&#10;SRJ2yiPf526bRor4tWlQRqYrTkpjflMRik/pXex3ULYBfKfE2AK8pYVXmgwoS0VfqA4QgZ2D+ovK&#10;KBEcuiZOhDPFICQ7Qipm01fefOvAy6yFrEb/Yjr+P1rx5XIMTNUVX245s2DoxJ+VlWy53SRzeo8l&#10;YR7tMYwr9MeQlF6bYNKXNLBrxT9OF6sNuXqjmVqs1ov16K28RiYov5jPtsslZ4IA68UqcRd3Eh8w&#10;fpbOsBRUXFMH2U64PGMcoL8gqaa2rK/4djVfESHQEDZ0+BQaT0LQtnkvOq3qJ6V12oGhPT3qwC6Q&#10;BiE/Ywt/wFKRA2A34HIqwaDsJNSfbM3izZNDlm4GTy0YWXOmJV2kFGVkBKXvyBgU2Fb/A00OaEtG&#10;JJcHX1N0cvWNDuXsg2o7cmOWO00ZGoJs2ziwacp+X2em+yXd/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ppJd2AAAAAUBAAAPAAAAAAAAAAEAIAAAACIAAABkcnMvZG93bnJldi54bWxQSwECFAAU&#10;AAAACACHTuJAqXnCrfEBAADsAwAADgAAAAAAAAABACAAAAAnAQAAZHJzL2Uyb0RvYy54bWxQSwUG&#10;AAAAAAYABgBZAQAAigUAAAAA&#10;">
                        <v:fill on="f" focussize="0,0"/>
                        <v:stroke color="#000000" joinstyle="round" endarrow="block"/>
                        <v:imagedata o:title=""/>
                        <o:lock v:ext="edit" aspectratio="f"/>
                      </v:line>
                      <v:rect id="Rectangle 508" o:spid="_x0000_s1026" o:spt="1" style="position:absolute;left:1485265;top:862965;height:279400;width:1282065;" fillcolor="#FFFFFF" filled="t" stroked="f" coordsize="21600,21600" o:gfxdata="UEsDBAoAAAAAAIdO4kAAAAAAAAAAAAAAAAAEAAAAZHJzL1BLAwQUAAAACACHTuJAWJtgudYAAAAF&#10;AQAADwAAAGRycy9kb3ducmV2LnhtbE2PMU/DMBCFdyT+g3VIbNQuEaGkcTrQZmBgIAV1deNrEjU+&#10;R/G1Df8ew0KXk57e03vf5avJ9eKMY+g8aZjPFAik2tuOGg2f2/JhASKwIWt6T6jhGwOsitub3GTW&#10;X+gDzxU3IpZQyIyGlnnIpAx1i86EmR+QonfwozMc5dhIO5pLLHe9fFQqlc50FBdaM+Bri/WxOjkN&#10;Vfll3192nOz8VDabt/X6sBm2Wt/fzdUSBOPE/2H4xY/oUESmvT+RDaLXEB/hvxu9NF0kIPYaEvX0&#10;DLLI5TV98QNQSwMEFAAAAAgAh07iQKuKjczjAQAAywMAAA4AAABkcnMvZTJvRG9jLnhtbK1TTW/b&#10;MAy9D9h/EHRf7BhNlgZxemiQXYatWLcfoMiyLUBfI5XY2a8fJSft1l56qA8ySVGPfE/U5m60hp0U&#10;oPau5vNZyZly0jfadTX/9XP/acUZRuEaYbxTNT8r5Hfbjx82Q1iryvfeNAoYgThcD6HmfYxhXRQo&#10;e2UFznxQjjZbD1ZEcqErGhADoVtTVGW5LAYPTQAvFSJFd9MmvyDCWwB922qpdl4erXJxQgVlRCRK&#10;2OuAfJu7bVsl4/e2RRWZqTkxjXmlImQf0lpsN2LdgQi9lpcWxFtaeMHJCu2o6BPUTkTBjqBfQVkt&#10;waNv40x6W0xEsiLEYl6+0OaxF0FlLiQ1hifR8f1g5bfTAzDd1HxBkjhh6cZ/kGrCdUaxRblKCg0B&#10;15T4GB7g4iGZie7Ygk1/IsJGmqab1aJaLjg713y1rG7JzAKrMTKZ9qtVVaZ9SQnV59ubMt9A8QwU&#10;AOMX5S1LRs2BWsm6itNXjIRFqdeUVBe90c1eG5Md6A73BthJ0GXv8zedNaEXU/RaDqfUjPcfhnEJ&#10;yfmEOZVLkSIpMHFOVhwP40WIg2/OJCC9J+q29/CHs4Gmqeb4+yhAcSacpHDN49W8j9P4HQPorqdT&#10;86RRrkB3nDu6zGMaon/9nPX8Br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ibYLnWAAAABQEA&#10;AA8AAAAAAAAAAQAgAAAAIgAAAGRycy9kb3ducmV2LnhtbFBLAQIUABQAAAAIAIdO4kCrio3M4wEA&#10;AMsDAAAOAAAAAAAAAAEAIAAAACUBAABkcnMvZTJvRG9jLnhtbFBLBQYAAAAABgAGAFkBAAB6BQAA&#10;AAA=&#10;">
                        <v:fill on="t" opacity="0f" focussize="0,0"/>
                        <v:stroke on="f"/>
                        <v:imagedata o:title=""/>
                        <o:lock v:ext="edit" aspectratio="f"/>
                        <v:textbox>
                          <w:txbxContent>
                            <w:p>
                              <w:pPr>
                                <w:pStyle w:val="24"/>
                                <w:spacing w:before="0" w:beforeAutospacing="0" w:after="0" w:afterAutospacing="0"/>
                                <w:jc w:val="center"/>
                                <w:rPr>
                                  <w:rFonts w:hint="default" w:eastAsia="宋体"/>
                                  <w:lang w:val="en-US" w:eastAsia="zh-CN"/>
                                </w:rPr>
                              </w:pPr>
                              <w:r>
                                <w:rPr>
                                  <w:rFonts w:hint="eastAsia" w:ascii="Times New Roman" w:hAnsi="Times New Roman" w:eastAsia="宋体"/>
                                  <w:kern w:val="2"/>
                                  <w:sz w:val="21"/>
                                  <w:szCs w:val="21"/>
                                  <w:lang w:val="en-US" w:eastAsia="zh-CN"/>
                                </w:rPr>
                                <w:t>蒸发损耗0.4</w:t>
                              </w:r>
                            </w:p>
                          </w:txbxContent>
                        </v:textbox>
                      </v:rect>
                      <v:rect id="Rectangle 501" o:spid="_x0000_s1026" o:spt="1" style="position:absolute;left:2648585;top:1219835;height:279400;width:1116966;" fillcolor="#FFFFFF" filled="t" stroked="t" coordsize="21600,21600" o:gfxdata="UEsDBAoAAAAAAIdO4kAAAAAAAAAAAAAAAAAEAAAAZHJzL1BLAwQUAAAACACHTuJAH7YVl9UAAAAF&#10;AQAADwAAAGRycy9kb3ducmV2LnhtbE2PwU7DMBBE70j8g7VI3KjdRoSSxukBVCSObXrhtom3SSBe&#10;R7HTBr4ewwUuK41mNPM23862F2cafedYw3KhQBDXznTcaDiWu7s1CB+QDfaOScMnedgW11c5ZsZd&#10;eE/nQ2hELGGfoYY2hCGT0tctWfQLNxBH7+RGiyHKsZFmxEsst71cKZVKix3HhRYHemqp/jhMVkPV&#10;rY74tS9flH3cJeF1Lt+nt2etb2+WagMi0Bz+wvCDH9GhiEyVm9h40WuIj4TfG700XScgKg2Jun8A&#10;WeTyP33xDVBLAwQUAAAACACHTuJALl/c4icCAABuBAAADgAAAGRycy9lMm9Eb2MueG1srVTLktMw&#10;ELxTxT+odCd+sA6JK84eNoQLBVssfMBElm1V6YWkxA5fz0gO+4JDDvhgj+xRT3fPyJvbSUly4s4L&#10;oxtaLHJKuGamFbpv6I/v+3crSnwA3YI0mjf0zD293b59sxltzUszGNlyRxBE+3q0DR1CsHWWeTZw&#10;BX5hLNf4sTNOQcCl67PWwYjoSmZlni+z0bjWOsO49/h2N3+kF0R3DaDpOsH4zrCj4jrMqI5LCCjJ&#10;D8J6uk1su46z8LXrPA9ENhSVhnTHIhgf4j3bbqDuHdhBsAsFuIbCK00KhMaij1A7CECOTvwFpQRz&#10;xpsuLJhR2SwkOYIqivyVNw8DWJ60oNXePpru/x8s+3K6d0S0Da0KSjQo7Pg3dA10Lzmp8iI6NFpf&#10;Y+KDvXeXlccwyp06p+IThZCpoeXyZlWtKkrOOFllsV69r2aH+RQIw4SiKJbr5ZIShhnlh/VNnlqQ&#10;PSFZ58MnbhSJQUMdcknGwumzD1gdU/+kxMLeSNHuhZRp4frDnXTkBNjtfbpiedzyIk1qMjZ0XZVI&#10;lAGOcIejg6GyaIPXfar3Yod/Dpyn61/AkdgO/DATSAizfCUCd8gE6oFD+1G3JJwtOq3xhNFIRvGW&#10;EsnxQMYoZQYQ8ppMVCc1ioxNmtsSozAdJoSJ4cG0Z+wxHnn0czDuF1bEgUepP4/gsD5ohq8bih7M&#10;4V2YT8jROtEPuCtNQaqAY5gMvRyZOOfP14nH029i+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thWX1QAAAAUBAAAPAAAAAAAAAAEAIAAAACIAAABkcnMvZG93bnJldi54bWxQSwECFAAUAAAACACH&#10;TuJALl/c4icCAABuBAAADgAAAAAAAAABACAAAAAkAQAAZHJzL2Uyb0RvYy54bWxQSwUGAAAAAAYA&#10;BgBZAQAAvQUAAAAA&#10;">
                        <v:fill on="t" focussize="0,0"/>
                        <v:stroke color="#000000" joinstyle="miter"/>
                        <v:imagedata o:title=""/>
                        <o:lock v:ext="edit" aspectratio="f"/>
                        <v:textbox>
                          <w:txbxContent>
                            <w:p>
                              <w:pPr>
                                <w:pStyle w:val="24"/>
                                <w:spacing w:before="0" w:beforeAutospacing="0" w:after="0" w:afterAutospacing="0"/>
                                <w:jc w:val="center"/>
                              </w:pPr>
                              <w:r>
                                <w:rPr>
                                  <w:rFonts w:hint="eastAsia" w:ascii="Times New Roman"/>
                                  <w:kern w:val="2"/>
                                  <w:sz w:val="21"/>
                                  <w:szCs w:val="21"/>
                                  <w:lang w:eastAsia="zh-CN"/>
                                </w:rPr>
                                <w:t>冷却循环系统</w:t>
                              </w:r>
                            </w:p>
                          </w:txbxContent>
                        </v:textbox>
                      </v:rect>
                      <v:rect id="Rectangle 501" o:spid="_x0000_s1026" o:spt="1" style="position:absolute;left:2372995;top:392431;height:279400;width:1009650;" fillcolor="#FFFFFF" filled="t" stroked="f" coordsize="21600,21600" o:gfxdata="UEsDBAoAAAAAAIdO4kAAAAAAAAAAAAAAAAAEAAAAZHJzL1BLAwQUAAAACACHTuJAFU/aydQAAAAF&#10;AQAADwAAAGRycy9kb3ducmV2LnhtbE2PwU7DMBBE70j8g7VI3KhdQk2bxukBqSfgQIvEdRtvk4h4&#10;HWKnDX+P4VIuK41mNPO22EyuEycaQuvZwHymQBBX3rZcG3jfb++WIEJEtth5JgPfFGBTXl8VmFt/&#10;5jc67WItUgmHHA00Mfa5lKFqyGGY+Z44eUc/OIxJDrW0A55TuevkvVJaOmw5LTTY01ND1edudAZQ&#10;P9iv12P2sn8eNa7qSW0XH8qY25u5WoOINMVLGH7xEzqUiengR7ZBdAbSI/HvJk/rZQbiYCBTi0eQ&#10;ZSH/05c/UEsDBBQAAAAIAIdO4kCreFVA3QEAAK4DAAAOAAAAZHJzL2Uyb0RvYy54bWytU01v2zAM&#10;vQ/ofxB0X+w4TTsbUXpokF2GrVi3H6DIsi1AX6WU2NmvHyWn7dZdepgPMiVSj3yP1OZuMpqcJATl&#10;LKPLRUmJtMK1yvaM/vyx//iJkhC5bbl2VjJ6loHeba8+bEbfyMoNTrcSCILY0Iye0SFG3xRFEIM0&#10;PCyclxadnQPDI26hL1rgI6IbXVRleVOMDloPTsgQ8HQ3O+kFEd4D6LpOCblz4mikjTMqSM0jUgqD&#10;8oFuc7VdJ0X81nVBRqIZRaYxr5gE7UNai+2GNz1wPyhxKYG/p4Q3nAxXFpO+QO145OQI6h8oowS4&#10;4Lq4EM4UM5GsCLJYlm+0eRy4l5kLSh38i+jh/8GKr6cHIKpldF1RYrnBjn9H1bjttSTrcpkUGn1o&#10;MPDRP8BlF9BMdKcOTPojETIxWq1uq7peU3JmdFVX16t8nTdyikSgf1mW9c0atRcYUN3W12XuQPEK&#10;5CHEz9IZkgxGAUvJuvLTlxAxOYY+h6S8wWnV7pXWeQP94V4DOXFs9j5/qXq88leYtinYunRtdqeT&#10;IpGcaSUrTofpwvXg2jNqhE8GCxoc/KJkxIFhNDwdOUhKuBV4zGh8Nu/jPGFHD6of8FaWIWfANuaK&#10;LiOX5uTPfa7j9Zlt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VT9rJ1AAAAAUBAAAPAAAAAAAA&#10;AAEAIAAAACIAAABkcnMvZG93bnJldi54bWxQSwECFAAUAAAACACHTuJAq3hVQN0BAACuAwAADgAA&#10;AAAAAAABACAAAAAjAQAAZHJzL2Uyb0RvYy54bWxQSwUGAAAAAAYABgBZAQAAcgUAAAAA&#10;">
                        <v:fill on="t" focussize="0,0"/>
                        <v:stroke on="f"/>
                        <v:imagedata o:title=""/>
                        <o:lock v:ext="edit" aspectratio="f"/>
                        <v:textbox>
                          <w:txbxContent>
                            <w:p>
                              <w:pPr>
                                <w:pStyle w:val="24"/>
                                <w:spacing w:before="0" w:beforeAutospacing="0" w:after="0" w:afterAutospacing="0"/>
                                <w:jc w:val="center"/>
                              </w:pPr>
                              <w:r>
                                <w:rPr>
                                  <w:rFonts w:hint="eastAsia" w:ascii="Times New Roman"/>
                                  <w:kern w:val="2"/>
                                  <w:sz w:val="21"/>
                                  <w:szCs w:val="21"/>
                                  <w:lang w:eastAsia="zh-CN"/>
                                </w:rPr>
                                <w:t>市政污水管网</w:t>
                              </w:r>
                            </w:p>
                          </w:txbxContent>
                        </v:textbox>
                      </v:rect>
                      <v:line id="直线 168" o:spid="_x0000_s1026" o:spt="20" style="position:absolute;left:3166110;top:1488440;height:294641;width:635;" filled="f" stroked="t" coordsize="21600,21600" o:gfxdata="UEsDBAoAAAAAAIdO4kAAAAAAAAAAAAAAAAAEAAAAZHJzL1BLAwQUAAAACACHTuJAZNIxPdUAAAAF&#10;AQAADwAAAGRycy9kb3ducmV2LnhtbE2PzU7DMBCE70i8g7VIXCpqtxGhCtn0AOTGhQLiuo2XJCJe&#10;p7H7A0+P4QKXlUYzmvm2XJ/coA48hd4LwmJuQLE03vbSIrw811crUCGSWBq8MMInB1hX52clFdYf&#10;5YkPm9iqVCKhIIQuxrHQOjQdOwpzP7Ik791PjmKSU6vtRMdU7ga9NCbXjnpJCx2NfNdx87HZO4RQ&#10;v/Ku/po1M/OWtZ6Xu/vHB0K8vFiYW1CRT/EvDD/4CR2qxLT1e7FBDQjpkfh7k5fnqwzUFiEz1zeg&#10;q1L/p6++AVBLAwQUAAAACACHTuJArgTuwfYBAADrAwAADgAAAGRycy9lMm9Eb2MueG1srVNLbtsw&#10;EN0X6B0I7mtZ/giOYDmLuOmmaAM0PcCYoiQC/IFDW/ZZeo2uuulxco0OJTVp040X1YIach4f5z0O&#10;t7dno9lJBlTOVjyfzTmTVrha2bbiXx/v3204wwi2Bu2srPhFIr/dvX2z7X0pF65zupaBEYnFsvcV&#10;72L0ZZah6KQBnDkvLSUbFwxEmoY2qwP0xG50tpjPi6x3ofbBCYlIq/sxySfGcA2haxol5N6Jo5E2&#10;jqxBaogkCTvlke+GaptGivi5aVBGpitOSuMw0iEUH9KY7bZQtgF8p8RUAlxTwitNBpSlQ5+p9hCB&#10;HYP6h8ooERy6Js6EM9koZHCEVOTzV9586cDLQQtZjf7ZdPx/tOLT6SEwVVd8veTMgqEbf/r2/enH&#10;T5YXm2RP77Ek1J19CNMM/UNIWs9NMOlPKti54su8KPKcjL1QW602m9VqsleeIxMEKJZrzgRlFzer&#10;YpUn8uyFxQeMH6QzLAUV18om6VDC6SPGEfobkpa1ZX3Fb9aLxAnUhw3dP4XGkxa07bAXnVb1vdI6&#10;7cDQHu50YCdIvTB8Uwl/wdIhe8BuxA2pBIOyk1C/tzWLF08mWXocPJVgZM2ZlvSWUjQgIyh9DZLU&#10;a0smJItHU1N0cPWF7uTog2o7cmI0KmWoBwbLpn5NTfbnfGB6eaO7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TSMT3VAAAABQEAAA8AAAAAAAAAAQAgAAAAIgAAAGRycy9kb3ducmV2LnhtbFBLAQIU&#10;ABQAAAAIAIdO4kCuBO7B9gEAAOsDAAAOAAAAAAAAAAEAIAAAACQBAABkcnMvZTJvRG9jLnhtbFBL&#10;BQYAAAAABgAGAFkBAACMBQAAAAA=&#10;">
                        <v:fill on="f" focussize="0,0"/>
                        <v:stroke color="#000000" joinstyle="round"/>
                        <v:imagedata o:title=""/>
                        <o:lock v:ext="edit" aspectratio="f"/>
                      </v:line>
                      <v:line id="直线 169" o:spid="_x0000_s1026" o:spt="20" style="position:absolute;left:1612900;top:1792606;flip:x;height:1270;width:1540510;" filled="f" stroked="t" coordsize="21600,21600" o:gfxdata="UEsDBAoAAAAAAIdO4kAAAAAAAAAAAAAAAAAEAAAAZHJzL1BLAwQUAAAACACHTuJAaOQ+k9UAAAAF&#10;AQAADwAAAGRycy9kb3ducmV2LnhtbE2PwU7DMBBE70j8g7VI3KjdRoQ2jVMhBFyQkCiB8yZekgh7&#10;HcVuWv4ewwUuK41mNPO23J2cFTNNYfCsYblQIIhbbwbuNNSvD1drECEiG7SeScMXBdhV52clFsYf&#10;+YXmfexEKuFQoIY+xrGQMrQ9OQwLPxIn78NPDmOSUyfNhMdU7qxcKZVLhwOnhR5Huuup/dwfnIbb&#10;96f77HlunLdm09VvxtXqcaX15cVSbUFEOsW/MPzgJ3SoElPjD2yCsBrSI/H3Ji/P1xmIRkOmrm9A&#10;VqX8T199A1BLAwQUAAAACACHTuJAkV9M6wECAAD3AwAADgAAAGRycy9lMm9Eb2MueG1srVNLjhMx&#10;FNwjcQfLe9IfTXpIK51ZTBhYIIgEHMCx3d2W/JOfk07OwjVYseE4cw2e3WGAYZMFvWg92+VyVfl5&#10;fXcymhxlAOVsR6tFSYm03Allh45++fzw6jUlEJkVTDsrO3qWQO82L1+sJ9/K2o1OCxkIklhoJ9/R&#10;MUbfFgXwURoGC+elxcXeBcMiDsNQiMAmZDe6qMuyKSYXhA+OSwCc3c6L9MIYriF0fa+43Dp+MNLG&#10;mTVIzSJaglF5oJustu8ljx/7HmQkuqPoNOY/HoL1Pv2LzZq1Q2B+VPwigV0j4Zknw5TFQ5+otiwy&#10;cgjqHyqjeHDg+rjgzhSzkZwIuqjKZ9l8GpmX2QtGDf4pdPh/tPzDcReIEh1d3lBimcEbf/z67fH7&#10;D1I1qxTP5KFF1L3dhcsI/C4kr6c+GNJr5d9hH2X36IeccNBU9arEiM9Y367qpmzmoOUpEp4Ay5ty&#10;WSGAJ0R9m++hmBkTsw8Q30pnSCo6qpVNMbCWHd9DRBUI/QVJ09qSqaOrZb1ERoY92WMvYGk8+gI7&#10;5L3gtBIPSuu0A8Kwv9eBHFnqi/wlhcj7FywdsmUwzri8NBsZJRNvrCDx7DEwiw+FJglGCkq0xHeV&#10;KiRkbWRKX4PEo7VFBSnuOeBU7Z044/0cfFDDiElUWWVawX7Iei+9mxruz3Fm+v1eN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OQ+k9UAAAAFAQAADwAAAAAAAAABACAAAAAiAAAAZHJzL2Rvd25y&#10;ZXYueG1sUEsBAhQAFAAAAAgAh07iQJFfTOsBAgAA9wMAAA4AAAAAAAAAAQAgAAAAJAEAAGRycy9l&#10;Mm9Eb2MueG1sUEsFBgAAAAAGAAYAWQEAAJcFAAAAAA==&#10;">
                        <v:fill on="f" focussize="0,0"/>
                        <v:stroke color="#000000" joinstyle="round"/>
                        <v:imagedata o:title=""/>
                        <o:lock v:ext="edit" aspectratio="f"/>
                      </v:line>
                      <v:line id="直线 170" o:spid="_x0000_s1026" o:spt="20" style="position:absolute;left:1616710;top:1513206;flip:y;height:266701;width:0;" filled="f" stroked="t" coordsize="21600,21600" o:gfxdata="UEsDBAoAAAAAAIdO4kAAAAAAAAAAAAAAAAAEAAAAZHJzL1BLAwQUAAAACACHTuJAn84HDtcAAAAF&#10;AQAADwAAAGRycy9kb3ducmV2LnhtbE2PwU7DMBBE70j8g7VI3KgdSkMJcXpAIHFC0KJKvbnxkoTG&#10;62Bvm8LXY7jAZaXRjGbelouj68UBQ+w8acgmCgRS7W1HjYbX1cPFHERkQ9b0nlDDJ0ZYVKcnpSms&#10;H+kFD0tuRCqhWBgNLfNQSBnrFp2JEz8gJe/NB2c4ydBIG8yYyl0vL5XKpTMdpYXWDHjXYr1b7p2G&#10;m9U4889ht77Kuo/N1/07D49PrPX5WaZuQTAe+S8MP/gJHarEtPV7slH0GtIj/HuTl+fzKYithqma&#10;XYOsSvmfvvoGUEsDBBQAAAAIAIdO4kAvn0rIAAIAAPcDAAAOAAAAZHJzL2Uyb0RvYy54bWytU0uO&#10;EzEQ3SNxB8t70h+UDrTSmcWEYYMgEp+9Y7u7Lfknl5NOzsI1WLHhOHMNyu4wgUFIs6AXVpWr/Fzv&#10;9fP65mQ0OcoAytmOVouSEmm5E8oOHf386e7FK0ogMiuYdlZ29CyB3myeP1tPvpW1G50WMhAEsdBO&#10;vqNjjL4tCuCjNAwWzkuLxd4FwyKmYShEYBOiG13UZdkUkwvCB8clAO5u5yK9IIanALq+V1xuHT8Y&#10;aeOMGqRmESnBqDzQTZ627yWPH/oeZCS6o8g05hUvwXif1mKzZu0QmB8Vv4zAnjLCI06GKYuXPkBt&#10;WWTkENRfUEbx4MD1ccGdKWYiWRFkUZWPtPk4Mi8zF5Qa/IPo8P9g+fvjLhAlOrpcUmKZwT9+//Xb&#10;/fcfpFpleSYPLXbd2l1AsVIGfhcS11MfDOm18l/QR5k98iEnTJqqWVUo8RnjZfWyLptZaHmKhGMD&#10;ljjW6qZZlVUqFTNaQvUB4lvpDElBR7WySQLWsuM7iHPrr5a0rS2ZOvp6WeP4nKEfe/QBhsYjJ7BD&#10;PgtOK3GntE4nIAz7Wx3IkSVP5O8ywh9t6ZItg3Huy6WZxCiZeGMFiWePYll8JDSNYKSgREt8UynK&#10;vopM6WtnDIrZQf+jGxXQFoW4CpyivRNn/D8HH9QwohqzWKmCfsiyXbybDPd7npGu73Xz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OBw7XAAAABQEAAA8AAAAAAAAAAQAgAAAAIgAAAGRycy9kb3du&#10;cmV2LnhtbFBLAQIUABQAAAAIAIdO4kAvn0rIAAIAAPcDAAAOAAAAAAAAAAEAIAAAACYBAABkcnMv&#10;ZTJvRG9jLnhtbFBLBQYAAAAABgAGAFkBAACYBQAAAAA=&#10;">
                        <v:fill on="f" focussize="0,0"/>
                        <v:stroke color="#000000" joinstyle="round" endarrow="block"/>
                        <v:imagedata o:title=""/>
                        <o:lock v:ext="edit" aspectratio="f"/>
                      </v:line>
                      <v:rect id="Rectangle 503" o:spid="_x0000_s1026" o:spt="1" style="position:absolute;left:2054860;top:1570355;height:266701;width:622300;" fillcolor="#FFFFFF" filled="t" stroked="f" coordsize="21600,21600" o:gfxdata="UEsDBAoAAAAAAIdO4kAAAAAAAAAAAAAAAAAEAAAAZHJzL1BLAwQUAAAACACHTuJAWJtgudYAAAAF&#10;AQAADwAAAGRycy9kb3ducmV2LnhtbE2PMU/DMBCFdyT+g3VIbNQuEaGkcTrQZmBgIAV1deNrEjU+&#10;R/G1Df8ew0KXk57e03vf5avJ9eKMY+g8aZjPFAik2tuOGg2f2/JhASKwIWt6T6jhGwOsitub3GTW&#10;X+gDzxU3IpZQyIyGlnnIpAx1i86EmR+QonfwozMc5dhIO5pLLHe9fFQqlc50FBdaM+Bri/WxOjkN&#10;Vfll3192nOz8VDabt/X6sBm2Wt/fzdUSBOPE/2H4xY/oUESmvT+RDaLXEB/hvxu9NF0kIPYaEvX0&#10;DLLI5TV98QNQSwMEFAAAAAgAh07iQG+CfbDkAQAAywMAAA4AAABkcnMvZTJvRG9jLnhtbK1TTW/b&#10;MAy9D9h/EHRf7DizWxhxemiQXYatWLcfoMiyLUBfo5TY2a8fJaXt1l16mA8ySVGPfE/U9m7RipwF&#10;eGlNR9erkhJhuO2lGTv64/vhwy0lPjDTM2WN6OhFeHq3e/9uO7tWVHayqhdAEMT4dnYdnUJwbVF4&#10;PgnN/Mo6YXBzsKBZQBfGogc2I7pWRVWWTTFb6B1YLrzH6D5v0isivAXQDoPkYm/5SQsTMioIxQJS&#10;8pN0nu5St8MgePg6DF4EojqKTENasQjax7gWuy1rR2BukvzaAntLC684aSYNFn2G2rPAyAnkP1Ba&#10;crDeDmHFrS4ykaQIsliXr7R5nJgTiQtK7d2z6P7/wfIv5wcgsu9o3VBimMYb/4aqMTMqQepyExWa&#10;nW8x8dE9wNXzaEa6ywA6/pEIWTpalfXH2wa1veBk1Tflpq6zwmIJhGNCU1WbEvc5JlRNc1Ou437x&#10;AuTAh0/CahKNjgK2knRl588+5NSnlFjXWyX7g1QqOTAe7xWQM8PLPqQvn1VuYjmaLhzL+ZyaSv+F&#10;oUxEMjZi5nIxUkQFMudoheW4XIU42v6CAuJ7wm4nC78omXGaOup/nhgISpjhGO5oeDLvQx6/kwM5&#10;TngqSxBx8Y5TR9d5jEP0p5/6eHmDu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Ym2C51gAAAAUB&#10;AAAPAAAAAAAAAAEAIAAAACIAAABkcnMvZG93bnJldi54bWxQSwECFAAUAAAACACHTuJAb4J9sOQB&#10;AADLAwAADgAAAAAAAAABACAAAAAlAQAAZHJzL2Uyb0RvYy54bWxQSwUGAAAAAAYABgBZAQAAewUA&#10;AAAA&#10;">
                        <v:fill on="t" opacity="0f" focussize="0,0"/>
                        <v:stroke on="f"/>
                        <v:imagedata o:title=""/>
                        <o:lock v:ext="edit" aspectratio="f"/>
                        <v:textbox>
                          <w:txbxContent>
                            <w:p>
                              <w:pPr>
                                <w:jc w:val="center"/>
                                <w:rPr>
                                  <w:rFonts w:hint="default" w:eastAsia="宋体"/>
                                  <w:lang w:val="en-US" w:eastAsia="zh-CN"/>
                                </w:rPr>
                              </w:pPr>
                              <w:r>
                                <w:rPr>
                                  <w:rFonts w:hint="eastAsia" w:ascii="Times New Roman" w:hAnsi="Times New Roman" w:eastAsia="宋体"/>
                                  <w:lang w:val="en-US" w:eastAsia="zh-CN"/>
                                </w:rPr>
                                <w:t>19</w:t>
                              </w:r>
                              <w:r>
                                <w:rPr>
                                  <w:rFonts w:hint="eastAsia" w:eastAsia="宋体"/>
                                  <w:lang w:val="en-US" w:eastAsia="zh-CN"/>
                                </w:rPr>
                                <w:t>.</w:t>
                              </w:r>
                              <w:r>
                                <w:rPr>
                                  <w:rFonts w:hint="eastAsia" w:ascii="Times New Roman" w:hAnsi="Times New Roman" w:eastAsia="宋体"/>
                                  <w:lang w:val="en-US" w:eastAsia="zh-CN"/>
                                </w:rPr>
                                <w:t>6</w:t>
                              </w:r>
                            </w:p>
                          </w:txbxContent>
                        </v:textbox>
                      </v:rect>
                      <v:shape id="任意多边形 328" o:spid="_x0000_s1026" o:spt="100" style="position:absolute;left:1388110;top:170180;height:222886;width:314325;" filled="f" stroked="t" coordsize="495,351" o:gfxdata="UEsDBAoAAAAAAIdO4kAAAAAAAAAAAAAAAAAEAAAAZHJzL1BLAwQUAAAACACHTuJA47QggNUAAAAF&#10;AQAADwAAAGRycy9kb3ducmV2LnhtbE2PzWrDMBCE74W8g9hCb42UmrqJazmQlN4CoUlKrxtra5tY&#10;KyMpP337qL00l4Vhhplvy/nF9uJEPnSONUzGCgRx7UzHjYbd9v1xCiJEZIO9Y9LwQwHm1eiuxMK4&#10;M3/QaRMbkUo4FKihjXEopAx1SxbD2A3Eyft23mJM0jfSeDynctvLJ6VyabHjtNDiQMuW6sPmaDXg&#10;Mndxse5mq5lcbQ/+82v3xpnWD/cT9Qoi0iX+h+EXP6FDlZj27sgmiF5DeiT+3eTl+TQDsdeQqecX&#10;kFUpb+mrK1BLAwQUAAAACACHTuJADo5ts7kCAADLBQAADgAAAGRycy9lMm9Eb2MueG1srVTNbtQw&#10;EL4j8Q6W7zSbZLekq2Yr0aVcEFRqeQCv4ySWHNvY3r+euXPniHgJVMHTUMRjMLaT7m4BqQf2kB2P&#10;x9/M9409p2ebTqAVM5YrWeL0aIQRk1RVXDYlfnd98azAyDoiKyKUZCXeMovPZk+fnK71lGWqVaJi&#10;BgGItNO1LnHrnJ4miaUt64g9UppJ2KyV6YiDpWmSypA1oHciyUaj42StTKWNosxa8M7jJu4RzWMA&#10;VV1zyuaKLjsmXUQ1TBAHlGzLtcWzUG1dM+re1rVlDokSA1MXvpAE7IX/JrNTMm0M0S2nfQnkMSU8&#10;4NQRLiHpPdScOIKWhv8B1XFqlFW1O6KqSyKRoAiwSEcPtLlqiWaBC0ht9b3o9v/B0jerS4N4VeLJ&#10;c4wk6aDjP25vf374ePfl06/vX+++fUZ5Vnid1tpOIfxKX5p+ZcH0pDe16fw/0EEbuFN5UaQpKLwF&#10;+/koLXqZ2cYhCvt5Os6zCUYU9rMsK4pjD5/scOjSuldMBUyyem1d7FI1WKQdLLqRg6mJ825fhzfR&#10;usTjE8jSQsJJGprTqRW7ViHC+UJjiX435t/t0+WC0xfsZj86i+HZQEcHDC8b8BhnHgNSB2c6xA7I&#10;h3iHq/5IkQegXqvozMZ9zny8D5+nwMuLNx6UO0Q8XEWo/KSHmoRmDpWOj2PaND10e+UgQ/E3AtAp&#10;r3Bo2b3q4Nxvm1QXXIggiZC+FyeT0HICE6OGlwrd7zTcOiub0BqrBK/8ES+iNc3iXBi0Iv7Vhl/f&#10;oYMwbaybE9vGuAqsKFLLSPVSVshtNdxmCVMM+wo6VmEkGAw9b4XSHOFiF+kMJ7IR/4gGgkICZ/8M&#10;4sX31kJVW3hAME9htLTK3EAqmCZA7P2SGIAikoK7xMA4mucujp+lNrxp4VSU2IPBGw+i9vPID5H9&#10;dUi+m8G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OO0IIDVAAAABQEAAA8AAAAAAAAAAQAgAAAA&#10;IgAAAGRycy9kb3ducmV2LnhtbFBLAQIUABQAAAAIAIdO4kAOjm2zuQIAAMsFAAAOAAAAAAAAAAEA&#10;IAAAACQBAABkcnMvZTJvRG9jLnhtbFBLBQYAAAAABgAGAFkBAABPBgAAAAA=&#10;" path="m0,351c20,280,57,42,120,21c183,0,240,234,315,246c390,258,463,118,495,81e">
                        <v:fill on="f" focussize="0,0"/>
                        <v:stroke color="#000000" joinstyle="round" dashstyle="dash" endarrow="block"/>
                        <v:imagedata o:title=""/>
                        <o:lock v:ext="edit" aspectratio="f"/>
                      </v:shape>
                      <v:shape id="任意多边形 357" o:spid="_x0000_s1026" o:spt="100" style="position:absolute;left:1427480;top:998855;height:215900;width:304800;" filled="f" stroked="t" coordsize="495,351" o:gfxdata="UEsDBAoAAAAAAIdO4kAAAAAAAAAAAAAAAAAEAAAAZHJzL1BLAwQUAAAACACHTuJA47QggNUAAAAF&#10;AQAADwAAAGRycy9kb3ducmV2LnhtbE2PzWrDMBCE74W8g9hCb42UmrqJazmQlN4CoUlKrxtra5tY&#10;KyMpP337qL00l4Vhhplvy/nF9uJEPnSONUzGCgRx7UzHjYbd9v1xCiJEZIO9Y9LwQwHm1eiuxMK4&#10;M3/QaRMbkUo4FKihjXEopAx1SxbD2A3Eyft23mJM0jfSeDynctvLJ6VyabHjtNDiQMuW6sPmaDXg&#10;Mndxse5mq5lcbQ/+82v3xpnWD/cT9Qoi0iX+h+EXP6FDlZj27sgmiF5DeiT+3eTl+TQDsdeQqecX&#10;kFUpb+mrK1BLAwQUAAAACACHTuJAsRb+hLgCAADLBQAADgAAAGRycy9lMm9Eb2MueG1srVTNbtQw&#10;EL4j8Q6W7zSbbNLurpqtRJdyQVCp5QG8jrOx5NjG9v71zJ07R9SXQBU8DUU8BmM7290UkHogh2Ts&#10;mXwz3zf2nJ5tWoFWzFiuZInTowFGTFJVcbko8fvrixcjjKwjsiJCSVbiLbP4bPr82elaT1imGiUq&#10;ZhCASDtZ6xI3zulJkljasJbYI6WZBGetTEscLM0iqQxZA3orkmwwOE7WylTaKMqshd1ZdOIO0TwF&#10;UNU1p2ym6LJl0kVUwwRxQMk2XFs8DdXWNaPuXV1b5pAoMTB14Q1JwJ77dzI9JZOFIbrhtCuBPKWE&#10;R5xawiUkfYCaEUfQ0vA/oFpOjbKqdkdUtUkkEhQBFungkTZXDdEscAGprX4Q3f4/WPp2dWkQr0pc&#10;QN8laaHjP+7ufn78dH/7+df3r/ffvqBhceJ1Wms7gfArfWm6lQXTk97UpvVfoIM2cKby7CQfgcLb&#10;Eo/Ho1FRRJnZxiEK/uEAvOCm4M/SYgw2ACZ7HLq07jVTAZOs3lgXu1TtLNLsLLqRO1MT57d9Hd5E&#10;6xLn4wKjBhIWaWhOq1bsWoUI5wuNJXpvzL/30+Wc05fs5jA6i+EZMAv16IAB2nieeXa4me5id8h9&#10;vP4q4qSjYQDqgWd5l3OYH8IPU+DlxcuPu8r7iP1VxB+OOyjo80H5+XFMm6b9ba8cZBj9jQB0yisc&#10;WvagOmwetk2qCy5ESCSk78W4yACSEpgYNdxUMFsNp87KRWiNVYJX/hffHWsW83Nh0Ir4Wxuejmcv&#10;TBvrZsQ2Ma4CKzJrGKleyQq5rYbTLGGKYV9ByyqMBIOh561QmiNc7COd4UQuxD+igaCQwNlfg3jw&#10;vTVX1RYuEMxTGC2NMjeQCqYJEPuwJAagiKSwXWJgHM1zF8fPUhu+aOCvKLEHgzseRO3mkR8ih+uQ&#10;fD+Dp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47QggNUAAAAFAQAADwAAAAAAAAABACAAAAAi&#10;AAAAZHJzL2Rvd25yZXYueG1sUEsBAhQAFAAAAAgAh07iQLEW/oS4AgAAywUAAA4AAAAAAAAAAQAg&#10;AAAAJAEAAGRycy9lMm9Eb2MueG1sUEsFBgAAAAAGAAYAWQEAAE4GAAAAAA==&#10;" path="m0,351c20,280,57,42,120,21c183,0,240,234,315,246c390,258,463,118,495,81e">
                        <v:fill on="f" focussize="0,0"/>
                        <v:stroke color="#000000" joinstyle="round" dashstyle="dash" endarrow="block"/>
                        <v:imagedata o:title=""/>
                        <o:lock v:ext="edit" aspectratio="f"/>
                      </v:shape>
                      <w10:wrap type="none"/>
                      <w10:anchorlock/>
                    </v:group>
                  </w:pict>
                </mc:Fallback>
              </mc:AlternateContent>
            </w:r>
          </w:p>
          <w:p>
            <w:pPr>
              <w:spacing w:line="360" w:lineRule="auto"/>
              <w:jc w:val="center"/>
              <w:rPr>
                <w:rFonts w:hint="eastAsia" w:ascii="宋体" w:hAnsi="宋体" w:cs="宋体"/>
                <w:b/>
                <w:color w:val="auto"/>
                <w:kern w:val="0"/>
                <w:szCs w:val="21"/>
              </w:rPr>
            </w:pPr>
            <w:r>
              <w:rPr>
                <w:rFonts w:hint="eastAsia" w:ascii="黑体" w:hAnsi="黑体" w:eastAsia="黑体" w:cs="黑体"/>
                <w:color w:val="auto"/>
                <w:szCs w:val="21"/>
              </w:rPr>
              <w:t>图</w:t>
            </w:r>
            <w:r>
              <w:rPr>
                <w:rFonts w:hint="eastAsia" w:ascii="Times New Roman" w:hAnsi="Times New Roman" w:eastAsia="黑体" w:cs="黑体"/>
                <w:color w:val="auto"/>
                <w:szCs w:val="21"/>
              </w:rPr>
              <w:t>2</w:t>
            </w:r>
            <w:r>
              <w:rPr>
                <w:rFonts w:hint="eastAsia" w:ascii="黑体" w:hAnsi="黑体" w:eastAsia="黑体" w:cs="黑体"/>
                <w:color w:val="auto"/>
                <w:szCs w:val="21"/>
              </w:rPr>
              <w:t>-</w:t>
            </w:r>
            <w:r>
              <w:rPr>
                <w:rFonts w:hint="eastAsia" w:ascii="Times New Roman" w:hAnsi="Times New Roman" w:eastAsia="黑体" w:cs="黑体"/>
                <w:color w:val="auto"/>
                <w:szCs w:val="21"/>
                <w:lang w:val="en-US" w:eastAsia="zh-CN"/>
              </w:rPr>
              <w:t>2</w:t>
            </w:r>
            <w:r>
              <w:rPr>
                <w:rFonts w:hint="eastAsia" w:ascii="黑体" w:hAnsi="黑体" w:eastAsia="黑体" w:cs="黑体"/>
                <w:color w:val="auto"/>
                <w:szCs w:val="21"/>
              </w:rPr>
              <w:t xml:space="preserve"> </w:t>
            </w:r>
            <w:r>
              <w:rPr>
                <w:rFonts w:hint="eastAsia" w:ascii="黑体" w:hAnsi="黑体" w:eastAsia="黑体" w:cs="黑体"/>
                <w:color w:val="auto"/>
                <w:szCs w:val="21"/>
                <w:lang w:eastAsia="zh-CN"/>
              </w:rPr>
              <w:t>本</w:t>
            </w:r>
            <w:r>
              <w:rPr>
                <w:rFonts w:hint="eastAsia" w:ascii="黑体" w:hAnsi="黑体" w:eastAsia="黑体" w:cs="黑体"/>
                <w:color w:val="auto"/>
                <w:szCs w:val="21"/>
              </w:rPr>
              <w:t>项目水平衡图（</w:t>
            </w:r>
            <w:r>
              <w:rPr>
                <w:rFonts w:hint="eastAsia" w:ascii="Times New Roman" w:hAnsi="Times New Roman" w:eastAsia="黑体" w:cs="黑体"/>
                <w:color w:val="auto"/>
                <w:szCs w:val="21"/>
              </w:rPr>
              <w:t>m</w:t>
            </w:r>
            <w:r>
              <w:rPr>
                <w:rFonts w:hint="eastAsia" w:ascii="黑体" w:hAnsi="黑体" w:eastAsia="黑体" w:cs="黑体"/>
                <w:color w:val="auto"/>
                <w:szCs w:val="21"/>
              </w:rPr>
              <w:t>³/</w:t>
            </w:r>
            <w:r>
              <w:rPr>
                <w:rFonts w:hint="eastAsia" w:ascii="Times New Roman" w:hAnsi="Times New Roman" w:eastAsia="黑体" w:cs="黑体"/>
                <w:color w:val="auto"/>
                <w:szCs w:val="21"/>
              </w:rPr>
              <w:t>d</w:t>
            </w:r>
            <w:r>
              <w:rPr>
                <w:rFonts w:hint="eastAsia" w:ascii="黑体" w:hAnsi="黑体" w:eastAsia="黑体" w:cs="黑体"/>
                <w:color w:val="auto"/>
                <w:szCs w:val="21"/>
              </w:rPr>
              <w:t>）</w:t>
            </w:r>
          </w:p>
          <w:p>
            <w:pPr>
              <w:spacing w:line="360" w:lineRule="auto"/>
              <w:jc w:val="left"/>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八、物料平衡</w:t>
            </w:r>
          </w:p>
          <w:p>
            <w:pPr>
              <w:spacing w:line="360" w:lineRule="auto"/>
              <w:ind w:firstLine="480"/>
              <w:rPr>
                <w:rFonts w:hint="eastAsia" w:ascii="黑体" w:hAnsi="黑体" w:eastAsia="黑体" w:cs="黑体"/>
                <w:b w:val="0"/>
                <w:bCs/>
                <w:color w:val="auto"/>
              </w:rPr>
            </w:pPr>
            <w:r>
              <w:rPr>
                <w:rFonts w:hint="eastAsia"/>
                <w:color w:val="auto"/>
                <w:sz w:val="24"/>
                <w:szCs w:val="22"/>
              </w:rPr>
              <w:t>本项目</w:t>
            </w:r>
            <w:r>
              <w:rPr>
                <w:rFonts w:hint="eastAsia"/>
                <w:color w:val="auto"/>
                <w:sz w:val="24"/>
                <w:szCs w:val="22"/>
                <w:lang w:eastAsia="zh-CN"/>
              </w:rPr>
              <w:t>主要以外购</w:t>
            </w:r>
            <w:r>
              <w:rPr>
                <w:rFonts w:hint="eastAsia" w:ascii="Times New Roman" w:hAnsi="Times New Roman"/>
                <w:color w:val="auto"/>
                <w:sz w:val="24"/>
                <w:szCs w:val="22"/>
                <w:lang w:val="en-US" w:eastAsia="zh-CN"/>
              </w:rPr>
              <w:t>PP</w:t>
            </w:r>
            <w:r>
              <w:rPr>
                <w:rFonts w:hint="eastAsia"/>
                <w:color w:val="auto"/>
                <w:sz w:val="24"/>
                <w:szCs w:val="22"/>
                <w:lang w:val="en-US" w:eastAsia="zh-CN"/>
              </w:rPr>
              <w:t>、</w:t>
            </w:r>
            <w:r>
              <w:rPr>
                <w:rFonts w:hint="eastAsia" w:ascii="Times New Roman" w:hAnsi="Times New Roman"/>
                <w:color w:val="auto"/>
                <w:sz w:val="24"/>
                <w:szCs w:val="22"/>
                <w:lang w:val="en-US" w:eastAsia="zh-CN"/>
              </w:rPr>
              <w:t>PET</w:t>
            </w:r>
            <w:r>
              <w:rPr>
                <w:rFonts w:hint="eastAsia"/>
                <w:color w:val="auto"/>
                <w:sz w:val="24"/>
                <w:szCs w:val="22"/>
                <w:lang w:val="en-US" w:eastAsia="zh-CN"/>
              </w:rPr>
              <w:t>塑料（新料）及稻壳纤维塑料为原料，通过注塑得到塑料包装容器。</w:t>
            </w:r>
            <w:r>
              <w:rPr>
                <w:rFonts w:hint="eastAsia"/>
                <w:bCs/>
                <w:color w:val="auto"/>
                <w:kern w:val="0"/>
                <w:sz w:val="24"/>
                <w:szCs w:val="24"/>
                <w:lang w:eastAsia="zh-CN"/>
              </w:rPr>
              <w:t>根据核算，</w:t>
            </w:r>
            <w:r>
              <w:rPr>
                <w:bCs/>
                <w:color w:val="auto"/>
                <w:kern w:val="0"/>
                <w:sz w:val="24"/>
                <w:szCs w:val="24"/>
              </w:rPr>
              <w:t>本项目物料平衡如下表所示</w:t>
            </w:r>
            <w:r>
              <w:rPr>
                <w:rFonts w:hint="eastAsia"/>
                <w:bCs/>
                <w:color w:val="auto"/>
                <w:kern w:val="0"/>
                <w:sz w:val="24"/>
                <w:szCs w:val="24"/>
                <w:lang w:eastAsia="zh-CN"/>
              </w:rPr>
              <w:t>：</w:t>
            </w:r>
          </w:p>
          <w:p>
            <w:pPr>
              <w:adjustRightInd w:val="0"/>
              <w:snapToGrid w:val="0"/>
              <w:jc w:val="center"/>
              <w:rPr>
                <w:rFonts w:hint="eastAsia" w:ascii="宋体" w:hAnsi="宋体" w:eastAsia="宋体" w:cs="宋体"/>
                <w:b/>
                <w:bCs w:val="0"/>
                <w:color w:val="auto"/>
              </w:rPr>
            </w:pPr>
            <w:r>
              <w:rPr>
                <w:rFonts w:hint="eastAsia" w:ascii="宋体" w:hAnsi="宋体" w:eastAsia="宋体" w:cs="宋体"/>
                <w:b/>
                <w:bCs w:val="0"/>
                <w:color w:val="auto"/>
              </w:rPr>
              <w:t>表</w:t>
            </w:r>
            <w:r>
              <w:rPr>
                <w:rFonts w:hint="eastAsia" w:ascii="Times New Roman" w:hAnsi="Times New Roman" w:eastAsia="宋体" w:cs="宋体"/>
                <w:b/>
                <w:bCs w:val="0"/>
                <w:color w:val="auto"/>
                <w:lang w:val="en-US" w:eastAsia="zh-CN"/>
              </w:rPr>
              <w:t>2</w:t>
            </w:r>
            <w:r>
              <w:rPr>
                <w:rFonts w:hint="eastAsia" w:ascii="宋体" w:hAnsi="宋体" w:eastAsia="宋体" w:cs="宋体"/>
                <w:b/>
                <w:bCs w:val="0"/>
                <w:color w:val="auto"/>
                <w:lang w:val="en-US" w:eastAsia="zh-CN"/>
              </w:rPr>
              <w:t>-</w:t>
            </w:r>
            <w:r>
              <w:rPr>
                <w:rFonts w:hint="eastAsia" w:ascii="Times New Roman" w:hAnsi="Times New Roman" w:cs="宋体"/>
                <w:b/>
                <w:bCs w:val="0"/>
                <w:color w:val="auto"/>
                <w:lang w:val="en-US" w:eastAsia="zh-CN"/>
              </w:rPr>
              <w:t>7</w:t>
            </w:r>
            <w:r>
              <w:rPr>
                <w:rFonts w:hint="eastAsia" w:ascii="宋体" w:hAnsi="宋体" w:eastAsia="宋体" w:cs="宋体"/>
                <w:b/>
                <w:bCs w:val="0"/>
                <w:color w:val="auto"/>
              </w:rPr>
              <w:t xml:space="preserve">    项目物料平衡表</w:t>
            </w:r>
          </w:p>
          <w:tbl>
            <w:tblPr>
              <w:tblStyle w:val="28"/>
              <w:tblW w:w="5000" w:type="pct"/>
              <w:jc w:val="center"/>
              <w:tblBorders>
                <w:top w:val="single" w:color="auto" w:sz="2" w:space="0"/>
                <w:left w:val="none" w:color="auto" w:sz="0" w:space="0"/>
                <w:bottom w:val="single" w:color="auto" w:sz="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1908"/>
              <w:gridCol w:w="1223"/>
              <w:gridCol w:w="2502"/>
              <w:gridCol w:w="2755"/>
            </w:tblGrid>
            <w:tr>
              <w:tblPrEx>
                <w:tblBorders>
                  <w:top w:val="single" w:color="auto" w:sz="2" w:space="0"/>
                  <w:left w:val="none" w:color="auto" w:sz="0" w:space="0"/>
                  <w:bottom w:val="single" w:color="auto" w:sz="2" w:space="0"/>
                  <w:right w:val="none" w:color="auto" w:sz="0" w:space="0"/>
                  <w:insideH w:val="single" w:color="auto" w:sz="6" w:space="0"/>
                  <w:insideV w:val="single" w:color="auto" w:sz="4" w:space="0"/>
                </w:tblBorders>
                <w:tblCellMar>
                  <w:top w:w="0" w:type="dxa"/>
                  <w:left w:w="108" w:type="dxa"/>
                  <w:bottom w:w="0" w:type="dxa"/>
                  <w:right w:w="108" w:type="dxa"/>
                </w:tblCellMar>
              </w:tblPrEx>
              <w:trPr>
                <w:jc w:val="center"/>
              </w:trPr>
              <w:tc>
                <w:tcPr>
                  <w:tcW w:w="1866" w:type="pct"/>
                  <w:gridSpan w:val="2"/>
                  <w:tcBorders>
                    <w:tl2br w:val="nil"/>
                    <w:tr2bl w:val="nil"/>
                  </w:tcBorders>
                  <w:noWrap w:val="0"/>
                  <w:vAlign w:val="center"/>
                </w:tcPr>
                <w:p>
                  <w:pPr>
                    <w:spacing w:line="280" w:lineRule="exact"/>
                    <w:jc w:val="center"/>
                    <w:rPr>
                      <w:b w:val="0"/>
                      <w:bCs w:val="0"/>
                      <w:color w:val="0000FF"/>
                      <w:szCs w:val="21"/>
                    </w:rPr>
                  </w:pPr>
                  <w:r>
                    <w:rPr>
                      <w:b w:val="0"/>
                      <w:bCs w:val="0"/>
                      <w:color w:val="0000FF"/>
                      <w:szCs w:val="21"/>
                    </w:rPr>
                    <w:t>原料</w:t>
                  </w:r>
                </w:p>
              </w:tc>
              <w:tc>
                <w:tcPr>
                  <w:tcW w:w="3133" w:type="pct"/>
                  <w:gridSpan w:val="2"/>
                  <w:tcBorders>
                    <w:tl2br w:val="nil"/>
                    <w:tr2bl w:val="nil"/>
                  </w:tcBorders>
                  <w:noWrap w:val="0"/>
                  <w:vAlign w:val="center"/>
                </w:tcPr>
                <w:p>
                  <w:pPr>
                    <w:spacing w:line="280" w:lineRule="exact"/>
                    <w:jc w:val="center"/>
                    <w:rPr>
                      <w:b w:val="0"/>
                      <w:bCs w:val="0"/>
                      <w:color w:val="0000FF"/>
                      <w:szCs w:val="21"/>
                    </w:rPr>
                  </w:pPr>
                  <w:r>
                    <w:rPr>
                      <w:b w:val="0"/>
                      <w:bCs w:val="0"/>
                      <w:color w:val="0000FF"/>
                      <w:szCs w:val="21"/>
                    </w:rPr>
                    <w:t>产出</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1137" w:type="pct"/>
                  <w:tcBorders>
                    <w:tl2br w:val="nil"/>
                    <w:tr2bl w:val="nil"/>
                  </w:tcBorders>
                  <w:noWrap w:val="0"/>
                  <w:vAlign w:val="center"/>
                </w:tcPr>
                <w:p>
                  <w:pPr>
                    <w:spacing w:line="280" w:lineRule="exact"/>
                    <w:jc w:val="center"/>
                    <w:rPr>
                      <w:b w:val="0"/>
                      <w:bCs w:val="0"/>
                      <w:color w:val="0000FF"/>
                      <w:szCs w:val="21"/>
                    </w:rPr>
                  </w:pPr>
                  <w:r>
                    <w:rPr>
                      <w:b w:val="0"/>
                      <w:bCs w:val="0"/>
                      <w:color w:val="0000FF"/>
                      <w:szCs w:val="21"/>
                    </w:rPr>
                    <w:t>原料名称</w:t>
                  </w:r>
                </w:p>
              </w:tc>
              <w:tc>
                <w:tcPr>
                  <w:tcW w:w="729" w:type="pct"/>
                  <w:tcBorders>
                    <w:tl2br w:val="nil"/>
                    <w:tr2bl w:val="nil"/>
                  </w:tcBorders>
                  <w:noWrap w:val="0"/>
                  <w:vAlign w:val="center"/>
                </w:tcPr>
                <w:p>
                  <w:pPr>
                    <w:spacing w:line="280" w:lineRule="exact"/>
                    <w:jc w:val="center"/>
                    <w:rPr>
                      <w:rFonts w:ascii="Times New Roman" w:hAnsi="Times New Roman" w:eastAsia="宋体" w:cs="Times New Roman"/>
                      <w:b w:val="0"/>
                      <w:bCs w:val="0"/>
                      <w:color w:val="0000FF"/>
                      <w:szCs w:val="21"/>
                    </w:rPr>
                  </w:pPr>
                  <w:r>
                    <w:rPr>
                      <w:rFonts w:ascii="Times New Roman" w:hAnsi="Times New Roman" w:eastAsia="宋体" w:cs="Times New Roman"/>
                      <w:b w:val="0"/>
                      <w:bCs w:val="0"/>
                      <w:color w:val="0000FF"/>
                      <w:szCs w:val="21"/>
                    </w:rPr>
                    <w:t>数量（t/a）</w:t>
                  </w:r>
                </w:p>
              </w:tc>
              <w:tc>
                <w:tcPr>
                  <w:tcW w:w="1491" w:type="pct"/>
                  <w:tcBorders>
                    <w:tl2br w:val="nil"/>
                    <w:tr2bl w:val="nil"/>
                  </w:tcBorders>
                  <w:noWrap w:val="0"/>
                  <w:vAlign w:val="center"/>
                </w:tcPr>
                <w:p>
                  <w:pPr>
                    <w:spacing w:line="280" w:lineRule="exact"/>
                    <w:jc w:val="center"/>
                    <w:rPr>
                      <w:rFonts w:ascii="Times New Roman" w:hAnsi="Times New Roman" w:eastAsia="宋体" w:cs="Times New Roman"/>
                      <w:b w:val="0"/>
                      <w:bCs w:val="0"/>
                      <w:color w:val="0000FF"/>
                      <w:szCs w:val="21"/>
                    </w:rPr>
                  </w:pPr>
                  <w:r>
                    <w:rPr>
                      <w:rFonts w:ascii="Times New Roman" w:hAnsi="Times New Roman" w:eastAsia="宋体" w:cs="Times New Roman"/>
                      <w:b w:val="0"/>
                      <w:bCs w:val="0"/>
                      <w:color w:val="0000FF"/>
                      <w:szCs w:val="21"/>
                    </w:rPr>
                    <w:t>种类</w:t>
                  </w:r>
                </w:p>
              </w:tc>
              <w:tc>
                <w:tcPr>
                  <w:tcW w:w="1642" w:type="pct"/>
                  <w:tcBorders>
                    <w:tl2br w:val="nil"/>
                    <w:tr2bl w:val="nil"/>
                  </w:tcBorders>
                  <w:noWrap w:val="0"/>
                  <w:vAlign w:val="center"/>
                </w:tcPr>
                <w:p>
                  <w:pPr>
                    <w:spacing w:line="280" w:lineRule="exact"/>
                    <w:jc w:val="center"/>
                    <w:rPr>
                      <w:rFonts w:ascii="Times New Roman" w:hAnsi="Times New Roman" w:eastAsia="宋体" w:cs="Times New Roman"/>
                      <w:b w:val="0"/>
                      <w:bCs w:val="0"/>
                      <w:color w:val="0000FF"/>
                      <w:szCs w:val="21"/>
                    </w:rPr>
                  </w:pPr>
                  <w:r>
                    <w:rPr>
                      <w:rFonts w:ascii="Times New Roman" w:hAnsi="Times New Roman" w:eastAsia="宋体" w:cs="Times New Roman"/>
                      <w:b w:val="0"/>
                      <w:bCs w:val="0"/>
                      <w:color w:val="0000FF"/>
                      <w:szCs w:val="21"/>
                    </w:rPr>
                    <w:t>数量（t/a）</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79" w:hRule="atLeast"/>
                <w:jc w:val="center"/>
              </w:trPr>
              <w:tc>
                <w:tcPr>
                  <w:tcW w:w="1137" w:type="pct"/>
                  <w:tcBorders>
                    <w:tl2br w:val="nil"/>
                    <w:tr2bl w:val="nil"/>
                  </w:tcBorders>
                  <w:noWrap w:val="0"/>
                  <w:vAlign w:val="center"/>
                </w:tcPr>
                <w:p>
                  <w:pPr>
                    <w:spacing w:line="280" w:lineRule="exact"/>
                    <w:jc w:val="center"/>
                    <w:rPr>
                      <w:rFonts w:hint="default" w:eastAsia="宋体"/>
                      <w:b w:val="0"/>
                      <w:bCs w:val="0"/>
                      <w:color w:val="0000FF"/>
                      <w:szCs w:val="21"/>
                      <w:lang w:val="en-US" w:eastAsia="zh-CN"/>
                    </w:rPr>
                  </w:pPr>
                  <w:r>
                    <w:rPr>
                      <w:rFonts w:hint="eastAsia" w:ascii="Times New Roman" w:hAnsi="Times New Roman"/>
                      <w:b w:val="0"/>
                      <w:bCs w:val="0"/>
                      <w:color w:val="0000FF"/>
                      <w:lang w:val="en-US" w:eastAsia="zh-CN"/>
                    </w:rPr>
                    <w:t>PP</w:t>
                  </w:r>
                  <w:r>
                    <w:rPr>
                      <w:rFonts w:hint="eastAsia"/>
                      <w:b w:val="0"/>
                      <w:bCs w:val="0"/>
                      <w:color w:val="0000FF"/>
                      <w:lang w:val="en-US" w:eastAsia="zh-CN"/>
                    </w:rPr>
                    <w:t>塑料</w:t>
                  </w:r>
                </w:p>
              </w:tc>
              <w:tc>
                <w:tcPr>
                  <w:tcW w:w="729" w:type="pct"/>
                  <w:tcBorders>
                    <w:tl2br w:val="nil"/>
                    <w:tr2bl w:val="nil"/>
                  </w:tcBorders>
                  <w:noWrap w:val="0"/>
                  <w:vAlign w:val="center"/>
                </w:tcPr>
                <w:p>
                  <w:pPr>
                    <w:spacing w:line="280" w:lineRule="exact"/>
                    <w:jc w:val="center"/>
                    <w:rPr>
                      <w:rFonts w:hint="default" w:ascii="Times New Roman" w:hAnsi="Times New Roman" w:eastAsia="宋体" w:cs="Times New Roman"/>
                      <w:b w:val="0"/>
                      <w:bCs w:val="0"/>
                      <w:color w:val="0000FF"/>
                      <w:szCs w:val="21"/>
                      <w:lang w:val="en-US" w:eastAsia="zh-CN"/>
                    </w:rPr>
                  </w:pPr>
                  <w:r>
                    <w:rPr>
                      <w:rFonts w:hint="eastAsia" w:cs="Times New Roman"/>
                      <w:b w:val="0"/>
                      <w:bCs w:val="0"/>
                      <w:color w:val="0000FF"/>
                      <w:szCs w:val="21"/>
                      <w:lang w:val="en-US" w:eastAsia="zh-CN"/>
                    </w:rPr>
                    <w:t>150</w:t>
                  </w:r>
                </w:p>
              </w:tc>
              <w:tc>
                <w:tcPr>
                  <w:tcW w:w="1491" w:type="pct"/>
                  <w:tcBorders>
                    <w:tl2br w:val="nil"/>
                    <w:tr2bl w:val="nil"/>
                  </w:tcBorders>
                  <w:noWrap w:val="0"/>
                  <w:vAlign w:val="center"/>
                </w:tcPr>
                <w:p>
                  <w:pPr>
                    <w:spacing w:line="280" w:lineRule="exact"/>
                    <w:jc w:val="center"/>
                    <w:rPr>
                      <w:rFonts w:ascii="Times New Roman" w:hAnsi="Times New Roman" w:eastAsia="宋体" w:cs="Times New Roman"/>
                      <w:b w:val="0"/>
                      <w:bCs w:val="0"/>
                      <w:color w:val="0000FF"/>
                      <w:szCs w:val="21"/>
                    </w:rPr>
                  </w:pPr>
                  <w:r>
                    <w:rPr>
                      <w:rFonts w:hint="eastAsia" w:ascii="Times New Roman" w:hAnsi="Times New Roman" w:eastAsia="宋体" w:cs="Times New Roman"/>
                      <w:b w:val="0"/>
                      <w:bCs w:val="0"/>
                      <w:color w:val="0000FF"/>
                      <w:szCs w:val="21"/>
                      <w:lang w:eastAsia="zh-CN"/>
                    </w:rPr>
                    <w:t>塑料包装容器</w:t>
                  </w:r>
                </w:p>
              </w:tc>
              <w:tc>
                <w:tcPr>
                  <w:tcW w:w="1642" w:type="pct"/>
                  <w:tcBorders>
                    <w:tl2br w:val="nil"/>
                    <w:tr2bl w:val="nil"/>
                  </w:tcBorders>
                  <w:noWrap w:val="0"/>
                  <w:vAlign w:val="center"/>
                </w:tcPr>
                <w:p>
                  <w:pPr>
                    <w:spacing w:line="280" w:lineRule="exact"/>
                    <w:jc w:val="center"/>
                    <w:rPr>
                      <w:rFonts w:hint="default" w:ascii="Times New Roman" w:hAnsi="Times New Roman" w:eastAsia="宋体" w:cs="Times New Roman"/>
                      <w:b w:val="0"/>
                      <w:bCs w:val="0"/>
                      <w:color w:val="0000FF"/>
                      <w:szCs w:val="21"/>
                      <w:lang w:val="en-US" w:eastAsia="zh-CN"/>
                    </w:rPr>
                  </w:pPr>
                  <w:r>
                    <w:rPr>
                      <w:rFonts w:hint="eastAsia" w:ascii="Times New Roman" w:hAnsi="Times New Roman" w:eastAsia="宋体" w:cs="Times New Roman"/>
                      <w:b w:val="0"/>
                      <w:bCs w:val="0"/>
                      <w:color w:val="0000FF"/>
                      <w:szCs w:val="21"/>
                      <w:lang w:val="en-US" w:eastAsia="zh-CN"/>
                    </w:rPr>
                    <w:t>1000</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1137" w:type="pct"/>
                  <w:tcBorders>
                    <w:tl2br w:val="nil"/>
                    <w:tr2bl w:val="nil"/>
                  </w:tcBorders>
                  <w:noWrap w:val="0"/>
                  <w:vAlign w:val="center"/>
                </w:tcPr>
                <w:p>
                  <w:pPr>
                    <w:spacing w:line="280" w:lineRule="exact"/>
                    <w:jc w:val="center"/>
                    <w:rPr>
                      <w:rFonts w:hint="eastAsia" w:eastAsia="宋体"/>
                      <w:b w:val="0"/>
                      <w:bCs w:val="0"/>
                      <w:color w:val="0000FF"/>
                      <w:szCs w:val="21"/>
                      <w:lang w:eastAsia="zh-CN"/>
                    </w:rPr>
                  </w:pPr>
                  <w:r>
                    <w:rPr>
                      <w:rFonts w:hint="eastAsia" w:ascii="Times New Roman" w:hAnsi="Times New Roman"/>
                      <w:b w:val="0"/>
                      <w:bCs w:val="0"/>
                      <w:color w:val="0000FF"/>
                      <w:lang w:val="en-US" w:eastAsia="zh-CN"/>
                    </w:rPr>
                    <w:t>PET</w:t>
                  </w:r>
                  <w:r>
                    <w:rPr>
                      <w:rFonts w:hint="eastAsia"/>
                      <w:b w:val="0"/>
                      <w:bCs w:val="0"/>
                      <w:color w:val="0000FF"/>
                      <w:lang w:val="en-US" w:eastAsia="zh-CN"/>
                    </w:rPr>
                    <w:t>塑料</w:t>
                  </w:r>
                </w:p>
              </w:tc>
              <w:tc>
                <w:tcPr>
                  <w:tcW w:w="729" w:type="pct"/>
                  <w:tcBorders>
                    <w:tl2br w:val="nil"/>
                    <w:tr2bl w:val="nil"/>
                  </w:tcBorders>
                  <w:noWrap w:val="0"/>
                  <w:vAlign w:val="center"/>
                </w:tcPr>
                <w:p>
                  <w:pPr>
                    <w:spacing w:line="280" w:lineRule="exact"/>
                    <w:jc w:val="center"/>
                    <w:rPr>
                      <w:rFonts w:hint="default" w:ascii="Times New Roman" w:hAnsi="Times New Roman" w:eastAsia="宋体" w:cs="Times New Roman"/>
                      <w:b w:val="0"/>
                      <w:bCs w:val="0"/>
                      <w:color w:val="0000FF"/>
                      <w:szCs w:val="21"/>
                      <w:lang w:val="en-US" w:eastAsia="zh-CN"/>
                    </w:rPr>
                  </w:pPr>
                  <w:r>
                    <w:rPr>
                      <w:rFonts w:hint="eastAsia" w:cs="Times New Roman"/>
                      <w:b w:val="0"/>
                      <w:bCs w:val="0"/>
                      <w:color w:val="0000FF"/>
                      <w:szCs w:val="21"/>
                      <w:lang w:val="en-US" w:eastAsia="zh-CN"/>
                    </w:rPr>
                    <w:t>150</w:t>
                  </w:r>
                </w:p>
              </w:tc>
              <w:tc>
                <w:tcPr>
                  <w:tcW w:w="1491" w:type="pct"/>
                  <w:tcBorders>
                    <w:tl2br w:val="nil"/>
                    <w:tr2bl w:val="nil"/>
                  </w:tcBorders>
                  <w:noWrap w:val="0"/>
                  <w:vAlign w:val="center"/>
                </w:tcPr>
                <w:p>
                  <w:pPr>
                    <w:spacing w:line="280" w:lineRule="exact"/>
                    <w:jc w:val="center"/>
                    <w:rPr>
                      <w:rFonts w:hint="eastAsia" w:ascii="Times New Roman" w:hAnsi="Times New Roman" w:eastAsia="宋体" w:cs="Times New Roman"/>
                      <w:b w:val="0"/>
                      <w:bCs w:val="0"/>
                      <w:color w:val="0000FF"/>
                      <w:szCs w:val="21"/>
                      <w:lang w:val="en-US" w:eastAsia="zh-CN"/>
                    </w:rPr>
                  </w:pPr>
                  <w:r>
                    <w:rPr>
                      <w:rFonts w:hint="eastAsia" w:ascii="Times New Roman" w:hAnsi="Times New Roman" w:eastAsia="宋体" w:cs="Times New Roman"/>
                      <w:b w:val="0"/>
                      <w:bCs w:val="0"/>
                      <w:color w:val="0000FF"/>
                      <w:szCs w:val="21"/>
                      <w:lang w:eastAsia="zh-CN"/>
                    </w:rPr>
                    <w:t>排放空气环境有机废气</w:t>
                  </w:r>
                </w:p>
              </w:tc>
              <w:tc>
                <w:tcPr>
                  <w:tcW w:w="1642" w:type="pct"/>
                  <w:tcBorders>
                    <w:tl2br w:val="nil"/>
                    <w:tr2bl w:val="nil"/>
                  </w:tcBorders>
                  <w:noWrap w:val="0"/>
                  <w:vAlign w:val="center"/>
                </w:tcPr>
                <w:p>
                  <w:pPr>
                    <w:spacing w:line="280" w:lineRule="exact"/>
                    <w:jc w:val="center"/>
                    <w:rPr>
                      <w:rFonts w:hint="default" w:ascii="Times New Roman" w:hAnsi="Times New Roman" w:eastAsia="宋体" w:cs="Times New Roman"/>
                      <w:b w:val="0"/>
                      <w:bCs w:val="0"/>
                      <w:color w:val="0000FF"/>
                      <w:szCs w:val="21"/>
                      <w:lang w:val="en-US" w:eastAsia="zh-CN"/>
                    </w:rPr>
                  </w:pPr>
                  <w:r>
                    <w:rPr>
                      <w:rFonts w:hint="eastAsia" w:ascii="Times New Roman" w:hAnsi="Times New Roman" w:eastAsia="宋体" w:cs="Times New Roman"/>
                      <w:b w:val="0"/>
                      <w:bCs w:val="0"/>
                      <w:color w:val="0000FF"/>
                      <w:szCs w:val="21"/>
                      <w:lang w:val="en-US" w:eastAsia="zh-CN"/>
                    </w:rPr>
                    <w:t>有组织</w:t>
                  </w:r>
                  <w:r>
                    <w:rPr>
                      <w:rFonts w:hint="eastAsia" w:cs="Times New Roman"/>
                      <w:b w:val="0"/>
                      <w:bCs w:val="0"/>
                      <w:color w:val="0000FF"/>
                      <w:szCs w:val="21"/>
                      <w:lang w:val="en-US" w:eastAsia="zh-CN"/>
                    </w:rPr>
                    <w:t>0.243</w:t>
                  </w:r>
                  <w:r>
                    <w:rPr>
                      <w:rFonts w:hint="eastAsia" w:ascii="Times New Roman" w:hAnsi="Times New Roman" w:eastAsia="宋体" w:cs="Times New Roman"/>
                      <w:b w:val="0"/>
                      <w:bCs w:val="0"/>
                      <w:color w:val="0000FF"/>
                      <w:szCs w:val="21"/>
                      <w:lang w:val="en-US" w:eastAsia="zh-CN"/>
                    </w:rPr>
                    <w:t>；无组织</w:t>
                  </w:r>
                  <w:r>
                    <w:rPr>
                      <w:rFonts w:hint="eastAsia" w:cs="Times New Roman"/>
                      <w:b w:val="0"/>
                      <w:bCs w:val="0"/>
                      <w:color w:val="0000FF"/>
                      <w:szCs w:val="21"/>
                      <w:lang w:val="en-US" w:eastAsia="zh-CN"/>
                    </w:rPr>
                    <w:t>0.27</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1137" w:type="pct"/>
                  <w:tcBorders>
                    <w:tl2br w:val="nil"/>
                    <w:tr2bl w:val="nil"/>
                  </w:tcBorders>
                  <w:noWrap w:val="0"/>
                  <w:vAlign w:val="center"/>
                </w:tcPr>
                <w:p>
                  <w:pPr>
                    <w:spacing w:line="280" w:lineRule="exact"/>
                    <w:jc w:val="center"/>
                    <w:rPr>
                      <w:rFonts w:hint="default" w:ascii="Times New Roman" w:hAnsi="Times New Roman"/>
                      <w:b w:val="0"/>
                      <w:bCs w:val="0"/>
                      <w:color w:val="0000FF"/>
                      <w:lang w:val="en-US" w:eastAsia="zh-CN"/>
                    </w:rPr>
                  </w:pPr>
                  <w:r>
                    <w:rPr>
                      <w:rFonts w:hint="eastAsia"/>
                      <w:b w:val="0"/>
                      <w:bCs w:val="0"/>
                      <w:color w:val="0000FF"/>
                      <w:lang w:val="en-US" w:eastAsia="zh-CN"/>
                    </w:rPr>
                    <w:t>色母粒</w:t>
                  </w:r>
                </w:p>
              </w:tc>
              <w:tc>
                <w:tcPr>
                  <w:tcW w:w="729" w:type="pct"/>
                  <w:tcBorders>
                    <w:tl2br w:val="nil"/>
                    <w:tr2bl w:val="nil"/>
                  </w:tcBorders>
                  <w:noWrap w:val="0"/>
                  <w:vAlign w:val="center"/>
                </w:tcPr>
                <w:p>
                  <w:pPr>
                    <w:spacing w:line="280" w:lineRule="exact"/>
                    <w:jc w:val="center"/>
                    <w:rPr>
                      <w:rFonts w:hint="default" w:ascii="Times New Roman" w:hAnsi="Times New Roman" w:eastAsia="宋体" w:cs="Times New Roman"/>
                      <w:b w:val="0"/>
                      <w:bCs w:val="0"/>
                      <w:color w:val="0000FF"/>
                      <w:szCs w:val="21"/>
                      <w:lang w:val="en-US" w:eastAsia="zh-CN"/>
                    </w:rPr>
                  </w:pPr>
                  <w:r>
                    <w:rPr>
                      <w:rFonts w:hint="eastAsia" w:cs="Times New Roman"/>
                      <w:b w:val="0"/>
                      <w:bCs w:val="0"/>
                      <w:color w:val="0000FF"/>
                      <w:szCs w:val="21"/>
                      <w:lang w:val="en-US" w:eastAsia="zh-CN"/>
                    </w:rPr>
                    <w:t>20</w:t>
                  </w:r>
                </w:p>
              </w:tc>
              <w:tc>
                <w:tcPr>
                  <w:tcW w:w="1491" w:type="pct"/>
                  <w:tcBorders>
                    <w:tl2br w:val="nil"/>
                    <w:tr2bl w:val="nil"/>
                  </w:tcBorders>
                  <w:noWrap w:val="0"/>
                  <w:vAlign w:val="center"/>
                </w:tcPr>
                <w:p>
                  <w:pPr>
                    <w:spacing w:line="280" w:lineRule="exact"/>
                    <w:jc w:val="center"/>
                    <w:rPr>
                      <w:rFonts w:hint="eastAsia" w:ascii="Times New Roman" w:hAnsi="Times New Roman" w:eastAsia="宋体" w:cs="Times New Roman"/>
                      <w:b w:val="0"/>
                      <w:bCs w:val="0"/>
                      <w:color w:val="0000FF"/>
                      <w:kern w:val="2"/>
                      <w:sz w:val="21"/>
                      <w:szCs w:val="21"/>
                      <w:lang w:val="en-US" w:eastAsia="zh-CN" w:bidi="ar-SA"/>
                    </w:rPr>
                  </w:pPr>
                  <w:r>
                    <w:rPr>
                      <w:rFonts w:hint="eastAsia" w:ascii="Times New Roman" w:hAnsi="Times New Roman" w:eastAsia="宋体" w:cs="Times New Roman"/>
                      <w:b w:val="0"/>
                      <w:bCs w:val="0"/>
                      <w:color w:val="0000FF"/>
                      <w:szCs w:val="21"/>
                      <w:lang w:eastAsia="zh-CN"/>
                    </w:rPr>
                    <w:t>活性炭吸附的有机废气</w:t>
                  </w:r>
                </w:p>
              </w:tc>
              <w:tc>
                <w:tcPr>
                  <w:tcW w:w="1642" w:type="pct"/>
                  <w:tcBorders>
                    <w:tl2br w:val="nil"/>
                    <w:tr2bl w:val="nil"/>
                  </w:tcBorders>
                  <w:noWrap w:val="0"/>
                  <w:vAlign w:val="center"/>
                </w:tcPr>
                <w:p>
                  <w:pPr>
                    <w:spacing w:line="280" w:lineRule="exact"/>
                    <w:jc w:val="center"/>
                    <w:rPr>
                      <w:rFonts w:hint="eastAsia" w:ascii="Times New Roman" w:hAnsi="Times New Roman" w:eastAsia="宋体" w:cs="Times New Roman"/>
                      <w:b w:val="0"/>
                      <w:bCs w:val="0"/>
                      <w:color w:val="0000FF"/>
                      <w:kern w:val="2"/>
                      <w:sz w:val="21"/>
                      <w:szCs w:val="21"/>
                      <w:lang w:val="en-US" w:eastAsia="zh-CN" w:bidi="ar-SA"/>
                    </w:rPr>
                  </w:pPr>
                  <w:r>
                    <w:rPr>
                      <w:rFonts w:hint="eastAsia" w:cs="Times New Roman"/>
                      <w:b w:val="0"/>
                      <w:bCs w:val="0"/>
                      <w:color w:val="0000FF"/>
                      <w:szCs w:val="21"/>
                      <w:lang w:val="en-US" w:eastAsia="zh-CN"/>
                    </w:rPr>
                    <w:t>2.187</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90" w:hRule="atLeast"/>
                <w:jc w:val="center"/>
              </w:trPr>
              <w:tc>
                <w:tcPr>
                  <w:tcW w:w="1137" w:type="pct"/>
                  <w:tcBorders>
                    <w:tl2br w:val="nil"/>
                    <w:tr2bl w:val="nil"/>
                  </w:tcBorders>
                  <w:noWrap w:val="0"/>
                  <w:vAlign w:val="center"/>
                </w:tcPr>
                <w:p>
                  <w:pPr>
                    <w:spacing w:line="280" w:lineRule="exact"/>
                    <w:jc w:val="center"/>
                    <w:rPr>
                      <w:rFonts w:hint="default" w:ascii="Times New Roman" w:hAnsi="Times New Roman"/>
                      <w:b w:val="0"/>
                      <w:bCs w:val="0"/>
                      <w:color w:val="0000FF"/>
                      <w:lang w:val="en-US" w:eastAsia="zh-CN"/>
                    </w:rPr>
                  </w:pPr>
                  <w:r>
                    <w:rPr>
                      <w:rFonts w:hint="eastAsia"/>
                      <w:b w:val="0"/>
                      <w:bCs w:val="0"/>
                      <w:color w:val="0000FF"/>
                      <w:lang w:val="en-US" w:eastAsia="zh-CN"/>
                    </w:rPr>
                    <w:t>碳酸钙粉</w:t>
                  </w:r>
                </w:p>
              </w:tc>
              <w:tc>
                <w:tcPr>
                  <w:tcW w:w="729" w:type="pct"/>
                  <w:tcBorders>
                    <w:tl2br w:val="nil"/>
                    <w:tr2bl w:val="nil"/>
                  </w:tcBorders>
                  <w:noWrap w:val="0"/>
                  <w:vAlign w:val="center"/>
                </w:tcPr>
                <w:p>
                  <w:pPr>
                    <w:spacing w:line="280" w:lineRule="exact"/>
                    <w:jc w:val="center"/>
                    <w:rPr>
                      <w:rFonts w:hint="default" w:ascii="Times New Roman" w:hAnsi="Times New Roman" w:eastAsia="宋体" w:cs="Times New Roman"/>
                      <w:b w:val="0"/>
                      <w:bCs w:val="0"/>
                      <w:color w:val="0000FF"/>
                      <w:szCs w:val="21"/>
                      <w:lang w:val="en-US" w:eastAsia="zh-CN"/>
                    </w:rPr>
                  </w:pPr>
                  <w:r>
                    <w:rPr>
                      <w:rFonts w:hint="eastAsia" w:cs="Times New Roman"/>
                      <w:b w:val="0"/>
                      <w:bCs w:val="0"/>
                      <w:color w:val="0000FF"/>
                      <w:szCs w:val="21"/>
                      <w:lang w:val="en-US" w:eastAsia="zh-CN"/>
                    </w:rPr>
                    <w:t>80</w:t>
                  </w:r>
                </w:p>
              </w:tc>
              <w:tc>
                <w:tcPr>
                  <w:tcW w:w="1491" w:type="pct"/>
                  <w:tcBorders>
                    <w:tl2br w:val="nil"/>
                    <w:tr2bl w:val="nil"/>
                  </w:tcBorders>
                  <w:noWrap w:val="0"/>
                  <w:vAlign w:val="center"/>
                </w:tcPr>
                <w:p>
                  <w:pPr>
                    <w:spacing w:line="280" w:lineRule="exact"/>
                    <w:jc w:val="center"/>
                    <w:rPr>
                      <w:rFonts w:hint="eastAsia" w:ascii="Times New Roman" w:hAnsi="Times New Roman" w:eastAsia="宋体" w:cs="Times New Roman"/>
                      <w:b w:val="0"/>
                      <w:bCs w:val="0"/>
                      <w:color w:val="0000FF"/>
                      <w:szCs w:val="21"/>
                      <w:lang w:eastAsia="zh-CN"/>
                    </w:rPr>
                  </w:pPr>
                </w:p>
              </w:tc>
              <w:tc>
                <w:tcPr>
                  <w:tcW w:w="1642" w:type="pct"/>
                  <w:tcBorders>
                    <w:tl2br w:val="nil"/>
                    <w:tr2bl w:val="nil"/>
                  </w:tcBorders>
                  <w:noWrap w:val="0"/>
                  <w:vAlign w:val="center"/>
                </w:tcPr>
                <w:p>
                  <w:pPr>
                    <w:spacing w:line="280" w:lineRule="exact"/>
                    <w:jc w:val="center"/>
                    <w:rPr>
                      <w:rFonts w:hint="eastAsia" w:ascii="Times New Roman" w:hAnsi="Times New Roman" w:eastAsia="宋体" w:cs="Times New Roman"/>
                      <w:b w:val="0"/>
                      <w:bCs w:val="0"/>
                      <w:color w:val="0000FF"/>
                      <w:szCs w:val="21"/>
                      <w:lang w:val="en-US" w:eastAsia="zh-CN"/>
                    </w:rPr>
                  </w:pPr>
                </w:p>
              </w:tc>
            </w:tr>
            <w:tr>
              <w:tblPrEx>
                <w:tblBorders>
                  <w:top w:val="single" w:color="auto" w:sz="2" w:space="0"/>
                  <w:left w:val="none" w:color="auto" w:sz="0" w:space="0"/>
                  <w:bottom w:val="single" w:color="auto" w:sz="2" w:space="0"/>
                  <w:right w:val="none" w:color="auto" w:sz="0" w:space="0"/>
                  <w:insideH w:val="single" w:color="auto" w:sz="6" w:space="0"/>
                  <w:insideV w:val="single" w:color="auto" w:sz="4" w:space="0"/>
                </w:tblBorders>
                <w:tblCellMar>
                  <w:top w:w="0" w:type="dxa"/>
                  <w:left w:w="108" w:type="dxa"/>
                  <w:bottom w:w="0" w:type="dxa"/>
                  <w:right w:w="108" w:type="dxa"/>
                </w:tblCellMar>
              </w:tblPrEx>
              <w:trPr>
                <w:jc w:val="center"/>
              </w:trPr>
              <w:tc>
                <w:tcPr>
                  <w:tcW w:w="1137" w:type="pct"/>
                  <w:tcBorders>
                    <w:tl2br w:val="nil"/>
                    <w:tr2bl w:val="nil"/>
                  </w:tcBorders>
                  <w:noWrap w:val="0"/>
                  <w:vAlign w:val="center"/>
                </w:tcPr>
                <w:p>
                  <w:pPr>
                    <w:spacing w:line="280" w:lineRule="exact"/>
                    <w:jc w:val="center"/>
                    <w:rPr>
                      <w:rFonts w:hint="default"/>
                      <w:b w:val="0"/>
                      <w:bCs w:val="0"/>
                      <w:color w:val="0000FF"/>
                      <w:lang w:val="en-US" w:eastAsia="zh-CN"/>
                    </w:rPr>
                  </w:pPr>
                  <w:r>
                    <w:rPr>
                      <w:rFonts w:hint="eastAsia"/>
                      <w:b w:val="0"/>
                      <w:bCs w:val="0"/>
                      <w:color w:val="0000FF"/>
                      <w:lang w:val="en-US" w:eastAsia="zh-CN"/>
                    </w:rPr>
                    <w:t>稻壳纤维塑料</w:t>
                  </w:r>
                </w:p>
              </w:tc>
              <w:tc>
                <w:tcPr>
                  <w:tcW w:w="729" w:type="pct"/>
                  <w:tcBorders>
                    <w:tl2br w:val="nil"/>
                    <w:tr2bl w:val="nil"/>
                  </w:tcBorders>
                  <w:noWrap w:val="0"/>
                  <w:vAlign w:val="center"/>
                </w:tcPr>
                <w:p>
                  <w:pPr>
                    <w:spacing w:line="280" w:lineRule="exact"/>
                    <w:jc w:val="center"/>
                    <w:rPr>
                      <w:rFonts w:hint="default" w:ascii="Times New Roman" w:hAnsi="Times New Roman" w:eastAsia="宋体" w:cs="Times New Roman"/>
                      <w:b w:val="0"/>
                      <w:bCs w:val="0"/>
                      <w:color w:val="0000FF"/>
                      <w:szCs w:val="21"/>
                      <w:lang w:val="en-US" w:eastAsia="zh-CN"/>
                    </w:rPr>
                  </w:pPr>
                  <w:r>
                    <w:rPr>
                      <w:rFonts w:hint="eastAsia" w:cs="Times New Roman"/>
                      <w:b w:val="0"/>
                      <w:bCs w:val="0"/>
                      <w:color w:val="0000FF"/>
                      <w:szCs w:val="21"/>
                      <w:lang w:val="en-US" w:eastAsia="zh-CN"/>
                    </w:rPr>
                    <w:t>602.7</w:t>
                  </w:r>
                </w:p>
              </w:tc>
              <w:tc>
                <w:tcPr>
                  <w:tcW w:w="1491" w:type="pct"/>
                  <w:tcBorders>
                    <w:tl2br w:val="nil"/>
                    <w:tr2bl w:val="nil"/>
                  </w:tcBorders>
                  <w:noWrap w:val="0"/>
                  <w:vAlign w:val="center"/>
                </w:tcPr>
                <w:p>
                  <w:pPr>
                    <w:spacing w:line="280" w:lineRule="exact"/>
                    <w:jc w:val="center"/>
                    <w:rPr>
                      <w:rFonts w:hint="eastAsia" w:ascii="Times New Roman" w:hAnsi="Times New Roman" w:eastAsia="宋体" w:cs="Times New Roman"/>
                      <w:b w:val="0"/>
                      <w:bCs w:val="0"/>
                      <w:color w:val="0000FF"/>
                      <w:szCs w:val="21"/>
                      <w:lang w:val="en-US" w:eastAsia="zh-CN"/>
                    </w:rPr>
                  </w:pPr>
                </w:p>
              </w:tc>
              <w:tc>
                <w:tcPr>
                  <w:tcW w:w="1642" w:type="pct"/>
                  <w:tcBorders>
                    <w:tl2br w:val="nil"/>
                    <w:tr2bl w:val="nil"/>
                  </w:tcBorders>
                  <w:noWrap w:val="0"/>
                  <w:vAlign w:val="center"/>
                </w:tcPr>
                <w:p>
                  <w:pPr>
                    <w:spacing w:line="280" w:lineRule="exact"/>
                    <w:jc w:val="center"/>
                    <w:rPr>
                      <w:rFonts w:hint="default" w:ascii="Times New Roman" w:hAnsi="Times New Roman" w:eastAsia="宋体" w:cs="Times New Roman"/>
                      <w:b w:val="0"/>
                      <w:bCs w:val="0"/>
                      <w:color w:val="0000FF"/>
                      <w:szCs w:val="21"/>
                      <w:lang w:val="en-US" w:eastAsia="zh-CN"/>
                    </w:rPr>
                  </w:pPr>
                </w:p>
              </w:tc>
            </w:tr>
            <w:tr>
              <w:tblPrEx>
                <w:tblBorders>
                  <w:top w:val="single" w:color="auto" w:sz="2" w:space="0"/>
                  <w:left w:val="none" w:color="auto" w:sz="0" w:space="0"/>
                  <w:bottom w:val="single" w:color="auto" w:sz="2" w:space="0"/>
                  <w:right w:val="none" w:color="auto" w:sz="0" w:space="0"/>
                  <w:insideH w:val="single" w:color="auto" w:sz="6" w:space="0"/>
                  <w:insideV w:val="single" w:color="auto" w:sz="4" w:space="0"/>
                </w:tblBorders>
                <w:tblCellMar>
                  <w:top w:w="0" w:type="dxa"/>
                  <w:left w:w="108" w:type="dxa"/>
                  <w:bottom w:w="0" w:type="dxa"/>
                  <w:right w:w="108" w:type="dxa"/>
                </w:tblCellMar>
              </w:tblPrEx>
              <w:trPr>
                <w:jc w:val="center"/>
              </w:trPr>
              <w:tc>
                <w:tcPr>
                  <w:tcW w:w="1137" w:type="pct"/>
                  <w:tcBorders>
                    <w:tl2br w:val="nil"/>
                    <w:tr2bl w:val="nil"/>
                  </w:tcBorders>
                  <w:noWrap w:val="0"/>
                  <w:vAlign w:val="center"/>
                </w:tcPr>
                <w:p>
                  <w:pPr>
                    <w:spacing w:line="280" w:lineRule="exact"/>
                    <w:jc w:val="center"/>
                    <w:rPr>
                      <w:b w:val="0"/>
                      <w:bCs w:val="0"/>
                      <w:color w:val="0000FF"/>
                      <w:szCs w:val="21"/>
                    </w:rPr>
                  </w:pPr>
                  <w:r>
                    <w:rPr>
                      <w:b w:val="0"/>
                      <w:bCs w:val="0"/>
                      <w:color w:val="0000FF"/>
                      <w:szCs w:val="21"/>
                    </w:rPr>
                    <w:t>合计</w:t>
                  </w:r>
                </w:p>
              </w:tc>
              <w:tc>
                <w:tcPr>
                  <w:tcW w:w="729" w:type="pct"/>
                  <w:tcBorders>
                    <w:tl2br w:val="nil"/>
                    <w:tr2bl w:val="nil"/>
                  </w:tcBorders>
                  <w:noWrap w:val="0"/>
                  <w:vAlign w:val="center"/>
                </w:tcPr>
                <w:p>
                  <w:pPr>
                    <w:spacing w:line="280" w:lineRule="exact"/>
                    <w:jc w:val="center"/>
                    <w:rPr>
                      <w:rFonts w:hint="default" w:ascii="Times New Roman" w:hAnsi="Times New Roman" w:eastAsia="宋体" w:cs="Times New Roman"/>
                      <w:b w:val="0"/>
                      <w:bCs w:val="0"/>
                      <w:color w:val="0000FF"/>
                      <w:szCs w:val="21"/>
                      <w:lang w:val="en-US"/>
                    </w:rPr>
                  </w:pPr>
                  <w:r>
                    <w:rPr>
                      <w:rFonts w:hint="eastAsia" w:ascii="Times New Roman" w:hAnsi="Times New Roman" w:eastAsia="宋体" w:cs="Times New Roman"/>
                      <w:b w:val="0"/>
                      <w:bCs w:val="0"/>
                      <w:color w:val="0000FF"/>
                      <w:szCs w:val="21"/>
                      <w:lang w:val="en-US" w:eastAsia="zh-CN"/>
                    </w:rPr>
                    <w:t>100</w:t>
                  </w:r>
                  <w:r>
                    <w:rPr>
                      <w:rFonts w:hint="eastAsia" w:cs="Times New Roman"/>
                      <w:b w:val="0"/>
                      <w:bCs w:val="0"/>
                      <w:color w:val="0000FF"/>
                      <w:szCs w:val="21"/>
                      <w:lang w:val="en-US" w:eastAsia="zh-CN"/>
                    </w:rPr>
                    <w:t>2.7</w:t>
                  </w:r>
                </w:p>
              </w:tc>
              <w:tc>
                <w:tcPr>
                  <w:tcW w:w="1491" w:type="pct"/>
                  <w:tcBorders>
                    <w:tl2br w:val="nil"/>
                    <w:tr2bl w:val="nil"/>
                  </w:tcBorders>
                  <w:noWrap w:val="0"/>
                  <w:vAlign w:val="center"/>
                </w:tcPr>
                <w:p>
                  <w:pPr>
                    <w:spacing w:line="280" w:lineRule="exact"/>
                    <w:jc w:val="center"/>
                    <w:rPr>
                      <w:rFonts w:hint="eastAsia" w:ascii="Times New Roman" w:hAnsi="Times New Roman" w:eastAsia="宋体" w:cs="Times New Roman"/>
                      <w:b w:val="0"/>
                      <w:bCs w:val="0"/>
                      <w:color w:val="0000FF"/>
                      <w:szCs w:val="21"/>
                      <w:lang w:eastAsia="zh-CN"/>
                    </w:rPr>
                  </w:pPr>
                  <w:r>
                    <w:rPr>
                      <w:rFonts w:hint="eastAsia" w:ascii="Times New Roman" w:hAnsi="Times New Roman" w:eastAsia="宋体" w:cs="Times New Roman"/>
                      <w:b w:val="0"/>
                      <w:bCs w:val="0"/>
                      <w:color w:val="0000FF"/>
                      <w:szCs w:val="21"/>
                      <w:lang w:eastAsia="zh-CN"/>
                    </w:rPr>
                    <w:t>合计</w:t>
                  </w:r>
                </w:p>
              </w:tc>
              <w:tc>
                <w:tcPr>
                  <w:tcW w:w="1642" w:type="pct"/>
                  <w:tcBorders>
                    <w:tl2br w:val="nil"/>
                    <w:tr2bl w:val="nil"/>
                  </w:tcBorders>
                  <w:noWrap w:val="0"/>
                  <w:vAlign w:val="center"/>
                </w:tcPr>
                <w:p>
                  <w:pPr>
                    <w:spacing w:line="280" w:lineRule="exact"/>
                    <w:jc w:val="center"/>
                    <w:rPr>
                      <w:rFonts w:hint="default" w:ascii="Times New Roman" w:hAnsi="Times New Roman" w:eastAsia="宋体" w:cs="Times New Roman"/>
                      <w:b w:val="0"/>
                      <w:bCs w:val="0"/>
                      <w:color w:val="0000FF"/>
                      <w:szCs w:val="21"/>
                      <w:lang w:val="en-US" w:eastAsia="zh-CN"/>
                    </w:rPr>
                  </w:pPr>
                  <w:r>
                    <w:rPr>
                      <w:rFonts w:hint="eastAsia" w:ascii="Times New Roman" w:hAnsi="Times New Roman" w:eastAsia="宋体" w:cs="Times New Roman"/>
                      <w:b w:val="0"/>
                      <w:bCs w:val="0"/>
                      <w:color w:val="0000FF"/>
                      <w:szCs w:val="21"/>
                      <w:lang w:val="en-US" w:eastAsia="zh-CN"/>
                    </w:rPr>
                    <w:t>100</w:t>
                  </w:r>
                  <w:r>
                    <w:rPr>
                      <w:rFonts w:hint="eastAsia" w:cs="Times New Roman"/>
                      <w:b w:val="0"/>
                      <w:bCs w:val="0"/>
                      <w:color w:val="0000FF"/>
                      <w:szCs w:val="21"/>
                      <w:lang w:val="en-US" w:eastAsia="zh-CN"/>
                    </w:rPr>
                    <w:t>2.7</w:t>
                  </w:r>
                </w:p>
              </w:tc>
            </w:tr>
          </w:tbl>
          <w:p>
            <w:pPr>
              <w:spacing w:line="360" w:lineRule="auto"/>
              <w:jc w:val="left"/>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 xml:space="preserve">九、平面布置 </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lang w:eastAsia="zh-CN"/>
              </w:rPr>
              <w:t>本项目</w:t>
            </w:r>
            <w:r>
              <w:rPr>
                <w:rFonts w:hint="eastAsia" w:ascii="宋体" w:hAnsi="宋体" w:cs="宋体"/>
                <w:color w:val="auto"/>
                <w:sz w:val="24"/>
              </w:rPr>
              <w:t>位于</w:t>
            </w:r>
            <w:r>
              <w:rPr>
                <w:rFonts w:hint="eastAsia" w:ascii="宋体" w:hAnsi="宋体" w:eastAsia="宋体" w:cs="宋体"/>
                <w:color w:val="auto"/>
                <w:sz w:val="24"/>
                <w:lang w:val="en-US" w:eastAsia="zh-CN"/>
              </w:rPr>
              <w:t xml:space="preserve">乐山市峨眉山市绥山镇太和社区农场街 </w:t>
            </w:r>
            <w:r>
              <w:rPr>
                <w:rFonts w:hint="eastAsia" w:ascii="Times New Roman" w:hAnsi="Times New Roman" w:eastAsia="宋体" w:cs="宋体"/>
                <w:color w:val="auto"/>
                <w:sz w:val="24"/>
                <w:lang w:val="en-US" w:eastAsia="zh-CN"/>
              </w:rPr>
              <w:t>8</w:t>
            </w:r>
            <w:r>
              <w:rPr>
                <w:rFonts w:hint="eastAsia" w:ascii="宋体" w:hAnsi="宋体" w:eastAsia="宋体" w:cs="宋体"/>
                <w:color w:val="auto"/>
                <w:sz w:val="24"/>
                <w:lang w:val="en-US" w:eastAsia="zh-CN"/>
              </w:rPr>
              <w:t xml:space="preserve"> 号，峨眉山市隆建水电机械制造有限公司内</w:t>
            </w:r>
            <w:r>
              <w:rPr>
                <w:rFonts w:hint="eastAsia" w:ascii="宋体" w:hAnsi="宋体" w:cs="宋体"/>
                <w:color w:val="auto"/>
                <w:sz w:val="24"/>
              </w:rPr>
              <w:t>，</w:t>
            </w:r>
            <w:r>
              <w:rPr>
                <w:rFonts w:hint="eastAsia" w:ascii="宋体" w:hAnsi="宋体" w:cs="宋体"/>
                <w:color w:val="auto"/>
                <w:sz w:val="24"/>
                <w:lang w:eastAsia="zh-CN"/>
              </w:rPr>
              <w:t>租用</w:t>
            </w:r>
            <w:r>
              <w:rPr>
                <w:rFonts w:hint="eastAsia" w:ascii="宋体" w:hAnsi="宋体" w:eastAsia="宋体" w:cs="宋体"/>
                <w:color w:val="auto"/>
                <w:sz w:val="24"/>
                <w:lang w:val="en-US" w:eastAsia="zh-CN"/>
              </w:rPr>
              <w:t>峨眉山市隆建水电机械制造有限公司</w:t>
            </w:r>
            <w:r>
              <w:rPr>
                <w:rFonts w:hint="eastAsia" w:ascii="Times New Roman" w:hAnsi="Times New Roman" w:eastAsia="宋体" w:cs="宋体"/>
                <w:color w:val="auto"/>
                <w:sz w:val="24"/>
                <w:lang w:val="en-US" w:eastAsia="zh-CN"/>
              </w:rPr>
              <w:t>850</w:t>
            </w:r>
            <w:r>
              <w:rPr>
                <w:rFonts w:hint="eastAsia" w:ascii="Times New Roman" w:hAnsi="Times New Roman" w:cs="宋体"/>
                <w:color w:val="auto"/>
                <w:sz w:val="24"/>
              </w:rPr>
              <w:t>m</w:t>
            </w:r>
            <w:r>
              <w:rPr>
                <w:rFonts w:hint="eastAsia" w:ascii="Times New Roman" w:hAnsi="Times New Roman" w:cs="宋体"/>
                <w:color w:val="auto"/>
                <w:sz w:val="24"/>
                <w:vertAlign w:val="superscript"/>
              </w:rPr>
              <w:t>2</w:t>
            </w:r>
            <w:r>
              <w:rPr>
                <w:rFonts w:hint="eastAsia" w:ascii="宋体" w:hAnsi="宋体" w:eastAsia="宋体" w:cs="宋体"/>
                <w:color w:val="auto"/>
                <w:sz w:val="24"/>
                <w:lang w:val="en-US" w:eastAsia="zh-CN"/>
              </w:rPr>
              <w:t>厂房进行生产，生产区设置注塑机</w:t>
            </w:r>
            <w:r>
              <w:rPr>
                <w:rFonts w:hint="eastAsia" w:ascii="Times New Roman" w:hAnsi="Times New Roman" w:eastAsia="宋体" w:cs="宋体"/>
                <w:color w:val="auto"/>
                <w:sz w:val="24"/>
                <w:lang w:val="en-US" w:eastAsia="zh-CN"/>
              </w:rPr>
              <w:t>15</w:t>
            </w:r>
            <w:r>
              <w:rPr>
                <w:rFonts w:hint="eastAsia" w:ascii="宋体" w:hAnsi="宋体" w:eastAsia="宋体" w:cs="宋体"/>
                <w:color w:val="auto"/>
                <w:sz w:val="24"/>
                <w:lang w:val="en-US" w:eastAsia="zh-CN"/>
              </w:rPr>
              <w:t>台、破碎机</w:t>
            </w:r>
            <w:r>
              <w:rPr>
                <w:rFonts w:hint="eastAsia" w:ascii="Times New Roman" w:hAnsi="Times New Roman" w:eastAsia="宋体" w:cs="宋体"/>
                <w:color w:val="auto"/>
                <w:sz w:val="24"/>
                <w:lang w:val="en-US" w:eastAsia="zh-CN"/>
              </w:rPr>
              <w:t>1</w:t>
            </w:r>
            <w:r>
              <w:rPr>
                <w:rFonts w:hint="eastAsia" w:ascii="宋体" w:hAnsi="宋体" w:eastAsia="宋体" w:cs="宋体"/>
                <w:color w:val="auto"/>
                <w:sz w:val="24"/>
                <w:lang w:val="en-US" w:eastAsia="zh-CN"/>
              </w:rPr>
              <w:t>台、冷却塔等设施设备；厂房从功能分区可分为注塑区、烫金区、原料堆放区及产品堆放区；办公生活区依托现有办公生活设施进行，位于西部，远离生产加工区。</w:t>
            </w:r>
          </w:p>
          <w:p>
            <w:pPr>
              <w:widowControl/>
              <w:spacing w:line="360" w:lineRule="auto"/>
              <w:ind w:firstLine="480" w:firstLineChars="200"/>
              <w:jc w:val="left"/>
              <w:rPr>
                <w:rFonts w:hint="eastAsia" w:ascii="宋体" w:hAnsi="宋体" w:cs="宋体"/>
                <w:color w:val="auto"/>
                <w:kern w:val="0"/>
                <w:sz w:val="24"/>
                <w:lang w:eastAsia="zh-CN" w:bidi="ar"/>
              </w:rPr>
            </w:pPr>
            <w:r>
              <w:rPr>
                <w:rFonts w:hint="eastAsia" w:ascii="宋体" w:hAnsi="宋体"/>
                <w:color w:val="auto"/>
                <w:sz w:val="24"/>
                <w:lang w:eastAsia="zh-CN"/>
              </w:rPr>
              <w:t>综上，</w:t>
            </w:r>
            <w:r>
              <w:rPr>
                <w:rFonts w:hint="eastAsia" w:ascii="Times New Roman" w:hAnsi="Times New Roman" w:cs="Times New Roman"/>
                <w:color w:val="auto"/>
                <w:sz w:val="24"/>
                <w:lang w:eastAsia="zh-CN"/>
              </w:rPr>
              <w:t xml:space="preserve">本项目结合现有场地条件，对生产布局进行了统筹安排，做到了分区合理、工艺流畅、物流短捷。 </w:t>
            </w:r>
            <w:r>
              <w:rPr>
                <w:rFonts w:hint="eastAsia" w:cs="宋体"/>
                <w:color w:val="auto"/>
                <w:kern w:val="0"/>
                <w:sz w:val="24"/>
              </w:rPr>
              <w:t>厂区布局紧凑合理，同时也方便原料及成品料运输，提高了工作效率。</w:t>
            </w:r>
            <w:r>
              <w:rPr>
                <w:rFonts w:hint="eastAsia" w:cs="宋体"/>
                <w:color w:val="auto"/>
                <w:kern w:val="0"/>
                <w:sz w:val="24"/>
                <w:lang w:eastAsia="zh-CN"/>
              </w:rPr>
              <w:t>本项目</w:t>
            </w:r>
            <w:r>
              <w:rPr>
                <w:rFonts w:hint="eastAsia" w:ascii="宋体" w:hAnsi="宋体" w:cs="宋体"/>
                <w:color w:val="auto"/>
                <w:kern w:val="0"/>
                <w:sz w:val="24"/>
                <w:lang w:bidi="ar"/>
              </w:rPr>
              <w:t>总平面布置示意图</w:t>
            </w:r>
            <w:r>
              <w:rPr>
                <w:rFonts w:hint="eastAsia" w:ascii="宋体" w:hAnsi="宋体" w:cs="宋体"/>
                <w:color w:val="auto"/>
                <w:kern w:val="0"/>
                <w:sz w:val="24"/>
                <w:lang w:eastAsia="zh-CN" w:bidi="ar"/>
              </w:rPr>
              <w:t>如下：</w:t>
            </w:r>
          </w:p>
          <w:p>
            <w:pPr>
              <w:pStyle w:val="2"/>
              <w:jc w:val="center"/>
              <w:rPr>
                <w:rFonts w:hint="eastAsia" w:eastAsia="宋体"/>
                <w:color w:val="auto"/>
                <w:lang w:eastAsia="zh-CN"/>
              </w:rPr>
            </w:pPr>
            <w:r>
              <w:rPr>
                <w:rFonts w:hint="eastAsia" w:eastAsia="宋体"/>
                <w:color w:val="auto"/>
                <w:lang w:eastAsia="zh-CN"/>
              </w:rPr>
              <w:drawing>
                <wp:inline distT="0" distB="0" distL="114300" distR="114300">
                  <wp:extent cx="4241165" cy="3874770"/>
                  <wp:effectExtent l="0" t="0" r="11430" b="6985"/>
                  <wp:docPr id="8" name="图片 8" descr="塑料包装附图11.7-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塑料包装附图11.7-Model"/>
                          <pic:cNvPicPr>
                            <a:picLocks noChangeAspect="1"/>
                          </pic:cNvPicPr>
                        </pic:nvPicPr>
                        <pic:blipFill>
                          <a:blip r:embed="rId14"/>
                          <a:srcRect l="6519" r="5910"/>
                          <a:stretch>
                            <a:fillRect/>
                          </a:stretch>
                        </pic:blipFill>
                        <pic:spPr>
                          <a:xfrm rot="16200000">
                            <a:off x="0" y="0"/>
                            <a:ext cx="4241165" cy="3874770"/>
                          </a:xfrm>
                          <a:prstGeom prst="rect">
                            <a:avLst/>
                          </a:prstGeom>
                        </pic:spPr>
                      </pic:pic>
                    </a:graphicData>
                  </a:graphic>
                </wp:inline>
              </w:drawing>
            </w:r>
          </w:p>
          <w:p>
            <w:pPr>
              <w:spacing w:line="360" w:lineRule="auto"/>
              <w:jc w:val="center"/>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eastAsia="zh-CN"/>
              </w:rPr>
              <w:t>图</w:t>
            </w:r>
            <w:r>
              <w:rPr>
                <w:rFonts w:hint="eastAsia" w:ascii="Times New Roman" w:hAnsi="Times New Roman" w:eastAsia="黑体" w:cs="黑体"/>
                <w:color w:val="auto"/>
                <w:sz w:val="21"/>
                <w:szCs w:val="21"/>
                <w:lang w:val="en-US" w:eastAsia="zh-CN"/>
              </w:rPr>
              <w:t>2</w:t>
            </w:r>
            <w:r>
              <w:rPr>
                <w:rFonts w:hint="eastAsia" w:ascii="黑体" w:hAnsi="黑体" w:eastAsia="黑体" w:cs="黑体"/>
                <w:color w:val="auto"/>
                <w:sz w:val="21"/>
                <w:szCs w:val="21"/>
                <w:lang w:val="en-US" w:eastAsia="zh-CN"/>
              </w:rPr>
              <w:t>-</w:t>
            </w:r>
            <w:r>
              <w:rPr>
                <w:rFonts w:hint="eastAsia" w:ascii="Times New Roman" w:hAnsi="Times New Roman" w:eastAsia="黑体" w:cs="黑体"/>
                <w:color w:val="auto"/>
                <w:sz w:val="21"/>
                <w:szCs w:val="21"/>
                <w:lang w:val="en-US" w:eastAsia="zh-CN"/>
              </w:rPr>
              <w:t>3</w:t>
            </w:r>
            <w:r>
              <w:rPr>
                <w:rFonts w:hint="eastAsia" w:ascii="黑体" w:hAnsi="黑体" w:eastAsia="黑体" w:cs="黑体"/>
                <w:color w:val="auto"/>
                <w:sz w:val="21"/>
                <w:szCs w:val="21"/>
                <w:lang w:val="en-US" w:eastAsia="zh-CN"/>
              </w:rPr>
              <w:t xml:space="preserve"> 项目总平面布局示意图</w:t>
            </w:r>
          </w:p>
          <w:p>
            <w:pPr>
              <w:spacing w:line="360" w:lineRule="auto"/>
              <w:jc w:val="left"/>
              <w:rPr>
                <w:rFonts w:hint="eastAsia" w:ascii="黑体" w:hAnsi="黑体" w:eastAsia="黑体" w:cs="黑体"/>
                <w:color w:val="auto"/>
                <w:sz w:val="24"/>
                <w:szCs w:val="24"/>
              </w:rPr>
            </w:pPr>
            <w:r>
              <w:rPr>
                <w:rFonts w:hint="eastAsia" w:ascii="黑体" w:hAnsi="黑体" w:eastAsia="黑体" w:cs="黑体"/>
                <w:color w:val="auto"/>
                <w:sz w:val="24"/>
                <w:szCs w:val="24"/>
                <w:lang w:eastAsia="zh-CN"/>
              </w:rPr>
              <w:t>十</w:t>
            </w:r>
            <w:r>
              <w:rPr>
                <w:rFonts w:hint="eastAsia" w:ascii="黑体" w:hAnsi="黑体" w:eastAsia="黑体" w:cs="黑体"/>
                <w:color w:val="auto"/>
                <w:sz w:val="24"/>
                <w:szCs w:val="24"/>
              </w:rPr>
              <w:t>、劳动定员和生产制度</w:t>
            </w:r>
          </w:p>
          <w:p>
            <w:pPr>
              <w:keepNext w:val="0"/>
              <w:keepLines w:val="0"/>
              <w:suppressLineNumbers w:val="0"/>
              <w:spacing w:before="0" w:beforeAutospacing="0" w:after="0" w:afterAutospacing="0" w:line="360" w:lineRule="auto"/>
              <w:ind w:left="0" w:right="0" w:firstLine="480" w:firstLineChars="200"/>
              <w:jc w:val="left"/>
              <w:rPr>
                <w:rFonts w:ascii="宋体" w:hAnsi="宋体" w:cs="宋体"/>
                <w:bCs/>
                <w:color w:val="auto"/>
                <w:sz w:val="24"/>
              </w:rPr>
            </w:pPr>
            <w:r>
              <w:rPr>
                <w:rFonts w:hint="eastAsia" w:ascii="宋体" w:hAnsi="宋体" w:eastAsia="宋体" w:cs="Times New Roman"/>
                <w:color w:val="auto"/>
                <w:sz w:val="24"/>
                <w:lang w:eastAsia="zh-CN"/>
              </w:rPr>
              <w:t>项目建成后，劳动定员约</w:t>
            </w:r>
            <w:r>
              <w:rPr>
                <w:rFonts w:hint="eastAsia" w:ascii="Times New Roman" w:hAnsi="Times New Roman" w:eastAsia="宋体" w:cs="Times New Roman"/>
                <w:color w:val="auto"/>
                <w:sz w:val="24"/>
                <w:lang w:val="en-US" w:eastAsia="zh-CN"/>
              </w:rPr>
              <w:t>10</w:t>
            </w:r>
            <w:r>
              <w:rPr>
                <w:rFonts w:hint="eastAsia" w:ascii="宋体" w:hAnsi="宋体" w:eastAsia="宋体" w:cs="Times New Roman"/>
                <w:color w:val="auto"/>
                <w:sz w:val="24"/>
                <w:lang w:val="en-US" w:eastAsia="zh-CN"/>
              </w:rPr>
              <w:t>人，两班</w:t>
            </w:r>
            <w:r>
              <w:rPr>
                <w:rFonts w:hint="eastAsia" w:hAnsi="宋体"/>
                <w:color w:val="auto"/>
                <w:sz w:val="24"/>
              </w:rPr>
              <w:t>工作制，</w:t>
            </w:r>
            <w:r>
              <w:rPr>
                <w:rFonts w:hint="eastAsia" w:hAnsi="宋体"/>
                <w:color w:val="auto"/>
                <w:sz w:val="24"/>
                <w:lang w:val="en-US" w:eastAsia="zh-CN"/>
              </w:rPr>
              <w:t>每班工作时间</w:t>
            </w:r>
            <w:r>
              <w:rPr>
                <w:rFonts w:hint="eastAsia" w:ascii="Times New Roman" w:hAnsi="Times New Roman"/>
                <w:color w:val="auto"/>
                <w:sz w:val="24"/>
              </w:rPr>
              <w:t>8</w:t>
            </w:r>
            <w:r>
              <w:rPr>
                <w:rFonts w:hint="eastAsia" w:hAnsi="宋体"/>
                <w:color w:val="auto"/>
                <w:sz w:val="24"/>
              </w:rPr>
              <w:t>小时</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根据市场需求调整）</w:t>
            </w:r>
            <w:r>
              <w:rPr>
                <w:rFonts w:hint="eastAsia" w:ascii="Times New Roman" w:hAnsi="Times New Roman" w:cs="Times New Roman"/>
                <w:color w:val="auto"/>
                <w:sz w:val="24"/>
                <w:lang w:eastAsia="zh-CN"/>
              </w:rPr>
              <w:t>，</w:t>
            </w:r>
            <w:r>
              <w:rPr>
                <w:rFonts w:hint="eastAsia" w:ascii="宋体" w:hAnsi="宋体" w:eastAsia="宋体" w:cs="Times New Roman"/>
                <w:color w:val="auto"/>
                <w:sz w:val="24"/>
                <w:lang w:eastAsia="zh-CN"/>
              </w:rPr>
              <w:t>年生产</w:t>
            </w:r>
            <w:r>
              <w:rPr>
                <w:rFonts w:hint="eastAsia" w:ascii="Times New Roman" w:hAnsi="Times New Roman" w:eastAsia="宋体" w:cs="Times New Roman"/>
                <w:color w:val="auto"/>
                <w:sz w:val="24"/>
                <w:lang w:val="en-US" w:eastAsia="zh-CN"/>
              </w:rPr>
              <w:t>300</w:t>
            </w:r>
            <w:r>
              <w:rPr>
                <w:rFonts w:hint="eastAsia" w:ascii="宋体" w:hAnsi="宋体" w:eastAsia="宋体" w:cs="Times New Roman"/>
                <w:color w:val="auto"/>
                <w:sz w:val="24"/>
                <w:lang w:val="en-US" w:eastAsia="zh-CN"/>
              </w:rPr>
              <w:t>天</w:t>
            </w:r>
            <w:r>
              <w:rPr>
                <w:rFonts w:hint="eastAsia" w:ascii="Times New Roman" w:hAnsi="Times New Roman" w:cs="Times New Roman"/>
                <w:color w:val="auto"/>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noWrap w:val="0"/>
            <w:vAlign w:val="center"/>
          </w:tcPr>
          <w:p>
            <w:pPr>
              <w:pStyle w:val="24"/>
              <w:adjustRightInd w:val="0"/>
              <w:snapToGrid w:val="0"/>
              <w:spacing w:before="0" w:beforeAutospacing="0" w:after="0" w:afterAutospacing="0"/>
              <w:jc w:val="center"/>
              <w:rPr>
                <w:rFonts w:cs="宋体"/>
                <w:color w:val="auto"/>
                <w:szCs w:val="24"/>
                <w:lang w:val="en-US" w:eastAsia="zh-CN"/>
              </w:rPr>
            </w:pPr>
            <w:r>
              <w:rPr>
                <w:rFonts w:hint="eastAsia" w:cs="宋体"/>
                <w:color w:val="auto"/>
                <w:szCs w:val="24"/>
                <w:lang w:val="en-US" w:eastAsia="zh-CN"/>
              </w:rPr>
              <w:t>工艺流程和产排污环节</w:t>
            </w:r>
          </w:p>
        </w:tc>
        <w:tc>
          <w:tcPr>
            <w:tcW w:w="8174" w:type="dxa"/>
            <w:noWrap w:val="0"/>
            <w:vAlign w:val="top"/>
          </w:tcPr>
          <w:p>
            <w:pPr>
              <w:spacing w:line="360" w:lineRule="auto"/>
              <w:jc w:val="left"/>
              <w:rPr>
                <w:rFonts w:hint="eastAsia" w:ascii="黑体" w:hAnsi="黑体" w:eastAsia="黑体" w:cs="黑体"/>
                <w:color w:val="auto"/>
                <w:sz w:val="24"/>
                <w:szCs w:val="24"/>
              </w:rPr>
            </w:pPr>
            <w:r>
              <w:rPr>
                <w:rFonts w:hint="eastAsia" w:ascii="黑体" w:hAnsi="黑体" w:eastAsia="黑体" w:cs="黑体"/>
                <w:color w:val="auto"/>
                <w:sz w:val="24"/>
                <w:szCs w:val="24"/>
              </w:rPr>
              <w:t>一、施工期</w:t>
            </w:r>
          </w:p>
          <w:p>
            <w:pPr>
              <w:spacing w:line="360" w:lineRule="auto"/>
              <w:ind w:firstLine="480" w:firstLineChars="200"/>
              <w:jc w:val="both"/>
              <w:rPr>
                <w:rFonts w:hint="eastAsia"/>
                <w:color w:val="auto"/>
                <w:sz w:val="24"/>
                <w:szCs w:val="24"/>
                <w:lang w:eastAsia="zh-CN"/>
              </w:rPr>
            </w:pPr>
            <w:r>
              <w:rPr>
                <w:rFonts w:hint="eastAsia"/>
                <w:color w:val="auto"/>
                <w:sz w:val="24"/>
                <w:szCs w:val="24"/>
                <w:lang w:eastAsia="zh-CN"/>
              </w:rPr>
              <w:t>本项目为新建项目，通过租用现有</w:t>
            </w:r>
            <w:r>
              <w:rPr>
                <w:rFonts w:hint="eastAsia"/>
                <w:color w:val="auto"/>
                <w:sz w:val="24"/>
                <w:szCs w:val="24"/>
                <w:lang w:val="en-US" w:eastAsia="zh-CN"/>
              </w:rPr>
              <w:t>标准</w:t>
            </w:r>
            <w:r>
              <w:rPr>
                <w:rFonts w:hint="eastAsia"/>
                <w:color w:val="auto"/>
                <w:sz w:val="24"/>
                <w:szCs w:val="24"/>
                <w:lang w:eastAsia="zh-CN"/>
              </w:rPr>
              <w:t>厂房进行生产。施工期主要建设内容为：生产设施设备及配套辅助设施等的安装建设，施工期工程量较小。</w:t>
            </w:r>
          </w:p>
          <w:p>
            <w:pPr>
              <w:spacing w:line="360" w:lineRule="auto"/>
              <w:ind w:firstLine="480" w:firstLineChars="200"/>
              <w:jc w:val="both"/>
              <w:rPr>
                <w:rFonts w:hint="eastAsia"/>
                <w:color w:val="auto"/>
                <w:sz w:val="24"/>
                <w:szCs w:val="24"/>
              </w:rPr>
            </w:pPr>
            <w:r>
              <w:rPr>
                <w:rFonts w:hint="eastAsia"/>
                <w:color w:val="auto"/>
                <w:sz w:val="24"/>
                <w:szCs w:val="24"/>
                <w:lang w:eastAsia="zh-CN"/>
              </w:rPr>
              <w:t>根据分析，</w:t>
            </w:r>
            <w:r>
              <w:rPr>
                <w:rFonts w:hint="eastAsia"/>
                <w:color w:val="auto"/>
                <w:sz w:val="24"/>
                <w:szCs w:val="24"/>
              </w:rPr>
              <w:t>施工期的环境影响主要</w:t>
            </w:r>
            <w:r>
              <w:rPr>
                <w:rFonts w:hint="eastAsia"/>
                <w:color w:val="auto"/>
                <w:sz w:val="24"/>
                <w:szCs w:val="24"/>
                <w:lang w:eastAsia="zh-CN"/>
              </w:rPr>
              <w:t>包括</w:t>
            </w:r>
            <w:r>
              <w:rPr>
                <w:rFonts w:hint="eastAsia"/>
                <w:color w:val="auto"/>
                <w:sz w:val="24"/>
                <w:szCs w:val="24"/>
              </w:rPr>
              <w:t>噪声、</w:t>
            </w:r>
            <w:r>
              <w:rPr>
                <w:rFonts w:hint="eastAsia"/>
                <w:color w:val="auto"/>
                <w:sz w:val="24"/>
                <w:szCs w:val="24"/>
                <w:lang w:eastAsia="zh-CN"/>
              </w:rPr>
              <w:t>废气、施工废水及施工</w:t>
            </w:r>
            <w:r>
              <w:rPr>
                <w:rFonts w:hint="eastAsia"/>
                <w:color w:val="auto"/>
                <w:sz w:val="24"/>
                <w:szCs w:val="24"/>
              </w:rPr>
              <w:t>人员</w:t>
            </w:r>
            <w:r>
              <w:rPr>
                <w:rFonts w:hint="eastAsia"/>
                <w:color w:val="auto"/>
                <w:sz w:val="24"/>
                <w:szCs w:val="24"/>
                <w:lang w:eastAsia="zh-CN"/>
              </w:rPr>
              <w:t>产生的</w:t>
            </w:r>
            <w:r>
              <w:rPr>
                <w:rFonts w:hint="eastAsia"/>
                <w:color w:val="auto"/>
                <w:sz w:val="24"/>
                <w:szCs w:val="24"/>
              </w:rPr>
              <w:t>生活污水和生活垃圾</w:t>
            </w:r>
            <w:r>
              <w:rPr>
                <w:rFonts w:hint="eastAsia"/>
                <w:color w:val="auto"/>
                <w:sz w:val="24"/>
                <w:szCs w:val="24"/>
                <w:lang w:eastAsia="zh-CN"/>
              </w:rPr>
              <w:t>等。</w:t>
            </w:r>
            <w:r>
              <w:rPr>
                <w:rFonts w:hint="eastAsia"/>
                <w:color w:val="auto"/>
                <w:sz w:val="24"/>
                <w:szCs w:val="24"/>
              </w:rPr>
              <w:t>项目施工</w:t>
            </w:r>
            <w:r>
              <w:rPr>
                <w:rFonts w:hint="eastAsia"/>
                <w:color w:val="auto"/>
                <w:sz w:val="24"/>
                <w:szCs w:val="24"/>
                <w:lang w:eastAsia="zh-CN"/>
              </w:rPr>
              <w:t>期</w:t>
            </w:r>
            <w:r>
              <w:rPr>
                <w:rFonts w:hint="eastAsia"/>
                <w:color w:val="auto"/>
                <w:sz w:val="24"/>
                <w:szCs w:val="24"/>
              </w:rPr>
              <w:t>基本工艺流程及产污环节如下图所示：</w:t>
            </w:r>
          </w:p>
          <w:p>
            <w:pPr>
              <w:spacing w:line="360" w:lineRule="auto"/>
              <w:jc w:val="center"/>
              <w:rPr>
                <w:rFonts w:hint="eastAsia" w:eastAsia="宋体"/>
                <w:color w:val="auto"/>
                <w:lang w:eastAsia="zh-CN"/>
              </w:rPr>
            </w:pPr>
            <w:r>
              <w:rPr>
                <w:color w:val="auto"/>
                <w:sz w:val="21"/>
              </w:rPr>
              <mc:AlternateContent>
                <mc:Choice Requires="wpc">
                  <w:drawing>
                    <wp:inline distT="0" distB="0" distL="114300" distR="114300">
                      <wp:extent cx="5053330" cy="2491740"/>
                      <wp:effectExtent l="0" t="0" r="0" b="3810"/>
                      <wp:docPr id="145" name="画布 145"/>
                      <wp:cNvGraphicFramePr/>
                      <a:graphic xmlns:a="http://schemas.openxmlformats.org/drawingml/2006/main">
                        <a:graphicData uri="http://schemas.microsoft.com/office/word/2010/wordprocessingCanvas">
                          <wpc:wpc>
                            <wpc:bg>
                              <a:noFill/>
                            </wpc:bg>
                            <wpc:whole>
                              <a:ln>
                                <a:noFill/>
                              </a:ln>
                            </wpc:whole>
                            <wpg:wgp>
                              <wpg:cNvPr id="144" name="组合 144"/>
                              <wpg:cNvGrpSpPr/>
                              <wpg:grpSpPr>
                                <a:xfrm>
                                  <a:off x="113030" y="145415"/>
                                  <a:ext cx="4749800" cy="2306955"/>
                                  <a:chOff x="178" y="229"/>
                                  <a:chExt cx="7480" cy="3633"/>
                                </a:xfrm>
                              </wpg:grpSpPr>
                              <wps:wsp>
                                <wps:cNvPr id="118" name="矩形 118"/>
                                <wps:cNvSpPr/>
                                <wps:spPr>
                                  <a:xfrm>
                                    <a:off x="6214" y="3340"/>
                                    <a:ext cx="1260" cy="470"/>
                                  </a:xfrm>
                                  <a:prstGeom prst="rect">
                                    <a:avLst/>
                                  </a:prstGeom>
                                  <a:solidFill>
                                    <a:srgbClr val="969696"/>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工程营运</w:t>
                                      </w:r>
                                    </w:p>
                                  </w:txbxContent>
                                </wps:txbx>
                                <wps:bodyPr upright="1"/>
                              </wps:wsp>
                              <wps:wsp>
                                <wps:cNvPr id="119" name="直接连接符 119"/>
                                <wps:cNvCnPr/>
                                <wps:spPr>
                                  <a:xfrm flipH="1" flipV="1">
                                    <a:off x="6973" y="2159"/>
                                    <a:ext cx="2" cy="1157"/>
                                  </a:xfrm>
                                  <a:prstGeom prst="line">
                                    <a:avLst/>
                                  </a:prstGeom>
                                  <a:ln w="9525" cap="flat" cmpd="sng">
                                    <a:solidFill>
                                      <a:srgbClr val="000000"/>
                                    </a:solidFill>
                                    <a:prstDash val="dash"/>
                                    <a:round/>
                                    <a:headEnd type="none" w="med" len="med"/>
                                    <a:tailEnd type="triangle" w="med" len="med"/>
                                  </a:ln>
                                </wps:spPr>
                                <wps:bodyPr upright="1"/>
                              </wps:wsp>
                              <wps:wsp>
                                <wps:cNvPr id="120" name="文本框 120"/>
                                <wps:cNvSpPr txBox="1"/>
                                <wps:spPr>
                                  <a:xfrm>
                                    <a:off x="6480" y="1640"/>
                                    <a:ext cx="1178" cy="466"/>
                                  </a:xfrm>
                                  <a:prstGeom prst="rect">
                                    <a:avLst/>
                                  </a:prstGeom>
                                  <a:solidFill>
                                    <a:srgbClr val="FFFFFF"/>
                                  </a:solidFill>
                                  <a:ln w="6350" cap="flat" cmpd="sng">
                                    <a:solidFill>
                                      <a:srgbClr val="000000"/>
                                    </a:solidFill>
                                    <a:prstDash val="sysDot"/>
                                    <a:miter/>
                                    <a:headEnd type="none" w="med" len="med"/>
                                    <a:tailEnd type="none" w="med" len="med"/>
                                  </a:ln>
                                </wps:spPr>
                                <wps:txbx>
                                  <w:txbxContent>
                                    <w:p>
                                      <w:pPr>
                                        <w:rPr>
                                          <w:rFonts w:hint="eastAsia" w:eastAsia="宋体"/>
                                          <w:szCs w:val="21"/>
                                          <w:lang w:eastAsia="zh-CN"/>
                                        </w:rPr>
                                      </w:pPr>
                                      <w:r>
                                        <w:rPr>
                                          <w:rFonts w:hint="eastAsia"/>
                                          <w:szCs w:val="21"/>
                                          <w:lang w:eastAsia="zh-CN"/>
                                        </w:rPr>
                                        <w:t>生活垃圾</w:t>
                                      </w:r>
                                    </w:p>
                                  </w:txbxContent>
                                </wps:txbx>
                                <wps:bodyPr upright="1"/>
                              </wps:wsp>
                              <wps:wsp>
                                <wps:cNvPr id="121" name="直接连接符 121"/>
                                <wps:cNvCnPr/>
                                <wps:spPr>
                                  <a:xfrm flipV="1">
                                    <a:off x="6975" y="1026"/>
                                    <a:ext cx="1" cy="624"/>
                                  </a:xfrm>
                                  <a:prstGeom prst="line">
                                    <a:avLst/>
                                  </a:prstGeom>
                                  <a:ln w="9525" cap="flat" cmpd="sng">
                                    <a:solidFill>
                                      <a:srgbClr val="000000"/>
                                    </a:solidFill>
                                    <a:prstDash val="solid"/>
                                    <a:round/>
                                    <a:headEnd type="none" w="med" len="med"/>
                                    <a:tailEnd type="triangle" w="med" len="med"/>
                                  </a:ln>
                                </wps:spPr>
                                <wps:bodyPr upright="1"/>
                              </wps:wsp>
                              <wps:wsp>
                                <wps:cNvPr id="122" name="直接连接符 122"/>
                                <wps:cNvCnPr/>
                                <wps:spPr>
                                  <a:xfrm>
                                    <a:off x="5353" y="3566"/>
                                    <a:ext cx="861" cy="9"/>
                                  </a:xfrm>
                                  <a:prstGeom prst="line">
                                    <a:avLst/>
                                  </a:prstGeom>
                                  <a:ln w="28575" cap="flat" cmpd="sng">
                                    <a:solidFill>
                                      <a:srgbClr val="000000"/>
                                    </a:solidFill>
                                    <a:prstDash val="solid"/>
                                    <a:round/>
                                    <a:headEnd type="none" w="med" len="med"/>
                                    <a:tailEnd type="triangle" w="med" len="med"/>
                                  </a:ln>
                                </wps:spPr>
                                <wps:bodyPr upright="1"/>
                              </wps:wsp>
                              <wps:wsp>
                                <wps:cNvPr id="123" name="矩形 123"/>
                                <wps:cNvSpPr/>
                                <wps:spPr>
                                  <a:xfrm>
                                    <a:off x="6340" y="323"/>
                                    <a:ext cx="1249" cy="7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Cs w:val="21"/>
                                          <w:lang w:eastAsia="zh-CN"/>
                                        </w:rPr>
                                      </w:pPr>
                                      <w:r>
                                        <w:rPr>
                                          <w:rFonts w:hint="eastAsia"/>
                                          <w:szCs w:val="21"/>
                                          <w:lang w:eastAsia="zh-CN"/>
                                        </w:rPr>
                                        <w:t>交由环卫部门处置</w:t>
                                      </w:r>
                                    </w:p>
                                  </w:txbxContent>
                                </wps:txbx>
                                <wps:bodyPr upright="1"/>
                              </wps:wsp>
                              <wps:wsp>
                                <wps:cNvPr id="124" name="矩形 124"/>
                                <wps:cNvSpPr/>
                                <wps:spPr>
                                  <a:xfrm>
                                    <a:off x="2132" y="3338"/>
                                    <a:ext cx="1260" cy="471"/>
                                  </a:xfrm>
                                  <a:prstGeom prst="rect">
                                    <a:avLst/>
                                  </a:prstGeom>
                                  <a:solidFill>
                                    <a:srgbClr val="969696"/>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设备安装</w:t>
                                      </w:r>
                                    </w:p>
                                  </w:txbxContent>
                                </wps:txbx>
                                <wps:bodyPr upright="1"/>
                              </wps:wsp>
                              <wps:wsp>
                                <wps:cNvPr id="125" name="矩形 125"/>
                                <wps:cNvSpPr/>
                                <wps:spPr>
                                  <a:xfrm>
                                    <a:off x="4111" y="3350"/>
                                    <a:ext cx="1260" cy="471"/>
                                  </a:xfrm>
                                  <a:prstGeom prst="rect">
                                    <a:avLst/>
                                  </a:prstGeom>
                                  <a:solidFill>
                                    <a:srgbClr val="969696"/>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工程验收</w:t>
                                      </w:r>
                                    </w:p>
                                  </w:txbxContent>
                                </wps:txbx>
                                <wps:bodyPr upright="1"/>
                              </wps:wsp>
                              <wps:wsp>
                                <wps:cNvPr id="126" name="直接连接符 126"/>
                                <wps:cNvCnPr/>
                                <wps:spPr>
                                  <a:xfrm flipV="1">
                                    <a:off x="2803" y="2689"/>
                                    <a:ext cx="1" cy="624"/>
                                  </a:xfrm>
                                  <a:prstGeom prst="line">
                                    <a:avLst/>
                                  </a:prstGeom>
                                  <a:ln w="9525" cap="flat" cmpd="sng">
                                    <a:solidFill>
                                      <a:srgbClr val="000000"/>
                                    </a:solidFill>
                                    <a:prstDash val="dash"/>
                                    <a:round/>
                                    <a:headEnd type="none" w="med" len="med"/>
                                    <a:tailEnd type="none" w="med" len="med"/>
                                  </a:ln>
                                </wps:spPr>
                                <wps:bodyPr upright="1"/>
                              </wps:wsp>
                              <wps:wsp>
                                <wps:cNvPr id="127" name="直接连接符 127"/>
                                <wps:cNvCnPr/>
                                <wps:spPr>
                                  <a:xfrm>
                                    <a:off x="823" y="2690"/>
                                    <a:ext cx="6121" cy="1"/>
                                  </a:xfrm>
                                  <a:prstGeom prst="line">
                                    <a:avLst/>
                                  </a:prstGeom>
                                  <a:ln w="9525" cap="flat" cmpd="sng">
                                    <a:solidFill>
                                      <a:srgbClr val="000000"/>
                                    </a:solidFill>
                                    <a:prstDash val="dash"/>
                                    <a:round/>
                                    <a:headEnd type="none" w="med" len="med"/>
                                    <a:tailEnd type="none" w="med" len="med"/>
                                  </a:ln>
                                </wps:spPr>
                                <wps:bodyPr upright="1"/>
                              </wps:wsp>
                              <wps:wsp>
                                <wps:cNvPr id="128" name="直接连接符 128"/>
                                <wps:cNvCnPr/>
                                <wps:spPr>
                                  <a:xfrm flipV="1">
                                    <a:off x="4746" y="2060"/>
                                    <a:ext cx="1" cy="620"/>
                                  </a:xfrm>
                                  <a:prstGeom prst="line">
                                    <a:avLst/>
                                  </a:prstGeom>
                                  <a:ln w="9525" cap="flat" cmpd="sng">
                                    <a:solidFill>
                                      <a:srgbClr val="000000"/>
                                    </a:solidFill>
                                    <a:prstDash val="dash"/>
                                    <a:round/>
                                    <a:headEnd type="none" w="med" len="med"/>
                                    <a:tailEnd type="triangle" w="med" len="med"/>
                                  </a:ln>
                                </wps:spPr>
                                <wps:bodyPr upright="1"/>
                              </wps:wsp>
                              <wps:wsp>
                                <wps:cNvPr id="129" name="文本框 129"/>
                                <wps:cNvSpPr txBox="1"/>
                                <wps:spPr>
                                  <a:xfrm>
                                    <a:off x="2198" y="1598"/>
                                    <a:ext cx="1141" cy="468"/>
                                  </a:xfrm>
                                  <a:prstGeom prst="rect">
                                    <a:avLst/>
                                  </a:prstGeom>
                                  <a:solidFill>
                                    <a:srgbClr val="FFFFFF"/>
                                  </a:solidFill>
                                  <a:ln w="6350" cap="flat" cmpd="sng">
                                    <a:solidFill>
                                      <a:srgbClr val="000000"/>
                                    </a:solidFill>
                                    <a:prstDash val="sysDot"/>
                                    <a:miter/>
                                    <a:headEnd type="none" w="med" len="med"/>
                                    <a:tailEnd type="none" w="med" len="med"/>
                                  </a:ln>
                                </wps:spPr>
                                <wps:txbx>
                                  <w:txbxContent>
                                    <w:p>
                                      <w:pPr>
                                        <w:jc w:val="center"/>
                                        <w:rPr>
                                          <w:rFonts w:hint="eastAsia" w:eastAsia="宋体"/>
                                          <w:szCs w:val="21"/>
                                          <w:lang w:eastAsia="zh-CN"/>
                                        </w:rPr>
                                      </w:pPr>
                                      <w:r>
                                        <w:rPr>
                                          <w:rFonts w:hint="eastAsia"/>
                                          <w:szCs w:val="21"/>
                                          <w:lang w:eastAsia="zh-CN"/>
                                        </w:rPr>
                                        <w:t>废气</w:t>
                                      </w:r>
                                    </w:p>
                                  </w:txbxContent>
                                </wps:txbx>
                                <wps:bodyPr upright="1"/>
                              </wps:wsp>
                              <wps:wsp>
                                <wps:cNvPr id="130" name="文本框 130"/>
                                <wps:cNvSpPr txBox="1"/>
                                <wps:spPr>
                                  <a:xfrm>
                                    <a:off x="4074" y="1582"/>
                                    <a:ext cx="1260" cy="468"/>
                                  </a:xfrm>
                                  <a:prstGeom prst="rect">
                                    <a:avLst/>
                                  </a:prstGeom>
                                  <a:solidFill>
                                    <a:srgbClr val="FFFFFF"/>
                                  </a:solidFill>
                                  <a:ln w="6350" cap="flat" cmpd="sng">
                                    <a:solidFill>
                                      <a:srgbClr val="000000"/>
                                    </a:solidFill>
                                    <a:prstDash val="sysDot"/>
                                    <a:miter/>
                                    <a:headEnd type="none" w="med" len="med"/>
                                    <a:tailEnd type="none" w="med" len="med"/>
                                  </a:ln>
                                </wps:spPr>
                                <wps:txbx>
                                  <w:txbxContent>
                                    <w:p>
                                      <w:pPr>
                                        <w:rPr>
                                          <w:szCs w:val="21"/>
                                        </w:rPr>
                                      </w:pPr>
                                      <w:r>
                                        <w:rPr>
                                          <w:rFonts w:hint="eastAsia"/>
                                          <w:szCs w:val="21"/>
                                        </w:rPr>
                                        <w:t>生活污水</w:t>
                                      </w:r>
                                    </w:p>
                                  </w:txbxContent>
                                </wps:txbx>
                                <wps:bodyPr upright="1"/>
                              </wps:wsp>
                              <wps:wsp>
                                <wps:cNvPr id="131" name="矩形 131"/>
                                <wps:cNvSpPr/>
                                <wps:spPr>
                                  <a:xfrm>
                                    <a:off x="2113" y="475"/>
                                    <a:ext cx="1260"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大气环境</w:t>
                                      </w:r>
                                    </w:p>
                                  </w:txbxContent>
                                </wps:txbx>
                                <wps:bodyPr upright="1"/>
                              </wps:wsp>
                              <wps:wsp>
                                <wps:cNvPr id="132" name="矩形 132"/>
                                <wps:cNvSpPr/>
                                <wps:spPr>
                                  <a:xfrm>
                                    <a:off x="3926" y="229"/>
                                    <a:ext cx="1602" cy="7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eastAsia="宋体"/>
                                          <w:color w:val="000000"/>
                                          <w:szCs w:val="21"/>
                                          <w:lang w:eastAsia="zh-CN"/>
                                        </w:rPr>
                                      </w:pPr>
                                      <w:r>
                                        <w:rPr>
                                          <w:rFonts w:hint="eastAsia"/>
                                          <w:color w:val="000000"/>
                                          <w:szCs w:val="21"/>
                                          <w:lang w:eastAsia="zh-CN"/>
                                        </w:rPr>
                                        <w:t>依托既有生活污水处理设施</w:t>
                                      </w:r>
                                    </w:p>
                                  </w:txbxContent>
                                </wps:txbx>
                                <wps:bodyPr upright="1"/>
                              </wps:wsp>
                              <wps:wsp>
                                <wps:cNvPr id="133" name="直接箭头连接符 133"/>
                                <wps:cNvCnPr/>
                                <wps:spPr>
                                  <a:xfrm>
                                    <a:off x="808" y="2066"/>
                                    <a:ext cx="0" cy="1278"/>
                                  </a:xfrm>
                                  <a:prstGeom prst="straightConnector1">
                                    <a:avLst/>
                                  </a:prstGeom>
                                  <a:ln w="9525" cap="flat" cmpd="sng">
                                    <a:solidFill>
                                      <a:srgbClr val="000000"/>
                                    </a:solidFill>
                                    <a:prstDash val="dash"/>
                                    <a:round/>
                                    <a:headEnd type="triangle" w="med" len="med"/>
                                    <a:tailEnd type="none" w="med" len="med"/>
                                  </a:ln>
                                </wps:spPr>
                                <wps:bodyPr/>
                              </wps:wsp>
                              <wps:wsp>
                                <wps:cNvPr id="134" name="文本框 134"/>
                                <wps:cNvSpPr txBox="1"/>
                                <wps:spPr>
                                  <a:xfrm>
                                    <a:off x="296" y="1598"/>
                                    <a:ext cx="986" cy="468"/>
                                  </a:xfrm>
                                  <a:prstGeom prst="rect">
                                    <a:avLst/>
                                  </a:prstGeom>
                                  <a:solidFill>
                                    <a:srgbClr val="FFFFFF"/>
                                  </a:solidFill>
                                  <a:ln w="6350" cap="flat" cmpd="sng">
                                    <a:solidFill>
                                      <a:srgbClr val="000000"/>
                                    </a:solidFill>
                                    <a:prstDash val="sysDot"/>
                                    <a:miter/>
                                    <a:headEnd type="none" w="med" len="med"/>
                                    <a:tailEnd type="none" w="med" len="med"/>
                                  </a:ln>
                                </wps:spPr>
                                <wps:txbx>
                                  <w:txbxContent>
                                    <w:p>
                                      <w:pPr>
                                        <w:ind w:firstLine="105" w:firstLineChars="50"/>
                                        <w:rPr>
                                          <w:szCs w:val="21"/>
                                        </w:rPr>
                                      </w:pPr>
                                      <w:r>
                                        <w:rPr>
                                          <w:rFonts w:hint="eastAsia"/>
                                          <w:szCs w:val="21"/>
                                        </w:rPr>
                                        <w:t>噪声</w:t>
                                      </w:r>
                                    </w:p>
                                  </w:txbxContent>
                                </wps:txbx>
                                <wps:bodyPr upright="1"/>
                              </wps:wsp>
                              <wps:wsp>
                                <wps:cNvPr id="135" name="直接连接符 135"/>
                                <wps:cNvCnPr/>
                                <wps:spPr>
                                  <a:xfrm flipV="1">
                                    <a:off x="823" y="973"/>
                                    <a:ext cx="1" cy="625"/>
                                  </a:xfrm>
                                  <a:prstGeom prst="line">
                                    <a:avLst/>
                                  </a:prstGeom>
                                  <a:ln w="9525" cap="flat" cmpd="sng">
                                    <a:solidFill>
                                      <a:srgbClr val="000000"/>
                                    </a:solidFill>
                                    <a:prstDash val="solid"/>
                                    <a:round/>
                                    <a:headEnd type="none" w="med" len="med"/>
                                    <a:tailEnd type="triangle" w="med" len="med"/>
                                  </a:ln>
                                </wps:spPr>
                                <wps:bodyPr upright="1"/>
                              </wps:wsp>
                              <wps:wsp>
                                <wps:cNvPr id="136" name="矩形 136"/>
                                <wps:cNvSpPr/>
                                <wps:spPr>
                                  <a:xfrm>
                                    <a:off x="283" y="505"/>
                                    <a:ext cx="1080"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szCs w:val="21"/>
                                        </w:rPr>
                                      </w:pPr>
                                      <w:r>
                                        <w:rPr>
                                          <w:rFonts w:hint="eastAsia"/>
                                          <w:szCs w:val="21"/>
                                        </w:rPr>
                                        <w:t>声环境</w:t>
                                      </w:r>
                                    </w:p>
                                  </w:txbxContent>
                                </wps:txbx>
                                <wps:bodyPr upright="1"/>
                              </wps:wsp>
                              <wps:wsp>
                                <wps:cNvPr id="137" name="直接连接符 137"/>
                                <wps:cNvCnPr/>
                                <wps:spPr>
                                  <a:xfrm flipV="1">
                                    <a:off x="4739" y="2691"/>
                                    <a:ext cx="1" cy="624"/>
                                  </a:xfrm>
                                  <a:prstGeom prst="line">
                                    <a:avLst/>
                                  </a:prstGeom>
                                  <a:ln w="9525" cap="flat" cmpd="sng">
                                    <a:solidFill>
                                      <a:srgbClr val="000000"/>
                                    </a:solidFill>
                                    <a:prstDash val="dash"/>
                                    <a:round/>
                                    <a:headEnd type="none" w="med" len="med"/>
                                    <a:tailEnd type="none" w="med" len="med"/>
                                  </a:ln>
                                </wps:spPr>
                                <wps:bodyPr upright="1"/>
                              </wps:wsp>
                              <wps:wsp>
                                <wps:cNvPr id="138" name="直接连接符 138"/>
                                <wps:cNvCnPr/>
                                <wps:spPr>
                                  <a:xfrm>
                                    <a:off x="3421" y="3595"/>
                                    <a:ext cx="672" cy="1"/>
                                  </a:xfrm>
                                  <a:prstGeom prst="line">
                                    <a:avLst/>
                                  </a:prstGeom>
                                  <a:ln w="28575" cap="flat" cmpd="sng">
                                    <a:solidFill>
                                      <a:srgbClr val="000000"/>
                                    </a:solidFill>
                                    <a:prstDash val="solid"/>
                                    <a:round/>
                                    <a:headEnd type="none" w="med" len="med"/>
                                    <a:tailEnd type="triangle" w="med" len="med"/>
                                  </a:ln>
                                </wps:spPr>
                                <wps:bodyPr upright="1"/>
                              </wps:wsp>
                              <wps:wsp>
                                <wps:cNvPr id="139" name="直接连接符 139"/>
                                <wps:cNvCnPr/>
                                <wps:spPr>
                                  <a:xfrm flipV="1">
                                    <a:off x="4721" y="978"/>
                                    <a:ext cx="0" cy="620"/>
                                  </a:xfrm>
                                  <a:prstGeom prst="line">
                                    <a:avLst/>
                                  </a:prstGeom>
                                  <a:ln w="9525" cap="flat" cmpd="sng">
                                    <a:solidFill>
                                      <a:srgbClr val="000000"/>
                                    </a:solidFill>
                                    <a:prstDash val="solid"/>
                                    <a:round/>
                                    <a:headEnd type="none" w="med" len="med"/>
                                    <a:tailEnd type="triangle" w="med" len="med"/>
                                  </a:ln>
                                </wps:spPr>
                                <wps:bodyPr upright="1"/>
                              </wps:wsp>
                              <wps:wsp>
                                <wps:cNvPr id="140" name="直接连接符 140"/>
                                <wps:cNvCnPr/>
                                <wps:spPr>
                                  <a:xfrm flipV="1">
                                    <a:off x="2738" y="961"/>
                                    <a:ext cx="0" cy="620"/>
                                  </a:xfrm>
                                  <a:prstGeom prst="line">
                                    <a:avLst/>
                                  </a:prstGeom>
                                  <a:ln w="9525" cap="flat" cmpd="sng">
                                    <a:solidFill>
                                      <a:srgbClr val="000000"/>
                                    </a:solidFill>
                                    <a:prstDash val="solid"/>
                                    <a:round/>
                                    <a:headEnd type="none" w="med" len="med"/>
                                    <a:tailEnd type="triangle" w="med" len="med"/>
                                  </a:ln>
                                </wps:spPr>
                                <wps:bodyPr upright="1"/>
                              </wps:wsp>
                              <wps:wsp>
                                <wps:cNvPr id="141" name="直接连接符 141"/>
                                <wps:cNvCnPr/>
                                <wps:spPr>
                                  <a:xfrm flipV="1">
                                    <a:off x="2808" y="2070"/>
                                    <a:ext cx="0" cy="620"/>
                                  </a:xfrm>
                                  <a:prstGeom prst="line">
                                    <a:avLst/>
                                  </a:prstGeom>
                                  <a:ln w="9525" cap="flat" cmpd="sng">
                                    <a:solidFill>
                                      <a:srgbClr val="000000"/>
                                    </a:solidFill>
                                    <a:prstDash val="dash"/>
                                    <a:round/>
                                    <a:headEnd type="none" w="med" len="med"/>
                                    <a:tailEnd type="triangle" w="med" len="med"/>
                                  </a:ln>
                                </wps:spPr>
                                <wps:bodyPr upright="1"/>
                              </wps:wsp>
                              <wps:wsp>
                                <wps:cNvPr id="142" name="矩形 142"/>
                                <wps:cNvSpPr/>
                                <wps:spPr>
                                  <a:xfrm>
                                    <a:off x="178" y="3344"/>
                                    <a:ext cx="1260" cy="519"/>
                                  </a:xfrm>
                                  <a:prstGeom prst="rect">
                                    <a:avLst/>
                                  </a:prstGeom>
                                  <a:solidFill>
                                    <a:srgbClr val="969696"/>
                                  </a:solidFill>
                                  <a:ln w="9525" cap="flat" cmpd="sng">
                                    <a:solidFill>
                                      <a:srgbClr val="000000"/>
                                    </a:solidFill>
                                    <a:prstDash val="solid"/>
                                    <a:miter/>
                                    <a:headEnd type="none" w="med" len="med"/>
                                    <a:tailEnd type="none" w="med" len="med"/>
                                  </a:ln>
                                </wps:spPr>
                                <wps:txbx>
                                  <w:txbxContent>
                                    <w:p>
                                      <w:pPr>
                                        <w:jc w:val="center"/>
                                        <w:rPr>
                                          <w:rFonts w:hint="eastAsia" w:eastAsia="宋体"/>
                                          <w:szCs w:val="21"/>
                                          <w:lang w:eastAsia="zh-CN"/>
                                        </w:rPr>
                                      </w:pPr>
                                      <w:r>
                                        <w:rPr>
                                          <w:rFonts w:hint="eastAsia"/>
                                          <w:szCs w:val="21"/>
                                          <w:lang w:eastAsia="zh-CN"/>
                                        </w:rPr>
                                        <w:t>主体工程</w:t>
                                      </w:r>
                                    </w:p>
                                  </w:txbxContent>
                                </wps:txbx>
                                <wps:bodyPr upright="1"/>
                              </wps:wsp>
                              <wps:wsp>
                                <wps:cNvPr id="143" name="直接连接符 143"/>
                                <wps:cNvCnPr/>
                                <wps:spPr>
                                  <a:xfrm>
                                    <a:off x="1483" y="3598"/>
                                    <a:ext cx="660" cy="0"/>
                                  </a:xfrm>
                                  <a:prstGeom prst="line">
                                    <a:avLst/>
                                  </a:prstGeom>
                                  <a:ln w="28575" cap="flat" cmpd="sng">
                                    <a:solidFill>
                                      <a:srgbClr val="000000"/>
                                    </a:solidFill>
                                    <a:prstDash val="solid"/>
                                    <a:round/>
                                    <a:headEnd type="none" w="med" len="med"/>
                                    <a:tailEnd type="triangle" w="med" len="med"/>
                                  </a:ln>
                                </wps:spPr>
                                <wps:bodyPr upright="1"/>
                              </wps:wsp>
                            </wpg:wgp>
                          </wpc:wpc>
                        </a:graphicData>
                      </a:graphic>
                    </wp:inline>
                  </w:drawing>
                </mc:Choice>
                <mc:Fallback>
                  <w:pict>
                    <v:group id="_x0000_s1026" o:spid="_x0000_s1026" o:spt="203" style="height:196.2pt;width:397.9pt;" coordsize="5053330,2491740" editas="canvas" o:gfxdata="UEsDBAoAAAAAAIdO4kAAAAAAAAAAAAAAAAAEAAAAZHJzL1BLAwQUAAAACACHTuJAeLJCrNcAAAAF&#10;AQAADwAAAGRycy9kb3ducmV2LnhtbE2PT0vDQBDF74LfYRnBi9hN69/GTHooiEWEYqo9b7NjEszO&#10;ptltUr+9oxe9PBje8N7vZYuja9VAfWg8I0wnCSji0tuGK4S3zePlPagQDVvTeiaELwqwyE9PMpNa&#10;P/IrDUWslIRwSA1CHWOXah3KmpwJE98Ri/fhe2einH2lbW9GCXetniXJrXamYWmoTUfLmsrP4uAQ&#10;xnI9bDcvT3p9sV153q/2y+L9GfH8bJo8gIp0jH/P8IMv6JAL084f2AbVIsiQ+Kvi3c1vZMYO4Wo+&#10;uwadZ/o/ff4NUEsDBBQAAAAIAIdO4kDH2o1KOwcAAP09AAAOAAAAZHJzL2Uyb0RvYy54bWztW0tv&#10;41QU3iPxHyzvmfjtOJp2JKbMsEAw0gD7W8dJLPmla7dJ1yBghVggNiAQCJCQBlazQBohfk07/AzO&#10;uQ/bceI82iak1B0p49jO9b3Hn7/znYcfPprFkXIe0DxMkyNVf6CpSpD46TBMxkfqRx8+eauvKnlB&#10;kiGJ0iQ4Ui+CXH10/OYbD6fZIDDSSRoNA6rAIEk+mGZH6qQoskGvl/uTICb5gzQLEjg4SmlMCvhK&#10;x70hJVMYPY56hqY5vWlKhxlN/SDPYe8JP6iKEekmA6ajUegHJ6l/FgdJwUelQUQKWFI+CbNcPWaz&#10;HY0Cv/hgNMqDQomOVFhpwT7hIrB9ip+944dkMKYkm4S+mALZZAqNNcUkTOCi5VAnpCDKGQ0XhopD&#10;n6Z5Oioe+Gnc4wthFoFV6FrDNk9pepaxtYwH03FWGh1uVMPq1x7Wf//8GVXCISDBslUlITHc8tdf&#10;v7r88xMF94B9ptl4AKc9pdnz7BkVO8b8Gy55NqIx/g+LUWbMshelZYNZofiw09Zs0zTB6D4cMyxP&#10;dy1he38CN2jhd/7knTW/7MkL93B+5XTKL7s2llUa69Wnl199AcayrmEsXTc1NAtYBaxt6czgZCDN&#10;ZrmW19ek2UzN8WxxRmk23YXnFY1qeBzMlelcqy9+ajqmiUdbjQaPcl7hK78Zvp5PSBYw2OYIHIkv&#10;HSYq8PXDb5d//aTosIfBiZ1Wgisf5ICzJchyDB2sDms1TYkeaSjdcMRSLZcBq1wpGWQ0L54Gaazg&#10;xpFKgRPYo0rO38sLbhR5Cl40T6Nw+CSMIvaFjk8fR1Q5J8AfnoP/hB3nTosSZQrHbQMeIZ8AKY6A&#10;jGAzzuDBypMxu97cL/L6wBr7WzYwTuyE5BM+ATYCnkYGcVgElG1NAjJ8JxkqxUUGj24CnK3iZOJg&#10;qCpRABSPW+zMgoTRJmeC7aIEwDLN5K3ArWJ2OoNhcPM0HV7AXT3LaDiegEl1NnU8Aijip+wBTl4J&#10;p29fXn35yz9/fw+fr1/8CrhijwLOB+D3OBGkJRfDiUMZRWH2Ls6dbX2MW2hYwWKO55r8udJt8WBJ&#10;rBmcxXTddtm6JREtIC0K4V7gmC1I2xNqhoAfDgBwJ8nwRqApaEiScdQCseXAOQi0GEAPnHyuvvn8&#10;6rsXVz9+puiwUyAacIL8oxSzt1NwVwzQiJ82JmLMiqTtLDARI2R0c5YjuUJ6SEkzN2aiJ+xPoG+O&#10;VzimHNNGOtwhE13kJ2nBUdVRkQEkIjxbk4rgUAWxVVS0hIDAmSDENIPhqFIFcDXEl2MwxdHu6Q6E&#10;f2pe6z4TELiNNowY6zFSc022aXPXZNqcYSpk9B2BDeaybooMo2+7exM09xkacDvnhbHB1LoQMBsI&#10;Y9TDTBjzH1aA0CHW4mzh6lyltaqV6+vidd6o08X71MXgFZpoEpHphmGWoZvAVeBgIGJnAVodTlWY&#10;tTM4dWHWIYVZGNI2yElkhTaEk6UD83A4gShl0YeMpOpRewenexG1g5aVcFqQykzmbhC1N6Wy0ddE&#10;rO70G7H6HZPKtxmqt2eCDjlMd9vhwbItq+FRU8l9kELIOobjNVjH0TFewwhqDeccSPzUgaJKHC9w&#10;Rj2DvE14DZl1YCLEhwaSZt4ryfCa7b9pELVz8Xub8Li76b0yGVxP79XTwNuk9wzd40UVyP02FbBu&#10;CfKwHHaoHR+7C6i69N5eKw1YoOMSuAYu2Fkl9rYBl6W5vIql232W+FkaXnXgaqkxkMH/q4xlAp3M&#10;x1ewZx5Z4ltLLcKAGjLzZBYk6+YdWVUUddaUqnbHVTv3f7X0cleJwMxNA0315PL6VKLpYYSGukj2&#10;E5TBuqOJyqdr/meFrQ5N+0wlQtOIRBMT3q//+P3y55e1QjvvKtk8JtNEr4rWLFxgtRIDMgO6WYDD&#10;2kVVXlCCTQeP0ySBRo6U8qr9oVfYVwvrm/o0XmFHu+Gt2GMPhlnmmuvKqJlu3rSqbkBzDVLPour2&#10;+nCE19TX4GN3jqwT3fuFVpV3bgb9Zj0BvU3QL3NC2Nszr5RkyM9GbmefA8kI1STPPS6bggqR3kn0&#10;E3JdItzReq1j9LlwhubUBhw02ThpdcL5fnQTmu2JZzgEZLFa5CztIbRcE9JSqKUdj8V0tUhfEs7d&#10;aOG5zRzjnaxLQCFccs2CN2KKZDU8anUJ08LqA4DCtL0G7TiuCLBupS7Rde8IMVy+CbCbtnZ8xkXI&#10;vQCNegJ6G6FiuQIkHo+HKuIQgZLDW1c7pVL1t4MtlnStH0TzMXZntUCEtw+vZo+lzsVwkZOARzzo&#10;+ZsTsx1E7mB/OlaV2iBSzwdvwyLQFyHzLfylmDtLI7epP1anYg6ZRRZyu9Z2uV35qhi8PsVkZwWH&#10;qhHL5u/OtDuW6ydYur4+EUYchk9q5HZrWV2r3n3cQjg1RatbIo4GRcu0cIUrR7aL3korRadoq3dd&#10;Wa6XvRXMsuXiDWZ87bj+nZ1VvbV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CQAAW0NvbnRlbnRfVHlwZXNdLnhtbFBLAQIUAAoAAAAAAIdO&#10;4kAAAAAAAAAAAAAAAAAGAAAAAAAAAAAAEAAAAI0IAABfcmVscy9QSwECFAAUAAAACACHTuJAihRm&#10;PNEAAACUAQAACwAAAAAAAAABACAAAACxCAAAX3JlbHMvLnJlbHNQSwECFAAKAAAAAACHTuJAAAAA&#10;AAAAAAAAAAAABAAAAAAAAAAAABAAAAAAAAAAZHJzL1BLAQIUABQAAAAIAIdO4kB4skKs1wAAAAUB&#10;AAAPAAAAAAAAAAEAIAAAACIAAABkcnMvZG93bnJldi54bWxQSwECFAAUAAAACACHTuJAx9qNSjsH&#10;AAD9PQAADgAAAAAAAAABACAAAAAmAQAAZHJzL2Uyb0RvYy54bWxQSwUGAAAAAAYABgBZAQAA0woA&#10;AAAA&#10;">
                      <o:lock v:ext="edit" aspectratio="f"/>
                      <v:shape id="_x0000_s1026" o:spid="_x0000_s1026" style="position:absolute;left:0;top:0;height:2491740;width:5053330;" filled="f" stroked="f" coordsize="21600,21600" o:gfxdata="UEsDBAoAAAAAAIdO4kAAAAAAAAAAAAAAAAAEAAAAZHJzL1BLAwQUAAAACACHTuJAeLJCrNcAAAAF&#10;AQAADwAAAGRycy9kb3ducmV2LnhtbE2PT0vDQBDF74LfYRnBi9hN69/GTHooiEWEYqo9b7NjEszO&#10;ptltUr+9oxe9PBje8N7vZYuja9VAfWg8I0wnCSji0tuGK4S3zePlPagQDVvTeiaELwqwyE9PMpNa&#10;P/IrDUWslIRwSA1CHWOXah3KmpwJE98Ri/fhe2einH2lbW9GCXetniXJrXamYWmoTUfLmsrP4uAQ&#10;xnI9bDcvT3p9sV153q/2y+L9GfH8bJo8gIp0jH/P8IMv6JAL084f2AbVIsiQ+Kvi3c1vZMYO4Wo+&#10;uwadZ/o/ff4NUEsDBBQAAAAIAIdO4kBPy1IuOQcAAHI9AAAOAAAAZHJzL2Uyb0RvYy54bWztW01v&#10;40QYviPxHyzf2dgef8TRtivR7i4HBCstcJ86jmPJXxq7TXpHwGnFiQsIBAIkpIXT3hDi12zLz+B9&#10;Z8ax48RN0iYhpW6l1vFMxjPjZ5553o95/GQaR8qFz/IwTY5U/ZGmKn7ipcMwCY7UTz959l5fVfKC&#10;JkMapYl/pF76ufrk+N13Hk+ygW+k4zQa+kyBRpJ8MMmO1HFRZINeL/fGfkzzR2nmJ1A4SllMC/jI&#10;gt6Q0Qm0Hkc9Q9Ps3iRlw4ylnp/ncPdUFKqyRbZOg+loFHr+aeqdx35SiFaZH9EChpSPwyxXj3lv&#10;RyPfKz4ejXK/UKIjFUZa8L/wELg+w7+948d0EDCajUNPdoGu04XGmGIaJvDQWVOntKDKOQsXmopD&#10;j6V5OioeeWncEwPhMwKj0LXG3JzQ5IKKwXgw12UH4WqL7Z4F2O8kfRZGEcxGD1of4D38P4G37WNx&#10;lMxXEnd4XVlnkgWDSZDNgAFgaiBjo6E/Z+l5xl9jMPA+unjBlHAIaDVNVUloDLC8/vPzt19/peAd&#10;6DU+Hao9Z9nL7AWTNwLxCXs+HbEY/8OEK1NoRycaAQhcYpOWqVsCB/60UDwoNh3T7WtQ7kEFg2i2&#10;a8ka3hjgxFtwYJlgqeGK73rjp/LbjtmXXyU2IVjaKzsAExYA2ngnsdOwgvJqyvK7TdnLMc18PmV5&#10;fcp06Kicsh9+e/vXT4oOd/gM8Wqz+coHOUzdksmyDR1mHcZKiCkXTDlRumHLoZoOL5qNlA4ylhfP&#10;/TRW8OJIZbAU+QqhFx/mhZiUsgo+NE+jcIgY5B9YcHYSMeWCwrJ1bfyV8zhXLUqUCZRbhgWvigIX&#10;jYAD4DLOACt5EvDnzX0jrzes8Z9lDWPHTmk+Fh3gLWA1OojDwmf8auzT4dNkqBSXGaAxAapUsTOx&#10;P1SVyAdmxStes6BhtE5NmDtcZoCR8lXgVTE9m0IzeHmWDi9hIZxnLAzGMKU677pE0d7g5M7g9O2b&#10;q1e//PP39/D3+vWvgCu+FLA/sBRPErkOy8GINaCMojD7APvOrz7DK5xYuTBt1yFiXemWXFgl1gyx&#10;HHXdcvi4yzW1gLQohHeBbbYgbU+oGQJ+BACAypLhnUBTsJAmQdQCseXAOQi0GEAPgnyuvvny6rvX&#10;Vz9+oehwUyIacIL8oxTT91Ok5fJ+GxNxZkXStheYSEdCRr427ZIrStIvaebOTPSM/0j0zfGKwJRN&#10;LKTDHTLRZX6aFgJVHRUZQCJyZ2tSERRVELuJipYQEGwmCDHN4Diig5KA4GmIL9vgiqN9pzsQ/qnt&#10;Wg+ZgGDbaMOIsRojta3JIpbYmoglGKZCRt+W2OBb1l2RYfQtZ2+C5iFDA17nvDA2uFqXAmYNYYx6&#10;mAtj8cUKELphgkxCtnB0odJa1crtdfGq3ajTxWhd7UsXw67QRJO0TNc0swydAFcBZAgh3ECrw6ky&#10;s3YGp87MOiQzC03aBjlxF8Ta5GTqwDwCTiBKufUxEzI1q72D04Ow2kHLlnBakMpc5q5htTelstHX&#10;pK1u9xu2+j2Tyts01ds9QYdspjvt8ODelpvhUVPJfZBCyDqG7TZYx9bRXkNNtIJzDsR+6kBROY4X&#10;OKPuQd7EvAbPOjAR4kMDSTO/K5XmNb9/VyNq5+J3m/C4v+69mTO47t6ru4E3ce8ZuiuCKuD7bSpg&#10;3ZTkYdq8qB0fuzOoOvcej1fty6LCAJ2QwDVwwc3KsbcJuEzNEVEs3epzx89S86oDV0uMgQ7+X2Es&#10;AnQyb1/BnXlkyU8tsQgDYsh8JzPBWTe/kVXmlb0iVLU7rtr5/ldzL3eRCPTcNNBUdy6vdiUSFy00&#10;1EVlPsHMWLc1Gfl0yH8W2OrQtE9XIiSNlGjiwvv6j9/f/vymFmgXWSXr22SakFWguRshLYxWokFm&#10;QPAUOKxdVOUFo5h0cJImCSRypExE7Q89wn6zsL7rniYi7Dhv+Cr26GsmM19zXRk13c3rRtUNSK5B&#10;6llU3W4fShAgneh+KOk9pPI7N41+KJKSaEV6T9NRWPqEMLdnXimVJj9vuZ19DsQjVJM8DzhsCiqk&#10;3J1kPqHQJXI7Wq11jL4QzpbWFM5amThpdsL5YWQTknbHMxTdjm5Mh4BbCrW07XKbrmbpl4RzP1J4&#10;tuljvJdxCQiEl1yzsBut4YKuxSWIidEHAAWx3Abt2I40sLYSl+iyd6QYnp0E2E1aO65xaXIvQKPu&#10;gN4sOiFB4gp7qCIOaSjZInW1UypVfjvMxZKs9YNIPsbsrBaIiPThmy3opQnqhoOcBDziQs7fnJjt&#10;IHIP89MxqtQGkbo/eBMWgbyI0t8iDsXcWxrZpv642RVzyCyy4Ns1N/Pt8pMJqDyIOKtWwaE6PmWJ&#10;szPtG8vtIwVdXp80Iw5jT2r4dmteXbOefdxCODVFq5vSjgZF24iW22W66FZSKTpFy49twuFW7umF&#10;U7GZx33l8tgwnvWtf+a1qqPSx/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QkAAFtDb250ZW50X1R5cGVzXS54bWxQSwECFAAKAAAAAACHTuJA&#10;AAAAAAAAAAAAAAAABgAAAAAAAAAAABAAAACLCAAAX3JlbHMvUEsBAhQAFAAAAAgAh07iQIoUZjzR&#10;AAAAlAEAAAsAAAAAAAAAAQAgAAAArwgAAF9yZWxzLy5yZWxzUEsBAhQACgAAAAAAh07iQAAAAAAA&#10;AAAAAAAAAAQAAAAAAAAAAAAQAAAAAAAAAGRycy9QSwECFAAUAAAACACHTuJAeLJCrNcAAAAFAQAA&#10;DwAAAAAAAAABACAAAAAiAAAAZHJzL2Rvd25yZXYueG1sUEsBAhQAFAAAAAgAh07iQE/LUi45BwAA&#10;cj0AAA4AAAAAAAAAAQAgAAAAJgEAAGRycy9lMm9Eb2MueG1sUEsFBgAAAAAGAAYAWQEAANEKAAAA&#10;AA==&#10;">
                        <v:fill on="f" focussize="0,0"/>
                        <v:stroke on="f"/>
                        <v:imagedata o:title=""/>
                        <o:lock v:ext="edit" aspectratio="f"/>
                      </v:shape>
                      <v:group id="_x0000_s1026" o:spid="_x0000_s1026" o:spt="203" style="position:absolute;left:113030;top:145415;height:2306955;width:4749800;" coordorigin="178,229" coordsize="7480,3633" o:gfxdata="UEsDBAoAAAAAAIdO4kAAAAAAAAAAAAAAAAAEAAAAZHJzL1BLAwQUAAAACACHTuJA76kD19YAAAAF&#10;AQAADwAAAGRycy9kb3ducmV2LnhtbE2PQUvDQBCF74L/YRnBm92ktWpjNkWKeiqCrSDeptlpEpqd&#10;Ddlt0v57Ry96eTC84b3v5cuTa9VAfWg8G0gnCSji0tuGKwMf25ebB1AhIltsPZOBMwVYFpcXOWbW&#10;j/xOwyZWSkI4ZGigjrHLtA5lTQ7DxHfE4u197zDK2Vfa9jhKuGv1NEnutMOGpaHGjlY1lYfN0Rl4&#10;HXF8mqXPw/qwX52/tvO3z3VKxlxfpckjqEin+PcMP/iCDoUw7fyRbVCtARkSf1W8+8VcZuwMzBbT&#10;W9BFrv/TF99QSwMEFAAAAAgAh07iQCHlGPIJBwAAxDwAAA4AAABkcnMvZTJvRG9jLnhtbO1bTW/j&#10;RBi+I/EfLN9pbI8/4qjtSrTb5YBgpQXuU9tJLPlLY7dJ7wg4rThxAYFAgIS0cNobQvyatvwM3ndm&#10;HDtO3KQfCSl1V8o6Hnsy8/qZZ573w/vPpnGknAcsD9PkQNX3NFUJEi/1w2R0oH76ycl7fVXJC5r4&#10;NEqT4EC9CHL12eG77+xPskFgpOM08gOmQCdJPphkB+q4KLJBr5d74yCm+V6aBQk0DlMW0wK+slHP&#10;Z3QCvcdRz9A0uzdJmZ+x1AvyHM4ei0ZV9sjW6TAdDkMvOE69szhICtErCyJawJTycZjl6iEf7XAY&#10;eMXHw2EeFEp0oMJMC/4JPwLHp/jZO9yngxGj2Tj05BDoOkNozCmmYQI/OuvqmBZUOWPhQldx6LE0&#10;T4fFnpfGPTERbhGYha41bPOCpWcZn8toMBllM6PDg2pY/c7deh+dv2RK6AMSTFNVEhrDI7/+8/PL&#10;r79S8AzYZ5KNBnDZC5a9yl4yeWIkvuGUp0MW4/8wGWUK/ehEI2DeC+zSMnVL2DiYFooHzaZjun0N&#10;2j24wCCa7VryCm8Mj4r34AAEsdVwxb3e+Lm82zH78lZiE4KtvXIAPRznbFiTDNCZVybL72eyV2Oa&#10;BfxJ5GiL0mQ6DFSa7IffLv/6SdHhDLcQv2xmr3yQg+mWGMs2dLA6zJUQU4KxNJRu2HKqpsObZjOl&#10;g4zlxYsgjRU8OFAZwJyjj55/mBfCKOUl+KN5GoX+SRhF/AsbnR5FTDmnsCRcG/9JO85dFiXKBNot&#10;w4JHRWGdD2F9wWGcAVbyZMR/b+6OvN6xxv+WdYwDO6b5WAyA94CX0UEcFgHjR+OA+s8TXykuMkBj&#10;AjSk4mDiwFeVKADWwiN+ZUHDaJ0rwXZRAmBBWIhHgUfF9HQK3eDhaepfwFM9y1g4GoNJdT50iSJx&#10;yRbg5M7g9O3bq9e//PP39/B5/eZXwBVfCjgegN9RItdhORmxBpRhFGYf4Nj50Wd4hIaVC9N2HSLW&#10;lW7JhVVizRDLUdcth8+7XFMLSItCeBbYZwvStoQaH/AjAAAMmfj3Ak3BQpqMohaILQfOTqDFAHoQ&#10;5HP1zZdX3725+vELRYeTEtGAE+QfpZi+nyItl+fbmIgzK5K2vcBEOhIy8rVpl1xRkn5JM/dmohP+&#10;J9E3xysCUzaxkA43yEQX+XFaCFR1VGQAicidrUlF0FRB7CYqWkJAsJkgxDSD44gOSgKCX0N82QZX&#10;HO073Y7wT23XesoEBNtGG0aM1RipbU0WscTWRCzBMBUy+rbEBt+y7osMo285WxM0Txka8DjnhbHB&#10;1boUMLgxSQ5p245QD3NhLG6sAKEbJsgkZAtHFyqtVa3cXRev2o06XYze1bZ0MewKTTRJz3RNN8vQ&#10;CXAVQIYQwh20OpwqN2tjcOrcLLnad0M4ww7QICceglibnEwdmEfACUQpTK2DE5jgqXrtoGVLOC1I&#10;ZS5z1/Dam1LZ6GvSV7f7DV/9kUnlh3TV2yNBu+ymO+3w4NGWm+FRU8l9kELIOobtNljH1tFfQ020&#10;YgvbEf+pA0UVOF7gjHoE+TbuNUTWgYkQHxpImvldqXSv+fn7OlEbF78PCY/HG96bBYPr4b16GPg2&#10;4T1Dd0VSBWK/TQWsm5I8TJs3teNjcw5VF97j+apteVSYoBMSuAYuOCll+i1jx6bmiCyWbvV54Gep&#10;Hu7A1ZJjoIP/VxqLAJ3M+1dwZh5Z8ltL8MeAHDLfyUwI1s1vZFVS1F6RqtocV218/6uFl7tMBEZu&#10;GmiqB5dXhxKJix4a6qKynmCWdbA1mfl0yH+W2OrQtM1QIhSNlGjiwvv6j98vf35bS7SLqpL1fTJN&#10;yCrQ3I2UFmYr0SEzIHkKHNYuqvKCUSw6OEqTBAo5Uiay9rueYb9ZWN93TxOBQrQbPootxprJLNZc&#10;V0bNcPO6WXUDimuQehZVt9uHFgRIJ7qfSnkPqeLOTacfmqQkWlHe0wwUljEhrO2ZV0qly897bmef&#10;HYkI1STPE06bggopdydZTyh0idyOVmsdoy+Es6U1hbNWFk6anXB+GtWEpD3wDE13oxvTIRCWQi1t&#10;u9ynq3n6JeE8jhKeh4wxPsq8BCTCS65Z2I3WCEHX8hLExOwDgIJYboN2bEc6WA+Sl+iqd6QYnr0J&#10;sJmydlzj0uVegEY9AH277IQEiSv8oYo4pKNki9LVTqlU9e1giyVV6ztRQ4HVWS0QEeXDN3vQSwvU&#10;DQc5CXjEhZq/OTHbQeQR1qdjVqkNIvV48G1YBOoiyniLeCnm0dLIQ+qPm0Mxu8wiC7Fd83axXf5m&#10;AioPIt5Vq+BQvT5liXdn2jeWu2cKuro+6Ubsxp7UiO3Worpmvfq4hXBqilY3pR8NiraRLbfLctEH&#10;KaXoFC1/bRNebuURcvkiLr49W//Oo8DVy8eH/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4CQAAW0NvbnRlbnRfVHlwZXNdLnhtbFBLAQIUAAoA&#10;AAAAAIdO4kAAAAAAAAAAAAAAAAAGAAAAAAAAAAAAEAAAAFoIAABfcmVscy9QSwECFAAUAAAACACH&#10;TuJAihRmPNEAAACUAQAACwAAAAAAAAABACAAAAB+CAAAX3JlbHMvLnJlbHNQSwECFAAKAAAAAACH&#10;TuJAAAAAAAAAAAAAAAAABAAAAAAAAAAAABAAAAAAAAAAZHJzL1BLAQIUABQAAAAIAIdO4kDvqQPX&#10;1gAAAAUBAAAPAAAAAAAAAAEAIAAAACIAAABkcnMvZG93bnJldi54bWxQSwECFAAUAAAACACHTuJA&#10;IeUY8gkHAADEPAAADgAAAAAAAAABACAAAAAlAQAAZHJzL2Uyb0RvYy54bWxQSwUGAAAAAAYABgBZ&#10;AQAAoAoAAAAA&#10;">
                        <o:lock v:ext="edit" aspectratio="f"/>
                        <v:rect id="_x0000_s1026" o:spid="_x0000_s1026" o:spt="1" style="position:absolute;left:6214;top:3340;height:470;width:1260;" fillcolor="#969696" filled="t" stroked="t" coordsize="21600,21600" o:gfxdata="UEsDBAoAAAAAAIdO4kAAAAAAAAAAAAAAAAAEAAAAZHJzL1BLAwQUAAAACACHTuJAgLKVX8AAAADc&#10;AAAADwAAAGRycy9kb3ducmV2LnhtbEWPQWvCQBCF7wX/wzKCt7pJba2krlIEi+Chje3B45CdJiHZ&#10;2Zhdjf33nYPgbYb35r1vluura9WF+lB7NpBOE1DEhbc1lwZ+vrePC1AhIltsPZOBPwqwXo0elphZ&#10;P3BOl0MslYRwyNBAFWOXaR2KihyGqe+IRfv1vcMoa19q2+Mg4a7VT0ky1w5rloYKO9pUVDSHszPQ&#10;vGyb+fvH63mfz/zn8HXapfnz0ZjJOE3eQEW6xrv5dr2zgp8KrTwjE+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spVf&#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szCs w:val="21"/>
                                  </w:rPr>
                                </w:pPr>
                                <w:r>
                                  <w:rPr>
                                    <w:rFonts w:hint="eastAsia"/>
                                    <w:szCs w:val="21"/>
                                  </w:rPr>
                                  <w:t>工程营运</w:t>
                                </w:r>
                              </w:p>
                            </w:txbxContent>
                          </v:textbox>
                        </v:rect>
                        <v:line id="_x0000_s1026" o:spid="_x0000_s1026" o:spt="20" style="position:absolute;left:6973;top:2159;flip:x y;height:1157;width:2;" filled="f" stroked="t" coordsize="21600,21600" o:gfxdata="UEsDBAoAAAAAAIdO4kAAAAAAAAAAAAAAAAAEAAAAZHJzL1BLAwQUAAAACACHTuJAP4SjRboAAADc&#10;AAAADwAAAGRycy9kb3ducmV2LnhtbEVPzWoCMRC+F3yHMEJvNdlWSl2NgoJFwYvWBxg242Z1M1mS&#10;VLc+fVMQepuP73dmi9614kohNp41FCMFgrjypuFaw/Fr/fIBIiZkg61n0vBDERbzwdMMS+NvvKfr&#10;IdUih3AsUYNNqSuljJUlh3HkO+LMnXxwmDIMtTQBbznctfJVqXfpsOHcYLGjlaXqcvh2GtT63Kft&#10;5zjc36SS463dh2q31Pp5WKgpiER9+hc/3BuT5xcT+HsmXyDn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KNF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shape id="_x0000_s1026" o:spid="_x0000_s1026" o:spt="202" type="#_x0000_t202" style="position:absolute;left:6480;top:1640;height:466;width:1178;" fillcolor="#FFFFFF" filled="t" stroked="t" coordsize="21600,21600" o:gfxdata="UEsDBAoAAAAAAIdO4kAAAAAAAAAAAAAAAAAEAAAAZHJzL1BLAwQUAAAACACHTuJAd9ciPr0AAADc&#10;AAAADwAAAGRycy9kb3ducmV2LnhtbEWPQW/CMAyF75P4D5GRuEyQwgFBISANCY3tRsfuVuM13Rqn&#10;SjLo/v18QOJm6z2/93m7H3ynrhRTG9jAfFaAIq6DbbkxcPk4TlegUka22AUmA3+UYL8bPW2xtOHG&#10;Z7pWuVESwqlEAy7nvtQ61Y48plnoiUX7CtFjljU22ka8Sbjv9KIoltpjy9LgsKeDo/qn+vUG3prP&#10;9cqt02v17VzfDXG4vD+/GDMZz4sNqExDfpjv1ycr+AvBl2dkAr3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1yI+vQAA&#10;ANwAAAAPAAAAAAAAAAEAIAAAACIAAABkcnMvZG93bnJldi54bWxQSwECFAAUAAAACACHTuJAMy8F&#10;njsAAAA5AAAAEAAAAAAAAAABACAAAAAMAQAAZHJzL3NoYXBleG1sLnhtbFBLBQYAAAAABgAGAFsB&#10;AAC2AwAAAAA=&#10;">
                          <v:fill on="t" focussize="0,0"/>
                          <v:stroke weight="0.5pt" color="#000000" joinstyle="miter" dashstyle="1 1"/>
                          <v:imagedata o:title=""/>
                          <o:lock v:ext="edit" aspectratio="f"/>
                          <v:textbox>
                            <w:txbxContent>
                              <w:p>
                                <w:pPr>
                                  <w:rPr>
                                    <w:rFonts w:hint="eastAsia" w:eastAsia="宋体"/>
                                    <w:szCs w:val="21"/>
                                    <w:lang w:eastAsia="zh-CN"/>
                                  </w:rPr>
                                </w:pPr>
                                <w:r>
                                  <w:rPr>
                                    <w:rFonts w:hint="eastAsia"/>
                                    <w:szCs w:val="21"/>
                                    <w:lang w:eastAsia="zh-CN"/>
                                  </w:rPr>
                                  <w:t>生活垃圾</w:t>
                                </w:r>
                              </w:p>
                            </w:txbxContent>
                          </v:textbox>
                        </v:shape>
                        <v:line id="_x0000_s1026" o:spid="_x0000_s1026" o:spt="20" style="position:absolute;left:6975;top:1026;flip:y;height:624;width:1;" filled="f" stroked="t" coordsize="21600,21600" o:gfxdata="UEsDBAoAAAAAAIdO4kAAAAAAAAAAAAAAAAAEAAAAZHJzL1BLAwQUAAAACACHTuJAO/oL/b0AAADc&#10;AAAADwAAAGRycy9kb3ducmV2LnhtbEVPTWvCQBC9F/wPywje6iZii0ZXD9KCp9JqEbwN2TGJZmfT&#10;3amx/fXdQqG3ebzPWa5vrlVXCrHxbCAfZ6CIS28brgy875/vZ6CiIFtsPZOBL4qwXg3ullhY3/Mb&#10;XXdSqRTCsUADtUhXaB3LmhzGse+IE3fywaEkGCptA/Yp3LV6kmWP2mHDqaHGjjY1lZfdpzMw3/cP&#10;/jVcDtO8+Th+P52l276IMaNhni1ACd3kX/zn3to0f5LD7zPpAr3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v9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353;top:3566;height:9;width:861;" filled="f" stroked="t" coordsize="21600,21600" o:gfxdata="UEsDBAoAAAAAAIdO4kAAAAAAAAAAAAAAAAAEAAAAZHJzL1BLAwQUAAAACACHTuJA7f9gabcAAADc&#10;AAAADwAAAGRycy9kb3ducmV2LnhtbEVPvQrCMBDeBd8hnOCmqRVEqtFBUFwEreJ8NmdbbC61iVXf&#10;3giC2318vzdfvkwlWmpcaVnBaBiBIM6sLjlXcDquB1MQziNrrCyTgjc5WC66nTkm2j75QG3qcxFC&#10;2CWooPC+TqR0WUEG3dDWxIG72sagD7DJpW7wGcJNJeMomkiDJYeGAmtaFZTd0odRcH+Pz2fjNun+&#10;omtf7qbycTStUv3eKJqB8PTyf/HPvdVhfhzD95lwgVx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t/2BptwAAANwAAAAP&#10;AAAAAAAAAAEAIAAAACIAAABkcnMvZG93bnJldi54bWxQSwECFAAUAAAACACHTuJAMy8FnjsAAAA5&#10;AAAAEAAAAAAAAAABACAAAAAGAQAAZHJzL3NoYXBleG1sLnhtbFBLBQYAAAAABgAGAFsBAACwAwAA&#10;AAA=&#10;">
                          <v:fill on="f" focussize="0,0"/>
                          <v:stroke weight="2.25pt" color="#000000" joinstyle="round" endarrow="block"/>
                          <v:imagedata o:title=""/>
                          <o:lock v:ext="edit" aspectratio="f"/>
                        </v:line>
                        <v:rect id="_x0000_s1026" o:spid="_x0000_s1026" o:spt="1" style="position:absolute;left:6340;top:323;height:711;width:1249;" fillcolor="#FFFFFF" filled="t" stroked="t" coordsize="21600,21600" o:gfxdata="UEsDBAoAAAAAAIdO4kAAAAAAAAAAAAAAAAAEAAAAZHJzL1BLAwQUAAAACACHTuJAO5a6CLoAAADc&#10;AAAADwAAAGRycy9kb3ducmV2LnhtbEVPTYvCMBC9C/sfwix408QKsnaNHnZR9Kj14m1sZttqMylN&#10;1OqvN4Kwt3m8z5ktOluLK7W+cqxhNFQgiHNnKi407LPl4AuED8gGa8ek4U4eFvOP3gxT4268pesu&#10;FCKGsE9RQxlCk0rp85Is+qFriCP351qLIcK2kKbFWwy3tUyUmkiLFceGEhv6KSk/7y5Ww7FK9vjY&#10;Zitlp8tx2HTZ6XL41br/OVLfIAJ14V/8dq9NnJ+M4f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lroI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eastAsia="宋体"/>
                                    <w:szCs w:val="21"/>
                                    <w:lang w:eastAsia="zh-CN"/>
                                  </w:rPr>
                                </w:pPr>
                                <w:r>
                                  <w:rPr>
                                    <w:rFonts w:hint="eastAsia"/>
                                    <w:szCs w:val="21"/>
                                    <w:lang w:eastAsia="zh-CN"/>
                                  </w:rPr>
                                  <w:t>交由环卫部门处置</w:t>
                                </w:r>
                              </w:p>
                            </w:txbxContent>
                          </v:textbox>
                        </v:rect>
                        <v:rect id="_x0000_s1026" o:spid="_x0000_s1026" o:spt="1" style="position:absolute;left:2132;top:3338;height:471;width:1260;" fillcolor="#969696" filled="t" stroked="t" coordsize="21600,21600" o:gfxdata="UEsDBAoAAAAAAIdO4kAAAAAAAAAAAAAAAAAEAAAAZHJzL1BLAwQUAAAACACHTuJAz5NV570AAADc&#10;AAAADwAAAGRycy9kb3ducmV2LnhtbEVPTWvCQBC9F/oflin0VjexaiW6ShEUwUNN6sHjkJ0mIdnZ&#10;mF2N/nu3IHibx/uc+fJqGnGhzlWWFcSDCARxbnXFhYLD7/pjCsJ5ZI2NZVJwIwfLxevLHBNte07p&#10;kvlChBB2CSoovW8TKV1ekkE3sC1x4P5sZ9AH2BVSd9iHcNPIYRRNpMGKQ0OJLa1KyuvsbBTU43U9&#10;+d58nXfpp/3p96dtnI6OSr2/xdEMhKerf4of7q0O84cj+H8mXC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k1X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Cs w:val="21"/>
                                  </w:rPr>
                                </w:pPr>
                                <w:r>
                                  <w:rPr>
                                    <w:rFonts w:hint="eastAsia"/>
                                    <w:szCs w:val="21"/>
                                  </w:rPr>
                                  <w:t>设备安装</w:t>
                                </w:r>
                              </w:p>
                            </w:txbxContent>
                          </v:textbox>
                        </v:rect>
                        <v:rect id="_x0000_s1026" o:spid="_x0000_s1026" o:spt="1" style="position:absolute;left:4111;top:3350;height:471;width:1260;" fillcolor="#969696" filled="t" stroked="t" coordsize="21600,21600" o:gfxdata="UEsDBAoAAAAAAIdO4kAAAAAAAAAAAAAAAAAEAAAAZHJzL1BLAwQUAAAACACHTuJAoN/wfL0AAADc&#10;AAAADwAAAGRycy9kb3ducmV2LnhtbEVPS2vCQBC+C/6HZQredBNfLamrSEERPGhsDz0O2WkSkp1N&#10;s6vRf+8Kgrf5+J6zWF1NLS7UutKygngUgSDOrC45V/DzvRl+gHAeWWNtmRTcyMFq2e8tMNG245Qu&#10;J5+LEMIuQQWF900ipcsKMuhGtiEO3J9tDfoA21zqFrsQbmo5jqK5NFhyaCiwoa+Csup0Ngqq2aaa&#10;r7fv5306sYfu+L+L0+mvUoO3OPoE4enqX+Kne6fD/PEMHs+EC+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3/B8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Cs w:val="21"/>
                                  </w:rPr>
                                </w:pPr>
                                <w:r>
                                  <w:rPr>
                                    <w:rFonts w:hint="eastAsia"/>
                                    <w:szCs w:val="21"/>
                                  </w:rPr>
                                  <w:t>工程验收</w:t>
                                </w:r>
                              </w:p>
                            </w:txbxContent>
                          </v:textbox>
                        </v:rect>
                        <v:line id="_x0000_s1026" o:spid="_x0000_s1026" o:spt="20" style="position:absolute;left:2803;top:2689;flip:y;height:624;width:1;" filled="f" stroked="t" coordsize="21600,21600" o:gfxdata="UEsDBAoAAAAAAIdO4kAAAAAAAAAAAAAAAAAEAAAAZHJzL1BLAwQUAAAACACHTuJAzmyKdLgAAADc&#10;AAAADwAAAGRycy9kb3ducmV2LnhtbEVPTYvCMBC9L/gfwgjetkmLFK1GD4KwPdqVPQ/N2BabSWmi&#10;rf9+IyzsbR7vc/bH2fbiSaPvHGtIEwWCuHam40bD9fv8uQHhA7LB3jFpeJGH42HxscfCuIkv9KxC&#10;I2II+wI1tCEMhZS+bsmiT9xAHLmbGy2GCMdGmhGnGG57mSmVS4sdx4YWBzq1VN+rh9Uw/7hcpWtT&#10;4nnKQnl9+XJbbbReLVO1AxFoDv/iP/eXifOzHN7PxAvk4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myKdLgAAADcAAAA&#10;DwAAAAAAAAABACAAAAAiAAAAZHJzL2Rvd25yZXYueG1sUEsBAhQAFAAAAAgAh07iQDMvBZ47AAAA&#10;OQAAABAAAAAAAAAAAQAgAAAABwEAAGRycy9zaGFwZXhtbC54bWxQSwUGAAAAAAYABgBbAQAAsQMA&#10;AAAA&#10;">
                          <v:fill on="f" focussize="0,0"/>
                          <v:stroke color="#000000" joinstyle="round" dashstyle="dash"/>
                          <v:imagedata o:title=""/>
                          <o:lock v:ext="edit" aspectratio="f"/>
                        </v:line>
                        <v:line id="_x0000_s1026" o:spid="_x0000_s1026" o:spt="20" style="position:absolute;left:823;top:2690;height:1;width:6121;" filled="f" stroked="t" coordsize="21600,21600" o:gfxdata="UEsDBAoAAAAAAIdO4kAAAAAAAAAAAAAAAAAEAAAAZHJzL1BLAwQUAAAACACHTuJAhyuxjLwAAADc&#10;AAAADwAAAGRycy9kb3ducmV2LnhtbEVPzWrCQBC+F3yHZQQvUjcJWEvq6kGwCELB6AOM2Wk2mp0N&#10;2W1i+/RdQfA2H9/vLNc324ieOl87VpDOEhDEpdM1VwpOx+3rOwgfkDU2jknBL3lYr0YvS8y1G/hA&#10;fREqEUPY56jAhNDmUvrSkEU/cy1x5L5dZzFE2FVSdzjEcNvILEnepMWaY4PBljaGymvxYxUcdDEM&#10;hSn/+v18Gr4u58/pPs2UmozT5ANEoFt4ih/unY7zswXcn4kX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rsYy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line id="_x0000_s1026" o:spid="_x0000_s1026" o:spt="20" style="position:absolute;left:4746;top:2060;flip:y;height:620;width:1;" filled="f" stroked="t" coordsize="21600,21600" o:gfxdata="UEsDBAoAAAAAAIdO4kAAAAAAAAAAAAAAAAAEAAAAZHJzL1BLAwQUAAAACACHTuJAJJWepLoAAADc&#10;AAAADwAAAGRycy9kb3ducmV2LnhtbEWPT4sCMQzF7wt+hxJhb2uriOho9SAI4k1d2GuYxpnBaTq2&#10;9e+n3xwEbwnv5b1fFquHb9WNYmoCWxgODCjiMriGKwu/x83PFFTKyA7bwGThSQlWy97XAgsX7ryn&#10;2yFXSkI4FWihzrkrtE5lTR7TIHTEop1C9JhljZV2Ee8S7ls9MmaiPTYsDTV2tK6pPB+u3sLYXF7r&#10;465qZu2WZokin875z9rv/tDMQWV65I/5fb11gj8SWnlGJt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lZ6k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shape id="_x0000_s1026" o:spid="_x0000_s1026" o:spt="202" type="#_x0000_t202" style="position:absolute;left:2198;top:1598;height:468;width:1141;" fillcolor="#FFFFFF" filled="t" stroked="t" coordsize="21600,21600" o:gfxdata="UEsDBAoAAAAAAIdO4kAAAAAAAAAAAAAAAAAEAAAAZHJzL1BLAwQUAAAACACHTuJA5u2Lo7sAAADc&#10;AAAADwAAAGRycy9kb3ducmV2LnhtbEVPTWvCQBC9C/6HZQQvohs9iEndBBRKW2+Neh+y02za7GzY&#10;3Wr8991Cobd5vM/ZV6PtxY186BwrWK8yEMSN0x23Ci7n5+UORIjIGnvHpOBBAapyOtljod2d3+lW&#10;x1akEA4FKjAxDoWUoTFkMazcQJy4D+ctxgR9K7XHewq3vdxk2VZa7Dg1GBzoaKj5qr+tgrf2mu9M&#10;Hl7qT2OGfvTj5bQ4KDWfrbMnEJHG+C/+c7/qNH+Tw+8z6QJZ/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u2Lo7sAAADc&#10;AAAADwAAAAAAAAABACAAAAAiAAAAZHJzL2Rvd25yZXYueG1sUEsBAhQAFAAAAAgAh07iQDMvBZ47&#10;AAAAOQAAABAAAAAAAAAAAQAgAAAACgEAAGRycy9zaGFwZXhtbC54bWxQSwUGAAAAAAYABgBbAQAA&#10;tAMAAAAA&#10;">
                          <v:fill on="t" focussize="0,0"/>
                          <v:stroke weight="0.5pt" color="#000000" joinstyle="miter" dashstyle="1 1"/>
                          <v:imagedata o:title=""/>
                          <o:lock v:ext="edit" aspectratio="f"/>
                          <v:textbox>
                            <w:txbxContent>
                              <w:p>
                                <w:pPr>
                                  <w:jc w:val="center"/>
                                  <w:rPr>
                                    <w:rFonts w:hint="eastAsia" w:eastAsia="宋体"/>
                                    <w:szCs w:val="21"/>
                                    <w:lang w:eastAsia="zh-CN"/>
                                  </w:rPr>
                                </w:pPr>
                                <w:r>
                                  <w:rPr>
                                    <w:rFonts w:hint="eastAsia"/>
                                    <w:szCs w:val="21"/>
                                    <w:lang w:eastAsia="zh-CN"/>
                                  </w:rPr>
                                  <w:t>废气</w:t>
                                </w:r>
                              </w:p>
                            </w:txbxContent>
                          </v:textbox>
                        </v:shape>
                        <v:shape id="_x0000_s1026" o:spid="_x0000_s1026" o:spt="202" type="#_x0000_t202" style="position:absolute;left:4074;top:1582;height:468;width:1260;" fillcolor="#FFFFFF" filled="t" stroked="t" coordsize="21600,21600" o:gfxdata="UEsDBAoAAAAAAIdO4kAAAAAAAAAAAAAAAAAEAAAAZHJzL1BLAwQUAAAACACHTuJA8g60470AAADc&#10;AAAADwAAAGRycy9kb3ducmV2LnhtbEWPQWsCMRCF7wX/Qxihl6JZWyi6GgULRdtbt/Y+bMbN6may&#10;JFHXf985FHqb4b1575vVZvCdulJMbWADs2kBirgOtuXGwOH7fTIHlTKyxS4wGbhTgs169LDC0oYb&#10;f9G1yo2SEE4lGnA596XWqXbkMU1DTyzaMUSPWdbYaBvxJuG+089F8ao9tiwNDnt6c1Sfq4s38NH8&#10;LOZukXbVybm+G+Jw+HzaGvM4nhVLUJmG/G/+u95bwX8RfHlGJt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rTjvQAA&#10;ANwAAAAPAAAAAAAAAAEAIAAAACIAAABkcnMvZG93bnJldi54bWxQSwECFAAUAAAACACHTuJAMy8F&#10;njsAAAA5AAAAEAAAAAAAAAABACAAAAAMAQAAZHJzL3NoYXBleG1sLnhtbFBLBQYAAAAABgAGAFsB&#10;AAC2AwAAAAA=&#10;">
                          <v:fill on="t" focussize="0,0"/>
                          <v:stroke weight="0.5pt" color="#000000" joinstyle="miter" dashstyle="1 1"/>
                          <v:imagedata o:title=""/>
                          <o:lock v:ext="edit" aspectratio="f"/>
                          <v:textbox>
                            <w:txbxContent>
                              <w:p>
                                <w:pPr>
                                  <w:rPr>
                                    <w:szCs w:val="21"/>
                                  </w:rPr>
                                </w:pPr>
                                <w:r>
                                  <w:rPr>
                                    <w:rFonts w:hint="eastAsia"/>
                                    <w:szCs w:val="21"/>
                                  </w:rPr>
                                  <w:t>生活污水</w:t>
                                </w:r>
                              </w:p>
                            </w:txbxContent>
                          </v:textbox>
                        </v:shape>
                        <v:rect id="_x0000_s1026" o:spid="_x0000_s1026" o:spt="1" style="position:absolute;left:2113;top:475;height:467;width:1260;" fillcolor="#FFFFFF" filled="t" stroked="t" coordsize="21600,21600" o:gfxdata="UEsDBAoAAAAAAIdO4kAAAAAAAAAAAAAAAAAEAAAAZHJzL1BLAwQUAAAACACHTuJAIdEXOboAAADc&#10;AAAADwAAAGRycy9kb3ducmV2LnhtbEVPTYvCMBC9C/sfwgjeNKmC7HaNHlwUPWq9eJttZttqMylN&#10;1OqvN4Kwt3m8z5ktOluLK7W+cqwhGSkQxLkzFRcaDtlq+AnCB2SDtWPScCcPi/lHb4apcTfe0XUf&#10;ChFD2KeooQyhSaX0eUkW/cg1xJH7c63FEGFbSNPiLYbbWo6VmkqLFceGEhtalpSf9xer4bcaH/Cx&#10;y9bKfq0mYdtlp8vxR+tBP1HfIAJ14V/8dm9MnD9J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0Rc5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szCs w:val="21"/>
                                  </w:rPr>
                                </w:pPr>
                                <w:r>
                                  <w:rPr>
                                    <w:rFonts w:hint="eastAsia"/>
                                    <w:szCs w:val="21"/>
                                  </w:rPr>
                                  <w:t>大气环境</w:t>
                                </w:r>
                              </w:p>
                            </w:txbxContent>
                          </v:textbox>
                        </v:rect>
                        <v:rect id="_x0000_s1026" o:spid="_x0000_s1026" o:spt="1" style="position:absolute;left:3926;top:229;height:736;width:1602;" fillcolor="#FFFFFF" filled="t" stroked="t" coordsize="21600,21600" o:gfxdata="UEsDBAoAAAAAAIdO4kAAAAAAAAAAAAAAAAAEAAAAZHJzL1BLAwQUAAAACACHTuJA0QOJTroAAADc&#10;AAAADwAAAGRycy9kb3ducmV2LnhtbEVPTYvCMBC9C/sfwix408QKsnaNHnZR9Kj14m1sZttqMylN&#10;1OqvN4Kwt3m8z5ktOluLK7W+cqxhNFQgiHNnKi407LPl4AuED8gGa8ek4U4eFvOP3gxT4268pesu&#10;FCKGsE9RQxlCk0rp85Is+qFriCP351qLIcK2kKbFWwy3tUyUmkiLFceGEhv6KSk/7y5Ww7FK9vjY&#10;Zitlp8tx2HTZ6XL41br/OVLfIAJ14V/8dq9NnD9O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A4lO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both"/>
                                  <w:rPr>
                                    <w:rFonts w:hint="eastAsia" w:eastAsia="宋体"/>
                                    <w:color w:val="000000"/>
                                    <w:szCs w:val="21"/>
                                    <w:lang w:eastAsia="zh-CN"/>
                                  </w:rPr>
                                </w:pPr>
                                <w:r>
                                  <w:rPr>
                                    <w:rFonts w:hint="eastAsia"/>
                                    <w:color w:val="000000"/>
                                    <w:szCs w:val="21"/>
                                    <w:lang w:eastAsia="zh-CN"/>
                                  </w:rPr>
                                  <w:t>依托既有生活污水处理设施</w:t>
                                </w:r>
                              </w:p>
                            </w:txbxContent>
                          </v:textbox>
                        </v:rect>
                        <v:shape id="_x0000_s1026" o:spid="_x0000_s1026" o:spt="32" type="#_x0000_t32" style="position:absolute;left:808;top:2066;height:1278;width:0;" filled="f" stroked="t" coordsize="21600,21600" o:gfxdata="UEsDBAoAAAAAAIdO4kAAAAAAAAAAAAAAAAAEAAAAZHJzL1BLAwQUAAAACACHTuJAj7xzo7sAAADc&#10;AAAADwAAAGRycy9kb3ducmV2LnhtbEVPS2vCQBC+F/wPyxR6Ed01AavR1YPQ4k18FK9DdkxCs7Mh&#10;O1X777uC0Nt8fM9Zru++VVfqYxPYwmRsQBGXwTVcWTgdP0YzUFGQHbaBycIvRVivBi9LLFy48Z6u&#10;B6lUCuFYoIVapCu0jmVNHuM4dMSJu4TeoyTYV9r1eEvhvtWZMVPtseHUUGNHm5rK78OPt2DO522W&#10;uVzks5wd58Nh+76bfln79joxC1BCd/kXP91bl+bnOTyeSRfo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7xzo7sAAADc&#10;AAAADwAAAAAAAAABACAAAAAiAAAAZHJzL2Rvd25yZXYueG1sUEsBAhQAFAAAAAgAh07iQDMvBZ47&#10;AAAAOQAAABAAAAAAAAAAAQAgAAAACgEAAGRycy9zaGFwZXhtbC54bWxQSwUGAAAAAAYABgBbAQAA&#10;tAMAAAAA&#10;">
                          <v:fill on="f" focussize="0,0"/>
                          <v:stroke color="#000000" joinstyle="round" dashstyle="dash" startarrow="block"/>
                          <v:imagedata o:title=""/>
                          <o:lock v:ext="edit" aspectratio="f"/>
                        </v:shape>
                        <v:shape id="_x0000_s1026" o:spid="_x0000_s1026" o:spt="202" type="#_x0000_t202" style="position:absolute;left:296;top:1598;height:468;width:986;" fillcolor="#FFFFFF" filled="t" stroked="t" coordsize="21600,21600" o:gfxdata="UEsDBAoAAAAAAIdO4kAAAAAAAAAAAAAAAAAEAAAAZHJzL1BLAwQUAAAACACHTuJAjTWy4LsAAADc&#10;AAAADwAAAGRycy9kb3ducmV2LnhtbEVPS2sCMRC+F/ofwhS8lJpVi+jWKFQQHze3eh8242bbzWRJ&#10;oq7/3ghCb/PxPWe26GwjLuRD7VjBoJ+BIC6drrlScPhZfUxAhIissXFMCm4UYDF/fZlhrt2V93Qp&#10;YiVSCIccFZgY21zKUBqyGPquJU7cyXmLMUFfSe3xmsJtI4dZNpYWa04NBltaGir/irNVsK2O04mZ&#10;hnXxa0zbdL477N6/leq9DbIvEJG6+C9+ujc6zR99wuOZdIGc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TWy4LsAAADc&#10;AAAADwAAAAAAAAABACAAAAAiAAAAZHJzL2Rvd25yZXYueG1sUEsBAhQAFAAAAAgAh07iQDMvBZ47&#10;AAAAOQAAABAAAAAAAAAAAQAgAAAACgEAAGRycy9zaGFwZXhtbC54bWxQSwUGAAAAAAYABgBbAQAA&#10;tAMAAAAA&#10;">
                          <v:fill on="t" focussize="0,0"/>
                          <v:stroke weight="0.5pt" color="#000000" joinstyle="miter" dashstyle="1 1"/>
                          <v:imagedata o:title=""/>
                          <o:lock v:ext="edit" aspectratio="f"/>
                          <v:textbox>
                            <w:txbxContent>
                              <w:p>
                                <w:pPr>
                                  <w:ind w:firstLine="105" w:firstLineChars="50"/>
                                  <w:rPr>
                                    <w:szCs w:val="21"/>
                                  </w:rPr>
                                </w:pPr>
                                <w:r>
                                  <w:rPr>
                                    <w:rFonts w:hint="eastAsia"/>
                                    <w:szCs w:val="21"/>
                                  </w:rPr>
                                  <w:t>噪声</w:t>
                                </w:r>
                              </w:p>
                            </w:txbxContent>
                          </v:textbox>
                        </v:shape>
                        <v:line id="_x0000_s1026" o:spid="_x0000_s1026" o:spt="20" style="position:absolute;left:823;top:973;flip:y;height:625;width:1;" filled="f" stroked="t" coordsize="21600,21600" o:gfxdata="UEsDBAoAAAAAAIdO4kAAAAAAAAAAAAAAAAAEAAAAZHJzL1BLAwQUAAAACACHTuJAwRibI70AAADc&#10;AAAADwAAAGRycy9kb3ducmV2LnhtbEVPTU/CQBC9m/gfNmPiTbYVMVBZOBhJOBkEQsJt0h3aSne2&#10;7o4U/fUuCYm3eXmfM52fXatOFGLj2UA+yEARl942XBnYbhYPY1BRkC22nsnAD0WYz25vplhY3/MH&#10;ndZSqRTCsUADtUhXaB3LmhzGge+IE3fwwaEkGCptA/Yp3LX6McuetcOGU0ONHb3WVB7X387AZNOP&#10;/Cocd09587X/ffuUbvkuxtzf5dkLKKGz/Iuv7qVN84cjuDy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GJs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83;top:505;height:467;width:1080;" fillcolor="#FFFFFF" filled="t" stroked="t" coordsize="21600,21600" o:gfxdata="UEsDBAoAAAAAAIdO4kAAAAAAAAAAAAAAAAAEAAAAZHJzL1BLAwQUAAAACACHTuJArjiPTbsAAADc&#10;AAAADwAAAGRycy9kb3ducmV2LnhtbEVPTYvCMBC9C/sfwix400QF0a7Rwy4uetT24m22Gdu6zaQ0&#10;Uau/3giCt3m8z1msOluLC7W+cqxhNFQgiHNnKi40ZOl6MAPhA7LB2jFpuJGH1fKjt8DEuCvv6LIP&#10;hYgh7BPUUIbQJFL6vCSLfuga4sgdXWsxRNgW0rR4jeG2lmOlptJixbGhxIa+S8r/92er4a8aZ3jf&#10;pb/KzteTsO3S0/nwo3X/c6S+QATqwlv8cm9MnD+Zwv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iP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105" w:firstLineChars="50"/>
                                  <w:rPr>
                                    <w:szCs w:val="21"/>
                                  </w:rPr>
                                </w:pPr>
                                <w:r>
                                  <w:rPr>
                                    <w:rFonts w:hint="eastAsia"/>
                                    <w:szCs w:val="21"/>
                                  </w:rPr>
                                  <w:t>声环境</w:t>
                                </w:r>
                              </w:p>
                            </w:txbxContent>
                          </v:textbox>
                        </v:rect>
                        <v:line id="_x0000_s1026" o:spid="_x0000_s1026" o:spt="20" style="position:absolute;left:4739;top:2691;flip:y;height:624;width:1;" filled="f" stroked="t" coordsize="21600,21600" o:gfxdata="UEsDBAoAAAAAAIdO4kAAAAAAAAAAAAAAAAAEAAAAZHJzL1BLAwQUAAAACACHTuJAJPm5MrkAAADc&#10;AAAADwAAAGRycy9kb3ducmV2LnhtbEVPS4vCMBC+C/sfwizsTZO64qMaPSwI26O1eB6asS02k9Jk&#10;bf33G0HwNh/fc3aH0bbiTr1vHGtIZgoEcelMw5WG4nycrkH4gGywdUwaHuThsP+Y7DA1buAT3fNQ&#10;iRjCPkUNdQhdKqUva7LoZ64jjtzV9RZDhH0lTY9DDLetnCu1lBYbjg01dvRTU3nL/6yG8eKWKlmY&#10;DI/DPGTFw2ebfK3112eitiACjeEtfrl/TZz/vYLnM/ECuf8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T5uTK5AAAA3AAA&#10;AA8AAAAAAAAAAQAgAAAAIgAAAGRycy9kb3ducmV2LnhtbFBLAQIUABQAAAAIAIdO4kAzLwWeOwAA&#10;ADkAAAAQAAAAAAAAAAEAIAAAAAgBAABkcnMvc2hhcGV4bWwueG1sUEsFBgAAAAAGAAYAWwEAALID&#10;AAAAAA==&#10;">
                          <v:fill on="f" focussize="0,0"/>
                          <v:stroke color="#000000" joinstyle="round" dashstyle="dash"/>
                          <v:imagedata o:title=""/>
                          <o:lock v:ext="edit" aspectratio="f"/>
                        </v:line>
                        <v:line id="_x0000_s1026" o:spid="_x0000_s1026" o:spt="20" style="position:absolute;left:3421;top:3595;height:1;width:672;" filled="f" stroked="t" coordsize="21600,21600" o:gfxdata="UEsDBAoAAAAAAIdO4kAAAAAAAAAAAAAAAAAEAAAAZHJzL1BLAwQUAAAACACHTuJACc7BXrwAAADc&#10;AAAADwAAAGRycy9kb3ducmV2LnhtbEWPQYvCQAyF78L+hyEL3nRaBZGuYw/CihfBreI5drJtsZPp&#10;dsaq/35zELwlvJf3vqzyh2vVQH1oPBtIpwko4tLbhisDp+P3ZAkqRGSLrWcy8KQA+fpjtMLM+jv/&#10;0FDESkkIhwwN1DF2mdahrMlhmPqOWLRf3zuMsvaVtj3eJdy1epYkC+2wYWmosaNNTeW1uDkDf8/5&#10;+ezCtjhcbBeb/VLfjm4wZvyZJl+gIj3i2/y63lnBnwutPCMT6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OwV68AAAA&#10;3AAAAA8AAAAAAAAAAQAgAAAAIgAAAGRycy9kb3ducmV2LnhtbFBLAQIUABQAAAAIAIdO4kAzLwWe&#10;OwAAADkAAAAQAAAAAAAAAAEAIAAAAAsBAABkcnMvc2hhcGV4bWwueG1sUEsFBgAAAAAGAAYAWwEA&#10;ALUDAAAAAA==&#10;">
                          <v:fill on="f" focussize="0,0"/>
                          <v:stroke weight="2.25pt" color="#000000" joinstyle="round" endarrow="block"/>
                          <v:imagedata o:title=""/>
                          <o:lock v:ext="edit" aspectratio="f"/>
                        </v:line>
                        <v:line id="_x0000_s1026" o:spid="_x0000_s1026" o:spt="20" style="position:absolute;left:4721;top:978;flip:y;height:620;width:0;" filled="f" stroked="t" coordsize="21600,21600" o:gfxdata="UEsDBAoAAAAAAIdO4kAAAAAAAAAAAAAAAAAEAAAAZHJzL1BLAwQUAAAACACHTuJAQFWRJr0AAADc&#10;AAAADwAAAGRycy9kb3ducmV2LnhtbEVPS2vCQBC+F/oflin0VjfpQzS6eigKnkqrIngbsmOSmp1N&#10;d6fG9td3C4K3+fieM52fXatOFGLj2UA+yEARl942XBnYbpYPI1BRkC22nsnAD0WYz25vplhY3/MH&#10;ndZSqRTCsUADtUhXaB3LmhzGge+IE3fwwaEkGCptA/Yp3LX6McuG2mHDqaHGjl5rKo/rb2dgvOlf&#10;/Hs47p7z5mv/u/iUbvUmxtzf5dkElNBZruKLe2XT/Kcx/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VZE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738;top:961;flip:y;height:620;width:0;" filled="f" stroked="t" coordsize="21600,21600" o:gfxdata="UEsDBAoAAAAAAIdO4kAAAAAAAAAAAAAAAAAEAAAAZHJzL1BLAwQUAAAACACHTuJAiWlLxr8AAADc&#10;AAAADwAAAGRycy9kb3ducmV2LnhtbEWPQU/DMAyF70j8h8hI3FhaNNAoy3aYQNoJwTYhcbMa05Y1&#10;TpeYdfDr8QFpN1vv+b3P8+Up9OZIKXeRHZSTAgxxHX3HjYPd9vlmBiYLssc+Mjn4oQzLxeXFHCsf&#10;R36j40YaoyGcK3TQigyVtbluKWCexIFYtc+YAoquqbE+4ajhobe3RXFvA3asDS0OtGqp3m++g4OH&#10;7XgXX9P+fVp2h4/fpy8Z1i/i3PVVWTyCETrJ2fx/vfaKP1V8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pS8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2808;top:2070;flip:y;height:620;width:0;" filled="f" stroked="t" coordsize="21600,21600" o:gfxdata="UEsDBAoAAAAAAIdO4kAAAAAAAAAAAAAAAAAEAAAAZHJzL1BLAwQUAAAACACHTuJAaHDSmbcAAADc&#10;AAAADwAAAGRycy9kb3ducmV2LnhtbEVPy6rCMBDdC/5DGOHuNKmI2Gp0IQji7uqFux2asS02k5rE&#10;59cbQXA3h/OcxepuW3ElHxrHGrKRAkFcOtNwpeHvsBnOQISIbLB1TBoeFGC17PcWWBh341+67mMl&#10;UgiHAjXUMXaFlKGsyWIYuY44cUfnLcYEfSWNx1sKt60cKzWVFhtODTV2tK6pPO0vVsNEnZ/rw65q&#10;8nZLeSDPx1P81/pnkKk5iEj3+BV/3FuT5k8yeD+TLpD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cNKZtwAAANw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line>
                        <v:rect id="_x0000_s1026" o:spid="_x0000_s1026" o:spt="1" style="position:absolute;left:178;top:3344;height:519;width:1260;" fillcolor="#969696" filled="t" stroked="t" coordsize="21600,21600" o:gfxdata="UEsDBAoAAAAAAIdO4kAAAAAAAAAAAAAAAAAEAAAAZHJzL1BLAwQUAAAACACHTuJA8umNqL0AAADc&#10;AAAADwAAAGRycy9kb3ducmV2LnhtbEVPTWvCQBC9F/oflin0VjexaiW6ShEUwUNN6sHjkJ0mIdnZ&#10;mF2N/nu3IHibx/uc+fJqGnGhzlWWFcSDCARxbnXFhYLD7/pjCsJ5ZI2NZVJwIwfLxevLHBNte07p&#10;kvlChBB2CSoovW8TKV1ekkE3sC1x4P5sZ9AH2BVSd9iHcNPIYRRNpMGKQ0OJLa1KyuvsbBTU43U9&#10;+d58nXfpp/3p96dtnI6OSr2/xdEMhKerf4of7q0O80dD+H8mXC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6Y2o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eastAsia="宋体"/>
                                    <w:szCs w:val="21"/>
                                    <w:lang w:eastAsia="zh-CN"/>
                                  </w:rPr>
                                </w:pPr>
                                <w:r>
                                  <w:rPr>
                                    <w:rFonts w:hint="eastAsia"/>
                                    <w:szCs w:val="21"/>
                                    <w:lang w:eastAsia="zh-CN"/>
                                  </w:rPr>
                                  <w:t>主体工程</w:t>
                                </w:r>
                              </w:p>
                            </w:txbxContent>
                          </v:textbox>
                        </v:rect>
                        <v:line id="_x0000_s1026" o:spid="_x0000_s1026" o:spt="20" style="position:absolute;left:1483;top:3598;height:0;width:660;" filled="f" stroked="t" coordsize="21600,21600" o:gfxdata="UEsDBAoAAAAAAIdO4kAAAAAAAAAAAAAAAAAEAAAAZHJzL1BLAwQUAAAACACHTuJAX2wgUrcAAADc&#10;AAAADwAAAGRycy9kb3ducmV2LnhtbEVPSwrCMBDdC94hjOBOUz+IVKMLQXEjaBXXYzO2xWZSm1j1&#10;9kYQ3M3jfWe+fJlSNFS7wrKCQT8CQZxaXXCm4HRc96YgnEfWWFomBW9ysFy0W3OMtX3ygZrEZyKE&#10;sItRQe59FUvp0pwMur6tiAN3tbVBH2CdSV3jM4SbUg6jaCINFhwacqxolVN6Sx5Gwf09Op+N2yT7&#10;i658sZvKx9E0SnU7g2gGwtPL/8U/91aH+eMRfJ8JF8jF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fbCBStwAAANwAAAAP&#10;AAAAAAAAAAEAIAAAACIAAABkcnMvZG93bnJldi54bWxQSwECFAAUAAAACACHTuJAMy8FnjsAAAA5&#10;AAAAEAAAAAAAAAABACAAAAAGAQAAZHJzL3NoYXBleG1sLnhtbFBLBQYAAAAABgAGAFsBAACwAwAA&#10;AAA=&#10;">
                          <v:fill on="f" focussize="0,0"/>
                          <v:stroke weight="2.25pt" color="#000000" joinstyle="round" endarrow="block"/>
                          <v:imagedata o:title=""/>
                          <o:lock v:ext="edit" aspectratio="f"/>
                        </v:line>
                      </v:group>
                      <w10:wrap type="none"/>
                      <w10:anchorlock/>
                    </v:group>
                  </w:pict>
                </mc:Fallback>
              </mc:AlternateContent>
            </w:r>
          </w:p>
          <w:p>
            <w:pPr>
              <w:tabs>
                <w:tab w:val="left" w:pos="686"/>
              </w:tabs>
              <w:spacing w:line="360" w:lineRule="auto"/>
              <w:jc w:val="center"/>
              <w:rPr>
                <w:rFonts w:hint="eastAsia" w:ascii="黑体" w:hAnsi="黑体" w:eastAsia="黑体" w:cs="黑体"/>
                <w:color w:val="auto"/>
              </w:rPr>
            </w:pPr>
            <w:r>
              <w:rPr>
                <w:rFonts w:hint="eastAsia" w:ascii="黑体" w:hAnsi="黑体" w:eastAsia="黑体" w:cs="黑体"/>
                <w:color w:val="auto"/>
              </w:rPr>
              <w:t>图</w:t>
            </w:r>
            <w:r>
              <w:rPr>
                <w:rFonts w:hint="eastAsia" w:ascii="Times New Roman" w:hAnsi="Times New Roman" w:eastAsia="黑体" w:cs="黑体"/>
                <w:color w:val="auto"/>
              </w:rPr>
              <w:t>2</w:t>
            </w:r>
            <w:r>
              <w:rPr>
                <w:rFonts w:hint="eastAsia" w:ascii="黑体" w:hAnsi="黑体" w:eastAsia="黑体" w:cs="黑体"/>
                <w:color w:val="auto"/>
              </w:rPr>
              <w:t>-</w:t>
            </w:r>
            <w:r>
              <w:rPr>
                <w:rFonts w:hint="eastAsia" w:ascii="Times New Roman" w:hAnsi="Times New Roman" w:eastAsia="黑体" w:cs="黑体"/>
                <w:color w:val="auto"/>
                <w:lang w:val="en-US" w:eastAsia="zh-CN"/>
              </w:rPr>
              <w:t>4</w:t>
            </w:r>
            <w:r>
              <w:rPr>
                <w:rFonts w:hint="eastAsia" w:ascii="黑体" w:hAnsi="黑体" w:eastAsia="黑体" w:cs="黑体"/>
                <w:color w:val="auto"/>
              </w:rPr>
              <w:t xml:space="preserve"> 施工期工艺流程</w:t>
            </w:r>
            <w:r>
              <w:rPr>
                <w:rFonts w:hint="eastAsia" w:ascii="黑体" w:hAnsi="黑体" w:eastAsia="黑体" w:cs="黑体"/>
                <w:color w:val="auto"/>
                <w:lang w:eastAsia="zh-CN"/>
              </w:rPr>
              <w:t>机产污位置</w:t>
            </w:r>
            <w:r>
              <w:rPr>
                <w:rFonts w:hint="eastAsia" w:ascii="黑体" w:hAnsi="黑体" w:eastAsia="黑体" w:cs="黑体"/>
                <w:color w:val="auto"/>
              </w:rPr>
              <w:t>图</w:t>
            </w:r>
          </w:p>
          <w:p>
            <w:pPr>
              <w:spacing w:line="360" w:lineRule="auto"/>
              <w:jc w:val="left"/>
              <w:rPr>
                <w:rFonts w:hint="eastAsia" w:ascii="黑体" w:hAnsi="黑体" w:eastAsia="黑体" w:cs="黑体"/>
                <w:color w:val="auto"/>
                <w:sz w:val="24"/>
                <w:szCs w:val="24"/>
              </w:rPr>
            </w:pPr>
            <w:r>
              <w:rPr>
                <w:rFonts w:hint="eastAsia" w:ascii="黑体" w:hAnsi="黑体" w:eastAsia="黑体" w:cs="黑体"/>
                <w:color w:val="auto"/>
                <w:sz w:val="24"/>
                <w:szCs w:val="24"/>
              </w:rPr>
              <w:t>二、营运期</w:t>
            </w:r>
          </w:p>
          <w:p>
            <w:pPr>
              <w:widowControl/>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color w:val="0000FF"/>
                <w:sz w:val="24"/>
                <w:szCs w:val="22"/>
              </w:rPr>
              <w:t>本项目</w:t>
            </w:r>
            <w:r>
              <w:rPr>
                <w:rFonts w:hint="eastAsia"/>
                <w:color w:val="0000FF"/>
                <w:sz w:val="24"/>
                <w:szCs w:val="22"/>
                <w:lang w:eastAsia="zh-CN"/>
              </w:rPr>
              <w:t>为新建项目，主要以外购</w:t>
            </w:r>
            <w:r>
              <w:rPr>
                <w:rFonts w:hint="eastAsia" w:ascii="Times New Roman" w:hAnsi="Times New Roman"/>
                <w:color w:val="0000FF"/>
                <w:sz w:val="24"/>
                <w:szCs w:val="22"/>
                <w:lang w:val="en-US" w:eastAsia="zh-CN"/>
              </w:rPr>
              <w:t>PP</w:t>
            </w:r>
            <w:r>
              <w:rPr>
                <w:rFonts w:hint="eastAsia"/>
                <w:color w:val="0000FF"/>
                <w:sz w:val="24"/>
                <w:szCs w:val="22"/>
                <w:lang w:val="en-US" w:eastAsia="zh-CN"/>
              </w:rPr>
              <w:t>、</w:t>
            </w:r>
            <w:r>
              <w:rPr>
                <w:rFonts w:hint="eastAsia" w:ascii="Times New Roman" w:hAnsi="Times New Roman"/>
                <w:color w:val="0000FF"/>
                <w:sz w:val="24"/>
                <w:szCs w:val="22"/>
                <w:lang w:val="en-US" w:eastAsia="zh-CN"/>
              </w:rPr>
              <w:t>PET</w:t>
            </w:r>
            <w:r>
              <w:rPr>
                <w:rFonts w:hint="eastAsia"/>
                <w:color w:val="0000FF"/>
                <w:sz w:val="24"/>
                <w:szCs w:val="22"/>
                <w:lang w:val="en-US" w:eastAsia="zh-CN"/>
              </w:rPr>
              <w:t>塑料（新料）、稻壳纤维塑料，通过注塑成型得到塑料容器和可生物降解一次性塑料餐具，采用注塑设备型号一致，通过替换模具以改变产品种类。</w:t>
            </w:r>
            <w:r>
              <w:rPr>
                <w:rFonts w:hint="eastAsia"/>
                <w:color w:val="auto"/>
                <w:sz w:val="24"/>
                <w:szCs w:val="22"/>
                <w:lang w:val="en-US" w:eastAsia="zh-CN"/>
              </w:rPr>
              <w:t>项目可分为塑料容器和可生物降解一次性塑料餐具两种生产线，</w:t>
            </w:r>
            <w:r>
              <w:rPr>
                <w:rFonts w:hint="eastAsia" w:ascii="Times New Roman" w:hAnsi="Times New Roman" w:eastAsia="宋体" w:cs="Times New Roman"/>
                <w:color w:val="auto"/>
                <w:sz w:val="24"/>
                <w:szCs w:val="24"/>
                <w:lang w:val="en-US" w:eastAsia="zh-CN"/>
              </w:rPr>
              <w:t>营运期工艺流程及产污环节见下图：</w:t>
            </w:r>
          </w:p>
          <w:p>
            <w:pPr>
              <w:pStyle w:val="2"/>
              <w:rPr>
                <w:rFonts w:hint="default"/>
                <w:lang w:val="en-US" w:eastAsia="zh-CN"/>
              </w:rPr>
            </w:pPr>
            <w:r>
              <w:rPr>
                <w:rFonts w:hint="eastAsia" w:cs="Times New Roman"/>
                <w:color w:val="auto"/>
                <w:sz w:val="24"/>
                <w:szCs w:val="24"/>
                <w:lang w:val="en-US" w:eastAsia="zh-CN"/>
              </w:rPr>
              <w:t>1、塑料容器生产工艺流程</w:t>
            </w:r>
          </w:p>
          <w:p>
            <w:pPr>
              <w:widowControl/>
              <w:tabs>
                <w:tab w:val="center" w:pos="4199"/>
              </w:tabs>
              <w:spacing w:line="360" w:lineRule="auto"/>
              <w:jc w:val="left"/>
              <w:rPr>
                <w:rFonts w:hint="eastAsia" w:eastAsia="宋体"/>
                <w:color w:val="auto"/>
                <w:lang w:eastAsia="zh-CN"/>
              </w:rPr>
            </w:pPr>
            <w:r>
              <w:rPr>
                <w:color w:val="auto"/>
                <w:sz w:val="21"/>
              </w:rPr>
              <mc:AlternateContent>
                <mc:Choice Requires="wpc">
                  <w:drawing>
                    <wp:inline distT="0" distB="0" distL="114300" distR="114300">
                      <wp:extent cx="5332730" cy="2164080"/>
                      <wp:effectExtent l="0" t="0" r="0" b="0"/>
                      <wp:docPr id="26" name="画布 597"/>
                      <wp:cNvGraphicFramePr/>
                      <a:graphic xmlns:a="http://schemas.openxmlformats.org/drawingml/2006/main">
                        <a:graphicData uri="http://schemas.microsoft.com/office/word/2010/wordprocessingCanvas">
                          <wpc:wpc>
                            <wpc:bg>
                              <a:noFill/>
                            </wpc:bg>
                            <wpc:whole>
                              <a:ln>
                                <a:noFill/>
                              </a:ln>
                            </wpc:whole>
                            <wps:wsp>
                              <wps:cNvPr id="1" name="矩形 598"/>
                              <wps:cNvSpPr/>
                              <wps:spPr>
                                <a:xfrm>
                                  <a:off x="60960" y="358775"/>
                                  <a:ext cx="707390" cy="537210"/>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kinsoku/>
                                      <w:wordWrap/>
                                      <w:overflowPunct/>
                                      <w:topLinePunct w:val="0"/>
                                      <w:autoSpaceDE/>
                                      <w:autoSpaceDN/>
                                      <w:bidi w:val="0"/>
                                      <w:adjustRightInd/>
                                      <w:spacing w:line="240" w:lineRule="auto"/>
                                      <w:ind w:right="0"/>
                                      <w:textAlignment w:val="auto"/>
                                      <w:rPr>
                                        <w:rFonts w:hint="eastAsia"/>
                                        <w:lang w:val="en-US" w:eastAsia="zh-CN"/>
                                      </w:rPr>
                                    </w:pPr>
                                    <w:r>
                                      <w:rPr>
                                        <w:rFonts w:hint="eastAsia" w:ascii="Times New Roman" w:hAnsi="Times New Roman"/>
                                        <w:lang w:val="en-US" w:eastAsia="zh-CN"/>
                                      </w:rPr>
                                      <w:t>PP</w:t>
                                    </w:r>
                                    <w:r>
                                      <w:rPr>
                                        <w:rFonts w:hint="eastAsia"/>
                                        <w:lang w:val="en-US" w:eastAsia="zh-CN"/>
                                      </w:rPr>
                                      <w:t>塑料</w:t>
                                    </w:r>
                                  </w:p>
                                  <w:p>
                                    <w:pPr>
                                      <w:pStyle w:val="2"/>
                                      <w:keepNext w:val="0"/>
                                      <w:keepLines w:val="0"/>
                                      <w:pageBreakBefore w:val="0"/>
                                      <w:kinsoku/>
                                      <w:wordWrap/>
                                      <w:overflowPunct/>
                                      <w:topLinePunct w:val="0"/>
                                      <w:autoSpaceDE/>
                                      <w:autoSpaceDN/>
                                      <w:bidi w:val="0"/>
                                      <w:adjustRightInd/>
                                      <w:spacing w:before="0" w:after="0" w:line="240" w:lineRule="auto"/>
                                      <w:ind w:right="0"/>
                                      <w:textAlignment w:val="auto"/>
                                      <w:rPr>
                                        <w:rFonts w:hint="default"/>
                                        <w:lang w:val="en-US" w:eastAsia="zh-CN"/>
                                      </w:rPr>
                                    </w:pPr>
                                    <w:r>
                                      <w:rPr>
                                        <w:rFonts w:hint="eastAsia" w:ascii="Times New Roman" w:hAnsi="Times New Roman" w:eastAsia="宋体" w:cs="Times New Roman"/>
                                        <w:kern w:val="2"/>
                                        <w:sz w:val="21"/>
                                        <w:szCs w:val="24"/>
                                        <w:lang w:val="en-US" w:eastAsia="zh-CN" w:bidi="ar-SA"/>
                                      </w:rPr>
                                      <w:t>PE塑料</w:t>
                                    </w:r>
                                  </w:p>
                                </w:txbxContent>
                              </wps:txbx>
                              <wps:bodyPr vert="horz" wrap="square" anchor="t" anchorCtr="0" upright="1"/>
                            </wps:wsp>
                            <wps:wsp>
                              <wps:cNvPr id="2" name="直线 599"/>
                              <wps:cNvCnPr/>
                              <wps:spPr>
                                <a:xfrm flipV="1">
                                  <a:off x="743585" y="615315"/>
                                  <a:ext cx="485775" cy="8890"/>
                                </a:xfrm>
                                <a:prstGeom prst="line">
                                  <a:avLst/>
                                </a:prstGeom>
                                <a:ln w="9525" cap="flat" cmpd="sng">
                                  <a:solidFill>
                                    <a:srgbClr val="000000"/>
                                  </a:solidFill>
                                  <a:prstDash val="solid"/>
                                  <a:headEnd type="none" w="med" len="med"/>
                                  <a:tailEnd type="triangle" w="med" len="med"/>
                                </a:ln>
                              </wps:spPr>
                              <wps:bodyPr upright="1"/>
                            </wps:wsp>
                            <wps:wsp>
                              <wps:cNvPr id="3" name="矩形 600"/>
                              <wps:cNvSpPr/>
                              <wps:spPr>
                                <a:xfrm>
                                  <a:off x="1227455" y="494030"/>
                                  <a:ext cx="501650" cy="266700"/>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进料</w:t>
                                    </w:r>
                                  </w:p>
                                </w:txbxContent>
                              </wps:txbx>
                              <wps:bodyPr vert="horz" wrap="square" anchor="t" anchorCtr="0" upright="1"/>
                            </wps:wsp>
                            <wps:wsp>
                              <wps:cNvPr id="4" name="直线 601"/>
                              <wps:cNvCnPr/>
                              <wps:spPr>
                                <a:xfrm>
                                  <a:off x="1741805" y="621030"/>
                                  <a:ext cx="342900" cy="0"/>
                                </a:xfrm>
                                <a:prstGeom prst="line">
                                  <a:avLst/>
                                </a:prstGeom>
                                <a:ln w="9525" cap="flat" cmpd="sng">
                                  <a:solidFill>
                                    <a:srgbClr val="000000"/>
                                  </a:solidFill>
                                  <a:prstDash val="solid"/>
                                  <a:headEnd type="none" w="med" len="med"/>
                                  <a:tailEnd type="triangle" w="med" len="med"/>
                                </a:ln>
                              </wps:spPr>
                              <wps:bodyPr upright="1"/>
                            </wps:wsp>
                            <wps:wsp>
                              <wps:cNvPr id="5" name="矩形 602"/>
                              <wps:cNvSpPr/>
                              <wps:spPr>
                                <a:xfrm>
                                  <a:off x="2059305" y="408940"/>
                                  <a:ext cx="912495" cy="48450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eastAsia="宋体"/>
                                        <w:lang w:val="en-US" w:eastAsia="zh-CN"/>
                                      </w:rPr>
                                      <w:t>注塑（熔融、</w:t>
                                    </w:r>
                                  </w:p>
                                  <w:p>
                                    <w:pPr>
                                      <w:jc w:val="center"/>
                                      <w:rPr>
                                        <w:rFonts w:hint="default" w:eastAsia="宋体"/>
                                        <w:lang w:val="en-US" w:eastAsia="zh-CN"/>
                                      </w:rPr>
                                    </w:pPr>
                                    <w:r>
                                      <w:rPr>
                                        <w:rFonts w:hint="eastAsia" w:eastAsia="宋体"/>
                                        <w:lang w:val="en-US" w:eastAsia="zh-CN"/>
                                      </w:rPr>
                                      <w:t>成型、冷却）</w:t>
                                    </w:r>
                                  </w:p>
                                </w:txbxContent>
                              </wps:txbx>
                              <wps:bodyPr vert="horz" wrap="square" anchor="t" anchorCtr="0" upright="1"/>
                            </wps:wsp>
                            <wps:wsp>
                              <wps:cNvPr id="6" name="直线 603"/>
                              <wps:cNvCnPr/>
                              <wps:spPr>
                                <a:xfrm>
                                  <a:off x="2970530" y="630555"/>
                                  <a:ext cx="248285" cy="635"/>
                                </a:xfrm>
                                <a:prstGeom prst="line">
                                  <a:avLst/>
                                </a:prstGeom>
                                <a:ln w="9525" cap="flat" cmpd="sng">
                                  <a:solidFill>
                                    <a:srgbClr val="000000"/>
                                  </a:solidFill>
                                  <a:prstDash val="solid"/>
                                  <a:headEnd type="none" w="med" len="med"/>
                                  <a:tailEnd type="triangle" w="med" len="med"/>
                                </a:ln>
                              </wps:spPr>
                              <wps:bodyPr upright="1"/>
                            </wps:wsp>
                            <wps:wsp>
                              <wps:cNvPr id="7" name="矩形 606"/>
                              <wps:cNvSpPr/>
                              <wps:spPr>
                                <a:xfrm>
                                  <a:off x="3430905" y="1227456"/>
                                  <a:ext cx="958215" cy="485775"/>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不合格产品及边角料</w:t>
                                    </w:r>
                                  </w:p>
                                </w:txbxContent>
                              </wps:txbx>
                              <wps:bodyPr vert="horz" wrap="square" anchor="t" anchorCtr="0" upright="1"/>
                            </wps:wsp>
                            <wps:wsp>
                              <wps:cNvPr id="9" name="直线 612"/>
                              <wps:cNvCnPr/>
                              <wps:spPr>
                                <a:xfrm>
                                  <a:off x="3084830" y="1459231"/>
                                  <a:ext cx="342900" cy="0"/>
                                </a:xfrm>
                                <a:prstGeom prst="line">
                                  <a:avLst/>
                                </a:prstGeom>
                                <a:ln w="9525" cap="flat" cmpd="sng">
                                  <a:solidFill>
                                    <a:srgbClr val="000000"/>
                                  </a:solidFill>
                                  <a:prstDash val="solid"/>
                                  <a:headEnd type="triangle" w="med" len="med"/>
                                  <a:tailEnd type="none" w="med" len="med"/>
                                </a:ln>
                              </wps:spPr>
                              <wps:bodyPr upright="1"/>
                            </wps:wsp>
                            <wps:wsp>
                              <wps:cNvPr id="10" name="矩形 613"/>
                              <wps:cNvSpPr/>
                              <wps:spPr>
                                <a:xfrm>
                                  <a:off x="2430780" y="1332231"/>
                                  <a:ext cx="635000" cy="266700"/>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破碎</w:t>
                                    </w:r>
                                  </w:p>
                                </w:txbxContent>
                              </wps:txbx>
                              <wps:bodyPr vert="horz" wrap="square" anchor="t" anchorCtr="0" upright="1"/>
                            </wps:wsp>
                            <wps:wsp>
                              <wps:cNvPr id="11" name="直线 614"/>
                              <wps:cNvCnPr/>
                              <wps:spPr>
                                <a:xfrm flipH="1">
                                  <a:off x="1553845" y="1452881"/>
                                  <a:ext cx="866140" cy="635"/>
                                </a:xfrm>
                                <a:prstGeom prst="line">
                                  <a:avLst/>
                                </a:prstGeom>
                                <a:ln w="9525" cap="flat" cmpd="sng">
                                  <a:solidFill>
                                    <a:srgbClr val="000000"/>
                                  </a:solidFill>
                                  <a:prstDash val="solid"/>
                                  <a:headEnd type="none" w="med" len="med"/>
                                  <a:tailEnd type="none" w="med" len="med"/>
                                </a:ln>
                              </wps:spPr>
                              <wps:bodyPr upright="1"/>
                            </wps:wsp>
                            <wps:wsp>
                              <wps:cNvPr id="12" name="直线 615"/>
                              <wps:cNvCnPr/>
                              <wps:spPr>
                                <a:xfrm flipH="1" flipV="1">
                                  <a:off x="1572260" y="757555"/>
                                  <a:ext cx="635" cy="695960"/>
                                </a:xfrm>
                                <a:prstGeom prst="line">
                                  <a:avLst/>
                                </a:prstGeom>
                                <a:ln w="9525" cap="flat" cmpd="sng">
                                  <a:solidFill>
                                    <a:srgbClr val="000000"/>
                                  </a:solidFill>
                                  <a:prstDash val="solid"/>
                                  <a:headEnd type="none" w="med" len="med"/>
                                  <a:tailEnd type="triangle" w="med" len="med"/>
                                </a:ln>
                              </wps:spPr>
                              <wps:bodyPr upright="1"/>
                            </wps:wsp>
                            <wps:wsp>
                              <wps:cNvPr id="13" name="矩形 616"/>
                              <wps:cNvSpPr/>
                              <wps:spPr>
                                <a:xfrm>
                                  <a:off x="1665605" y="1208406"/>
                                  <a:ext cx="635000" cy="266700"/>
                                </a:xfrm>
                                <a:prstGeom prst="rect">
                                  <a:avLst/>
                                </a:prstGeom>
                                <a:noFill/>
                                <a:ln>
                                  <a:noFill/>
                                </a:ln>
                              </wps:spPr>
                              <wps:txbx>
                                <w:txbxContent>
                                  <w:p>
                                    <w:pPr>
                                      <w:jc w:val="center"/>
                                      <w:rPr>
                                        <w:rFonts w:hint="default" w:eastAsia="宋体"/>
                                        <w:lang w:val="en-US" w:eastAsia="zh-CN"/>
                                      </w:rPr>
                                    </w:pPr>
                                    <w:r>
                                      <w:rPr>
                                        <w:rFonts w:hint="eastAsia"/>
                                        <w:lang w:val="en-US" w:eastAsia="zh-CN"/>
                                      </w:rPr>
                                      <w:t>回用</w:t>
                                    </w:r>
                                  </w:p>
                                </w:txbxContent>
                              </wps:txbx>
                              <wps:bodyPr vert="horz" wrap="square" anchor="t" anchorCtr="0" upright="1"/>
                            </wps:wsp>
                            <wps:wsp>
                              <wps:cNvPr id="14" name="矩形 617"/>
                              <wps:cNvSpPr/>
                              <wps:spPr>
                                <a:xfrm>
                                  <a:off x="732155" y="351155"/>
                                  <a:ext cx="635000" cy="266700"/>
                                </a:xfrm>
                                <a:prstGeom prst="rect">
                                  <a:avLst/>
                                </a:prstGeom>
                                <a:noFill/>
                                <a:ln>
                                  <a:noFill/>
                                </a:ln>
                              </wps:spPr>
                              <wps:txbx>
                                <w:txbxContent>
                                  <w:p>
                                    <w:pPr>
                                      <w:jc w:val="center"/>
                                      <w:rPr>
                                        <w:rFonts w:hint="default" w:eastAsia="宋体"/>
                                        <w:lang w:val="en-US" w:eastAsia="zh-CN"/>
                                      </w:rPr>
                                    </w:pPr>
                                    <w:r>
                                      <w:rPr>
                                        <w:rFonts w:hint="eastAsia"/>
                                        <w:lang w:val="en-US" w:eastAsia="zh-CN"/>
                                      </w:rPr>
                                      <w:t>吸料机</w:t>
                                    </w:r>
                                  </w:p>
                                </w:txbxContent>
                              </wps:txbx>
                              <wps:bodyPr vert="horz" wrap="square" anchor="t" anchorCtr="0" upright="1"/>
                            </wps:wsp>
                            <wps:wsp>
                              <wps:cNvPr id="15" name="任意多边形 618"/>
                              <wps:cNvSpPr/>
                              <wps:spPr>
                                <a:xfrm>
                                  <a:off x="1467485" y="233680"/>
                                  <a:ext cx="276225" cy="257175"/>
                                </a:xfrm>
                                <a:custGeom>
                                  <a:avLst/>
                                  <a:gdLst/>
                                  <a:ahLst/>
                                  <a:cxnLst/>
                                  <a:pathLst>
                                    <a:path w="435" h="405">
                                      <a:moveTo>
                                        <a:pt x="0" y="405"/>
                                      </a:moveTo>
                                      <a:cubicBezTo>
                                        <a:pt x="9" y="321"/>
                                        <a:pt x="15" y="30"/>
                                        <a:pt x="60" y="15"/>
                                      </a:cubicBezTo>
                                      <a:cubicBezTo>
                                        <a:pt x="105" y="0"/>
                                        <a:pt x="150" y="318"/>
                                        <a:pt x="225" y="330"/>
                                      </a:cubicBezTo>
                                      <a:cubicBezTo>
                                        <a:pt x="300" y="342"/>
                                        <a:pt x="396" y="132"/>
                                        <a:pt x="435" y="75"/>
                                      </a:cubicBezTo>
                                    </a:path>
                                  </a:pathLst>
                                </a:custGeom>
                                <a:noFill/>
                                <a:ln w="9525" cap="flat" cmpd="sng">
                                  <a:solidFill>
                                    <a:srgbClr val="000000"/>
                                  </a:solidFill>
                                  <a:prstDash val="dash"/>
                                  <a:headEnd type="none" w="med" len="med"/>
                                  <a:tailEnd type="triangle" w="med" len="med"/>
                                </a:ln>
                              </wps:spPr>
                              <wps:bodyPr vert="horz" wrap="square" anchor="t" anchorCtr="0" upright="1"/>
                            </wps:wsp>
                            <wps:wsp>
                              <wps:cNvPr id="16" name="矩形 619"/>
                              <wps:cNvSpPr/>
                              <wps:spPr>
                                <a:xfrm>
                                  <a:off x="1703705" y="74930"/>
                                  <a:ext cx="595630" cy="266700"/>
                                </a:xfrm>
                                <a:prstGeom prst="rect">
                                  <a:avLst/>
                                </a:prstGeom>
                                <a:noFill/>
                                <a:ln>
                                  <a:noFill/>
                                </a:ln>
                              </wps:spPr>
                              <wps:txbx>
                                <w:txbxContent>
                                  <w:p>
                                    <w:pPr>
                                      <w:jc w:val="center"/>
                                      <w:rPr>
                                        <w:rFonts w:hint="default" w:eastAsia="宋体"/>
                                        <w:lang w:val="en-US" w:eastAsia="zh-CN"/>
                                      </w:rPr>
                                    </w:pPr>
                                    <w:r>
                                      <w:rPr>
                                        <w:rFonts w:hint="eastAsia" w:ascii="Times New Roman" w:hAnsi="Times New Roman"/>
                                        <w:lang w:val="en-US" w:eastAsia="zh-CN"/>
                                      </w:rPr>
                                      <w:t>N1</w:t>
                                    </w:r>
                                    <w:r>
                                      <w:rPr>
                                        <w:rFonts w:hint="eastAsia"/>
                                        <w:lang w:val="en-US" w:eastAsia="zh-CN"/>
                                      </w:rPr>
                                      <w:t>、</w:t>
                                    </w:r>
                                    <w:r>
                                      <w:rPr>
                                        <w:rFonts w:hint="eastAsia" w:ascii="Times New Roman" w:hAnsi="Times New Roman"/>
                                        <w:lang w:val="en-US" w:eastAsia="zh-CN"/>
                                      </w:rPr>
                                      <w:t>G1</w:t>
                                    </w:r>
                                  </w:p>
                                </w:txbxContent>
                              </wps:txbx>
                              <wps:bodyPr vert="horz" wrap="square" anchor="t" anchorCtr="0" upright="1"/>
                            </wps:wsp>
                            <wps:wsp>
                              <wps:cNvPr id="17" name="任意多边形 620"/>
                              <wps:cNvSpPr/>
                              <wps:spPr>
                                <a:xfrm>
                                  <a:off x="2602865" y="165100"/>
                                  <a:ext cx="266700" cy="254000"/>
                                </a:xfrm>
                                <a:custGeom>
                                  <a:avLst/>
                                  <a:gdLst/>
                                  <a:ahLst/>
                                  <a:cxnLst/>
                                  <a:pathLst>
                                    <a:path w="435" h="405">
                                      <a:moveTo>
                                        <a:pt x="0" y="405"/>
                                      </a:moveTo>
                                      <a:cubicBezTo>
                                        <a:pt x="9" y="321"/>
                                        <a:pt x="15" y="30"/>
                                        <a:pt x="60" y="15"/>
                                      </a:cubicBezTo>
                                      <a:cubicBezTo>
                                        <a:pt x="105" y="0"/>
                                        <a:pt x="150" y="318"/>
                                        <a:pt x="225" y="330"/>
                                      </a:cubicBezTo>
                                      <a:cubicBezTo>
                                        <a:pt x="300" y="342"/>
                                        <a:pt x="396" y="132"/>
                                        <a:pt x="435" y="75"/>
                                      </a:cubicBezTo>
                                    </a:path>
                                  </a:pathLst>
                                </a:custGeom>
                                <a:noFill/>
                                <a:ln w="9525" cap="flat" cmpd="sng">
                                  <a:solidFill>
                                    <a:srgbClr val="000000"/>
                                  </a:solidFill>
                                  <a:prstDash val="dash"/>
                                  <a:headEnd type="none" w="med" len="med"/>
                                  <a:tailEnd type="triangle" w="med" len="med"/>
                                </a:ln>
                              </wps:spPr>
                              <wps:bodyPr vert="horz" wrap="square" anchor="t" anchorCtr="0" upright="1"/>
                            </wps:wsp>
                            <wps:wsp>
                              <wps:cNvPr id="18" name="矩形 621"/>
                              <wps:cNvSpPr/>
                              <wps:spPr>
                                <a:xfrm>
                                  <a:off x="2844165" y="0"/>
                                  <a:ext cx="917575" cy="266700"/>
                                </a:xfrm>
                                <a:prstGeom prst="rect">
                                  <a:avLst/>
                                </a:prstGeom>
                                <a:noFill/>
                                <a:ln>
                                  <a:noFill/>
                                </a:ln>
                              </wps:spPr>
                              <wps:txbx>
                                <w:txbxContent>
                                  <w:p>
                                    <w:pPr>
                                      <w:jc w:val="center"/>
                                      <w:rPr>
                                        <w:rFonts w:hint="default" w:eastAsia="宋体"/>
                                        <w:lang w:val="en-US" w:eastAsia="zh-CN"/>
                                      </w:rPr>
                                    </w:pPr>
                                    <w:r>
                                      <w:rPr>
                                        <w:rFonts w:hint="eastAsia" w:ascii="Times New Roman" w:hAnsi="Times New Roman"/>
                                        <w:lang w:val="en-US" w:eastAsia="zh-CN"/>
                                      </w:rPr>
                                      <w:t>N2</w:t>
                                    </w:r>
                                    <w:r>
                                      <w:rPr>
                                        <w:rFonts w:hint="eastAsia"/>
                                        <w:lang w:val="en-US" w:eastAsia="zh-CN"/>
                                      </w:rPr>
                                      <w:t>、</w:t>
                                    </w:r>
                                    <w:r>
                                      <w:rPr>
                                        <w:rFonts w:hint="eastAsia" w:ascii="Times New Roman" w:hAnsi="Times New Roman"/>
                                        <w:lang w:val="en-US" w:eastAsia="zh-CN"/>
                                      </w:rPr>
                                      <w:t>G2</w:t>
                                    </w:r>
                                    <w:r>
                                      <w:rPr>
                                        <w:rFonts w:hint="eastAsia"/>
                                        <w:lang w:val="en-US" w:eastAsia="zh-CN"/>
                                      </w:rPr>
                                      <w:t>、</w:t>
                                    </w:r>
                                    <w:r>
                                      <w:rPr>
                                        <w:rFonts w:hint="eastAsia" w:ascii="Times New Roman" w:hAnsi="Times New Roman"/>
                                        <w:lang w:val="en-US" w:eastAsia="zh-CN"/>
                                      </w:rPr>
                                      <w:t>W1</w:t>
                                    </w:r>
                                  </w:p>
                                </w:txbxContent>
                              </wps:txbx>
                              <wps:bodyPr vert="horz" wrap="square" anchor="t" anchorCtr="0" upright="1"/>
                            </wps:wsp>
                            <wps:wsp>
                              <wps:cNvPr id="19" name="任意多边形 622"/>
                              <wps:cNvSpPr/>
                              <wps:spPr>
                                <a:xfrm>
                                  <a:off x="2713355" y="1078230"/>
                                  <a:ext cx="266700" cy="254000"/>
                                </a:xfrm>
                                <a:custGeom>
                                  <a:avLst/>
                                  <a:gdLst/>
                                  <a:ahLst/>
                                  <a:cxnLst/>
                                  <a:pathLst>
                                    <a:path w="435" h="405">
                                      <a:moveTo>
                                        <a:pt x="0" y="405"/>
                                      </a:moveTo>
                                      <a:cubicBezTo>
                                        <a:pt x="9" y="321"/>
                                        <a:pt x="15" y="30"/>
                                        <a:pt x="60" y="15"/>
                                      </a:cubicBezTo>
                                      <a:cubicBezTo>
                                        <a:pt x="105" y="0"/>
                                        <a:pt x="150" y="318"/>
                                        <a:pt x="225" y="330"/>
                                      </a:cubicBezTo>
                                      <a:cubicBezTo>
                                        <a:pt x="300" y="342"/>
                                        <a:pt x="396" y="132"/>
                                        <a:pt x="435" y="75"/>
                                      </a:cubicBezTo>
                                    </a:path>
                                  </a:pathLst>
                                </a:custGeom>
                                <a:noFill/>
                                <a:ln w="9525" cap="flat" cmpd="sng">
                                  <a:solidFill>
                                    <a:srgbClr val="000000"/>
                                  </a:solidFill>
                                  <a:prstDash val="dash"/>
                                  <a:headEnd type="none" w="med" len="med"/>
                                  <a:tailEnd type="triangle" w="med" len="med"/>
                                </a:ln>
                              </wps:spPr>
                              <wps:bodyPr vert="horz" wrap="square" anchor="t" anchorCtr="0" upright="1"/>
                            </wps:wsp>
                            <wps:wsp>
                              <wps:cNvPr id="20" name="矩形 623"/>
                              <wps:cNvSpPr/>
                              <wps:spPr>
                                <a:xfrm>
                                  <a:off x="2954655" y="913130"/>
                                  <a:ext cx="584200" cy="266700"/>
                                </a:xfrm>
                                <a:prstGeom prst="rect">
                                  <a:avLst/>
                                </a:prstGeom>
                                <a:noFill/>
                                <a:ln>
                                  <a:noFill/>
                                </a:ln>
                              </wps:spPr>
                              <wps:txbx>
                                <w:txbxContent>
                                  <w:p>
                                    <w:pPr>
                                      <w:jc w:val="center"/>
                                      <w:rPr>
                                        <w:rFonts w:hint="default" w:eastAsia="宋体"/>
                                        <w:lang w:val="en-US" w:eastAsia="zh-CN"/>
                                      </w:rPr>
                                    </w:pPr>
                                    <w:r>
                                      <w:rPr>
                                        <w:rFonts w:hint="eastAsia" w:ascii="Times New Roman" w:hAnsi="Times New Roman"/>
                                        <w:lang w:val="en-US" w:eastAsia="zh-CN"/>
                                      </w:rPr>
                                      <w:t>N</w:t>
                                    </w:r>
                                    <w:r>
                                      <w:rPr>
                                        <w:rFonts w:hint="eastAsia"/>
                                        <w:lang w:val="en-US" w:eastAsia="zh-CN"/>
                                      </w:rPr>
                                      <w:t>3、</w:t>
                                    </w:r>
                                    <w:r>
                                      <w:rPr>
                                        <w:rFonts w:hint="eastAsia" w:ascii="Times New Roman" w:hAnsi="Times New Roman"/>
                                        <w:lang w:val="en-US" w:eastAsia="zh-CN"/>
                                      </w:rPr>
                                      <w:t>G</w:t>
                                    </w:r>
                                    <w:r>
                                      <w:rPr>
                                        <w:rFonts w:hint="eastAsia"/>
                                        <w:lang w:val="en-US" w:eastAsia="zh-CN"/>
                                      </w:rPr>
                                      <w:t>4</w:t>
                                    </w:r>
                                  </w:p>
                                </w:txbxContent>
                              </wps:txbx>
                              <wps:bodyPr vert="horz" wrap="square" anchor="t" anchorCtr="0" upright="1"/>
                            </wps:wsp>
                            <wps:wsp>
                              <wps:cNvPr id="21" name="矩形 624"/>
                              <wps:cNvSpPr/>
                              <wps:spPr>
                                <a:xfrm>
                                  <a:off x="124460" y="1805306"/>
                                  <a:ext cx="2087245" cy="314325"/>
                                </a:xfrm>
                                <a:prstGeom prst="rect">
                                  <a:avLst/>
                                </a:prstGeom>
                                <a:noFill/>
                                <a:ln>
                                  <a:noFill/>
                                </a:ln>
                              </wps:spPr>
                              <wps:txbx>
                                <w:txbxContent>
                                  <w:p>
                                    <w:pPr>
                                      <w:rPr>
                                        <w:rFonts w:hint="default" w:eastAsia="宋体"/>
                                        <w:lang w:val="en-US" w:eastAsia="zh-CN"/>
                                      </w:rPr>
                                    </w:pPr>
                                    <w:r>
                                      <w:rPr>
                                        <w:rFonts w:hint="eastAsia" w:ascii="Times New Roman" w:hAnsi="Times New Roman"/>
                                        <w:lang w:val="en-US" w:eastAsia="zh-CN"/>
                                      </w:rPr>
                                      <w:t>N</w:t>
                                    </w:r>
                                    <w:r>
                                      <w:rPr>
                                        <w:rFonts w:hint="eastAsia"/>
                                        <w:lang w:val="en-US" w:eastAsia="zh-CN"/>
                                      </w:rPr>
                                      <w:t xml:space="preserve">：噪声  </w:t>
                                    </w:r>
                                    <w:r>
                                      <w:rPr>
                                        <w:rFonts w:hint="eastAsia" w:ascii="Times New Roman" w:hAnsi="Times New Roman"/>
                                        <w:lang w:val="en-US" w:eastAsia="zh-CN"/>
                                      </w:rPr>
                                      <w:t>G</w:t>
                                    </w:r>
                                    <w:r>
                                      <w:rPr>
                                        <w:rFonts w:hint="eastAsia"/>
                                        <w:lang w:val="en-US" w:eastAsia="zh-CN"/>
                                      </w:rPr>
                                      <w:t xml:space="preserve">：废气  </w:t>
                                    </w:r>
                                    <w:r>
                                      <w:rPr>
                                        <w:rFonts w:hint="eastAsia" w:ascii="Times New Roman" w:hAnsi="Times New Roman"/>
                                        <w:lang w:val="en-US" w:eastAsia="zh-CN"/>
                                      </w:rPr>
                                      <w:t>W</w:t>
                                    </w:r>
                                    <w:r>
                                      <w:rPr>
                                        <w:rFonts w:hint="eastAsia"/>
                                        <w:lang w:val="en-US" w:eastAsia="zh-CN"/>
                                      </w:rPr>
                                      <w:t>：废水</w:t>
                                    </w:r>
                                  </w:p>
                                </w:txbxContent>
                              </wps:txbx>
                              <wps:bodyPr vert="horz" wrap="square" anchor="t" anchorCtr="0" upright="1"/>
                            </wps:wsp>
                            <wps:wsp>
                              <wps:cNvPr id="23" name="矩形 630"/>
                              <wps:cNvSpPr/>
                              <wps:spPr>
                                <a:xfrm>
                                  <a:off x="4009390" y="488315"/>
                                  <a:ext cx="463550" cy="266700"/>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产品</w:t>
                                    </w:r>
                                  </w:p>
                                </w:txbxContent>
                              </wps:txbx>
                              <wps:bodyPr vert="horz" wrap="square" anchor="t" anchorCtr="0" upright="1"/>
                            </wps:wsp>
                            <wps:wsp>
                              <wps:cNvPr id="89" name="直线 603"/>
                              <wps:cNvCnPr/>
                              <wps:spPr>
                                <a:xfrm>
                                  <a:off x="4532630" y="627380"/>
                                  <a:ext cx="342900" cy="0"/>
                                </a:xfrm>
                                <a:prstGeom prst="line">
                                  <a:avLst/>
                                </a:prstGeom>
                                <a:ln w="9525" cap="flat" cmpd="sng">
                                  <a:solidFill>
                                    <a:srgbClr val="000000"/>
                                  </a:solidFill>
                                  <a:prstDash val="solid"/>
                                  <a:headEnd type="none" w="med" len="med"/>
                                  <a:tailEnd type="triangle" w="med" len="med"/>
                                </a:ln>
                              </wps:spPr>
                              <wps:bodyPr upright="1"/>
                            </wps:wsp>
                            <wps:wsp>
                              <wps:cNvPr id="90" name="矩形 616"/>
                              <wps:cNvSpPr/>
                              <wps:spPr>
                                <a:xfrm>
                                  <a:off x="4789170" y="513080"/>
                                  <a:ext cx="454660" cy="266700"/>
                                </a:xfrm>
                                <a:prstGeom prst="rect">
                                  <a:avLst/>
                                </a:prstGeom>
                                <a:noFill/>
                                <a:ln>
                                  <a:noFill/>
                                </a:ln>
                              </wps:spPr>
                              <wps:txbx>
                                <w:txbxContent>
                                  <w:p>
                                    <w:pPr>
                                      <w:jc w:val="center"/>
                                      <w:rPr>
                                        <w:rFonts w:hint="default" w:eastAsia="宋体"/>
                                        <w:lang w:val="en-US" w:eastAsia="zh-CN"/>
                                      </w:rPr>
                                    </w:pPr>
                                    <w:r>
                                      <w:rPr>
                                        <w:rFonts w:hint="eastAsia"/>
                                        <w:lang w:val="en-US" w:eastAsia="zh-CN"/>
                                      </w:rPr>
                                      <w:t>出厂</w:t>
                                    </w:r>
                                  </w:p>
                                </w:txbxContent>
                              </wps:txbx>
                              <wps:bodyPr vert="horz" wrap="square" anchor="t" anchorCtr="0" upright="1"/>
                            </wps:wsp>
                            <wps:wsp>
                              <wps:cNvPr id="93" name="矩形 630"/>
                              <wps:cNvSpPr/>
                              <wps:spPr>
                                <a:xfrm>
                                  <a:off x="3227705" y="503555"/>
                                  <a:ext cx="502285" cy="266700"/>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烫金</w:t>
                                    </w:r>
                                  </w:p>
                                </w:txbxContent>
                              </wps:txbx>
                              <wps:bodyPr vert="horz" wrap="square" anchor="t" anchorCtr="0" upright="1"/>
                            </wps:wsp>
                            <wps:wsp>
                              <wps:cNvPr id="94" name="直线 603"/>
                              <wps:cNvCnPr/>
                              <wps:spPr>
                                <a:xfrm>
                                  <a:off x="3742055" y="646430"/>
                                  <a:ext cx="248285" cy="635"/>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画布 597" o:spid="_x0000_s1026" o:spt="203" style="height:170.4pt;width:419.9pt;" coordsize="5332730,2164080" editas="canvas" o:gfxdata="UEsDBAoAAAAAAIdO4kAAAAAAAAAAAAAAAAAEAAAAZHJzL1BLAwQUAAAACACHTuJAHfkZyNcAAAAF&#10;AQAADwAAAGRycy9kb3ducmV2LnhtbE2PQUvDQBCF74X+h2UKXordrRWJMZseCmIRoZhqz9vsmASz&#10;s2l2m9R/7+hFLw+GN7z3vWx9ca0YsA+NJw3LhQKBVHrbUKXhbf94nYAI0ZA1rSfU8IUB1vl0kpnU&#10;+pFecShiJTiEQmo01DF2qZShrNGZsPAdEnsfvncm8tlX0vZm5HDXyhul7qQzDXFDbTrc1Fh+Fmen&#10;YSx3w2H/8iR388PW02l72hTvz1pfzZbqAUTES/x7hh98RoecmY7+TDaIVgMPib/KXrK65xlHDatb&#10;lYDMM/mfPv8GUEsDBBQAAAAIAIdO4kB3XlMufQcAAIo7AAAOAAAAZHJzL2Uyb0RvYy54bWztW0uP&#10;21QY3SPxHyzvaXxffkTNVKLTlgWCSi3sPY6TWHJsY3te3cKeDStYICE27FkAFfBnKOVncO69tuM4&#10;ySQz03amGXcxvfHjPr577vmevv/gbB4bJ2FeRGkyMsk9yzTCJEjHUTIdmV88f/yRaxpF6SdjP06T&#10;cGSeh4X54ODDD+6fZsOQprM0Hoe5gU6SYniajcxZWWbDwaAIZuHcL+6lWZjg5iTN536Jn/l0MM79&#10;U/Q+jwfUsuzBaZqPszwNwqLA1UN906x6zHfpMJ1MoiA8TIPjeZiUutc8jP0SSypmUVaYB2q2k0kY&#10;lJ9PJkVYGvHIxEpL9ReDoH0k/w4O7vvDae5nsyiopuDvMoXOmuZ+lGDQpqtDv/SN4zxa6WoeBXla&#10;pJPyXpDOB3ohSiJYBbE6snmSp8eZWst0eDrNGqFjozpSv3K3wWcnT3MjGo9MaptG4s+x46+/e/nq&#10;t68N4TlSPKfZdIinnuTZs+xpXl2Y6l9yxWeTfC7/x1qMMyXY80aw4VlpBLgoGKMOg8wD3KPE5pZb&#10;iT6YYX9W3gtmj7a8OagHHsj5NdM5zQDKYiGp4nqSejbzs1BtQCFlUEmKNIL68ZdXf/4EQblaUOqh&#10;RkrFsIDA1ojItjwbsoAomHAdR2gQ1rJyLId5lagEcyhRkmrW6w+zvCifhOnckI2RmQPjCnr+yadF&#10;if3Bo/UjcvAkfRzFscJ5nBinI9MTVGAnfJzdCc4MmvMM+18kU9VNkcbRWL4iXy7y6dHDODdOfHl+&#10;1D85Wwyx9Jgc79AvZvo5dUsvah6VYa7GnoX++FEyNsrzDBBLQC2mnMw8HJtGHIKJZEs9WfpRvMuT&#10;mEScYC5yz7WkZas8OzpDN7J5lI7PsWXgOohpluYvMCJOOpb61bGfY3w/CXB5ZEIGuvmw1NRwnOXR&#10;dIa3iFpthSrd61uHF23g9cOvr//4G/Dy5CzkJIDBh0l1COtF64NgTOIo+1JOuHUWHQ6AYa+BNJsI&#10;RjpI466Q6FOH0nWBOYyyGWdxhC2TnW/A2bsH11UhVeaRn0zjDQBcD6sKSzcKDNYAQ/OObaktq4Cx&#10;nXcIpQ4XGg/c4xYIWR24mnmERWxRk7RtO7r7zYjomWfPmIc3ANPMY1uK/y5mnhbfEIcT16oIB4qr&#10;CzDGqQdQKcLp2Uapu9vLNtjGyhys2Ya21NB2tqGW8FgFBth74JtltvEI5R4GkSYhd7nAoxfqn55t&#10;9oxtFv5GzTasBbANdk6LbajnWEI6FdK8AdKg2ZbUGeUuldaPBJjNtqCrt25gKd+odeOs8I3dgsN2&#10;vmGcWV7FN9rSUe/7w9q88YRLYQJXhKNM355w1rlg63XS++9YeQ3CKsIhbY22nXCY5XK3IhzChUeZ&#10;Mo8WCNsj++ZiH8kfXs9Jvw3eFOIqHQOHtPXPdsKhIBwHcSypfwgCXCtwgNJBxEQTDu39qc0xn30l&#10;HLKIFNaMw1s6bQPjqFDOJ51QDhGCwUjWYOOCum6He1zbJjCx75q1c1lQ3Qrm6Ub4EJy7DCzWxvqI&#10;cCitwsqOcFasYWkBa3B4QoafLzR9emv4pq1h6KKudrqcOUxsW9iNOQzLxeqYw29VO0k3rUk87C29&#10;L+JlVYiEVBmzHRNBDoNDojmdCSKbSw5sv0O7p0o3ZOogXB3E+ufly3+/+fbVz9//99fvMmdnk8vl&#10;7Ai3HeRLlP6ljNl1/rJ2LqljU5VWgzFIhUN0Vg/Ir9OjwbHO2rUzKEgXj3XODlmVWd0KzpK6mfml&#10;vCzfkU2ZMENKxzRm+B9nW16fpyfh81Q9US7yqPKuZvjF/eD4KAo+Dl+0n4ZLhAkDhhp5mepCOsny&#10;ahWw0xcr1aI1Fda13Nvyr6qbin2WuiEywSA71/LHutSQSnbysh50p/6ZtK3lO1y5cXVXzENgCZcJ&#10;W7qs5IbLzca0p4zxpHx17rSWuZrEYtMaOpNpx3eSRx0jo6r35QYyXe9b1pQswok1GbfTptvdOeJY&#10;DAFFhR2HI3S9TMbCEwgyviVnTh7fBl/A3V7mtaEcN5ExVcLeOZEJO5e6tt4qpCyJTlQu4jCVs63M&#10;XSq4dMKXzd2ejCui78l416KWnozH60rUNthdqCFcTh5qC2P3E+5yjpOtyLhDxB5sq7pq5Y1H1e4G&#10;ETeB8BWrmLYj4tt1JnUQ+Kw8GIJgKO1qzZ6JV0xu0pvF1ysv7Jn4EkwMy6rLxJfMcniC29UR9wgj&#10;3RMuXI6q7t4u3qWee72yhGrsblE7S7CdhVFIw2v3HOVXrBvpo5brUJk7kJUQjHCGQMWyPVzXC1+l&#10;pPhOqEy6Eo7V52BngwZOiKfKurEF3HVXa3ER7OtrL3eoD99X79htjLLXVyuH4oJRFaEAwmx8bdGN&#10;UO5RccLmpF+3MOHiMob1WLoNKUL5AciyA4X4Fjh7d75xXDhK2r0XUNpdNHBodakz1Ac5b7o24U6o&#10;BO+6KgEVI04dcBQW6L+T/hEWbeoX37ij+04C2P2HQDt+6LfeMPQW+cWrqQTmwDavbHeb26hXWo5p&#10;9xWyaz5Au5JSUF8h4hNNlUGqPieV34C2f6Pd/oT24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tCQAAW0NvbnRlbnRfVHlwZXNdLnhtbFBLAQIU&#10;AAoAAAAAAIdO4kAAAAAAAAAAAAAAAAAGAAAAAAAAAAAAEAAAAM8IAABfcmVscy9QSwECFAAUAAAA&#10;CACHTuJAihRmPNEAAACUAQAACwAAAAAAAAABACAAAADzCAAAX3JlbHMvLnJlbHNQSwECFAAKAAAA&#10;AACHTuJAAAAAAAAAAAAAAAAABAAAAAAAAAAAABAAAAAAAAAAZHJzL1BLAQIUABQAAAAIAIdO4kAd&#10;+RnI1wAAAAUBAAAPAAAAAAAAAAEAIAAAACIAAABkcnMvZG93bnJldi54bWxQSwECFAAUAAAACACH&#10;TuJAd15TLn0HAACKOwAADgAAAAAAAAABACAAAAAmAQAAZHJzL2Uyb0RvYy54bWxQSwUGAAAAAAYA&#10;BgBZAQAAFQsAAAAA&#10;">
                      <o:lock v:ext="edit" aspectratio="f"/>
                      <v:shape id="画布 597" o:spid="_x0000_s1026" style="position:absolute;left:0;top:0;height:2164080;width:5332730;" filled="f" stroked="f" coordsize="21600,21600" o:gfxdata="UEsDBAoAAAAAAIdO4kAAAAAAAAAAAAAAAAAEAAAAZHJzL1BLAwQUAAAACACHTuJAHfkZyNcAAAAF&#10;AQAADwAAAGRycy9kb3ducmV2LnhtbE2PQUvDQBCF74X+h2UKXordrRWJMZseCmIRoZhqz9vsmASz&#10;s2l2m9R/7+hFLw+GN7z3vWx9ca0YsA+NJw3LhQKBVHrbUKXhbf94nYAI0ZA1rSfU8IUB1vl0kpnU&#10;+pFecShiJTiEQmo01DF2qZShrNGZsPAdEnsfvncm8tlX0vZm5HDXyhul7qQzDXFDbTrc1Fh+Fmen&#10;YSx3w2H/8iR388PW02l72hTvz1pfzZbqAUTES/x7hh98RoecmY7+TDaIVgMPib/KXrK65xlHDatb&#10;lYDMM/mfPv8GUEsDBBQAAAAIAIdO4kD6L+tQSwcAAAQ7AAAOAAAAZHJzL2Uyb0RvYy54bWztW02P&#10;20QYviPxHyzfaTwzHn9EzVZil8IBQaUW7l7HSSw5trG9H+XMnTsckBAX7lygAv4MpfwMnnfGTmxv&#10;ssnutt3t1nvYTMbO6/l45nk//fDR+TIxTqOijLN0YrIHlmlEaZhN43Q+Mb969vgjzzTKKkinQZKl&#10;0cR8HpXmo4MPP3h4lo8jni2yZBoVBoSk5fgsn5iLqsrHo1EZLqJlUD7I8ijFxVlWLIMKX4v5aFoE&#10;Z5C+TEbcspzRWVZM8yILo7JE75G+aNYSi30EZrNZHEZHWXiyjNJKSy2iJKgwpXIR56V5oEY7m0Vh&#10;9eVsVkaVkUxMzLRS//EQtI/p/+jgYTCeF0G+iMN6CME+Q+jNaRnEKR66EnUUVIFxUsQXRC3jsMjK&#10;bFY9CLPlSE9ErQhmwaze2hwG6WmgJxNirZsBovUa5R7Padxp9jhOEqzGCNLH1EefZ9jtiC4nafcm&#10;3aPure85ywGHMl8Bo7zZEJ8ugjxS21iOwy9OnxRGPAVaTSMNlgDlq59+ffnnz4b0PdpBejZuepo/&#10;KepvJZo04vNZsaRPLLRxPjEdy3ew888nppCe60q9/dF5ZYS46lqu8HE5xHUpXM4UPEZrKXlRVp9G&#10;2dKgxsQsgC616cHp52VFaxeMm1s6y0WrZZxNTF9yCfEBTs0MaEVzmWNWZTpXYsosiae0DfTjspgf&#10;HyaFcRoQctUfjRaP6NxGzzsKyoW+T13Sk1rGVUSrEYwXUTD9JJ0a1fMcK5fiUJs0mGU0NY0kAgdQ&#10;S91ZBXGyz50YBAEC21+O9UpTqzo/PocYah5n0+fYMrAMlmmRFd/iiThjmOo3J0GB5wdpiO6JiTXQ&#10;zcNKH8qTvIjnC/yKqdmSMKBKS33j8OIreP3426s//ga8fBoFDQLwOkw3wsuYJXH+NQ24BTTXBsCw&#10;10CSw6RgPaTZniT0KaR5HjCHp2zHWRJjy0j4Fpy9fXBdF1JVEQfpPNkCwM2wqrF0q8AQK2Bo3nEs&#10;tWU1MHbzDuPctaXGg+3blqgVT8M80mKOrJmHO46rxW9HxMA8OJL3iXnsFcA08ziW4r/LmafFN8y1&#10;mWfVhAPF1QeYsLkPUCnCGdhGqbu7yzbYxo6V41i8pYZ2sw23pC9qMNiWB76hnwfjhm18xm0fDyE7&#10;x/ZsiVsv1T8D29wztnFWAGvYRrQAtsXOabEN911LgmKUeQOkQbN1AMZtj5P1QwBzxA50DdYNLOVb&#10;tW7cFRwa68ZpwWE33whbWH7NN9rSUb9vEY70OEzgmnCU6TsQziYXbLNOevcdK3+FsJpwWFuj7SYc&#10;YXm2VxMOs6XPhTKP1gi7R/bN5T5SML6Zk34XvCnEVXoGDmvrn92Ew0E4rqf1DxOCX4ADlA4iJppw&#10;Bn/qkpjPfSUcto4UNoxjt3TaFsZRoZzPeqEcJqWAkayMHXAP97we93iOw2Biv2/WzvZA4mZQ3Qnm&#10;6Uf4EJy7Ciw2xvqYdDmvw8qudC9Yw2QBa3D4ksLPl5o+gzV829YwdFFfO13NHGaOI52VOQzLxeqZ&#10;w29UO5Gbtk7m3NNAPVvHy2qXhbmtc7zbgnAFHBLN6UIyanYc2GGH9k9SbsnUYXF1EOufFy/+/e77&#10;l7/88N9fv1POzmFXy9kx23GRL1H6lwvhwO7r7BV3Ha7Sagg2cOkyndWDDmpyf+GJztrRyWgyKEjU&#10;TnXODn2LphWep00zDyrqpt9QkxJmSOmYxgKfONvUv8xOo2eZuqOi5KK2R+mqZvj19fDkOA4/jr5t&#10;3w2XCAMGDPVsciWCnGTqraeoO2vVojUV5tWV1v1Wi6nZpyOGUYKBhOv1x7zUI9XaUbd+6F7yBdnW&#10;9BtbuXGNKOEjsIRuJjrdat3QvdqY9pDxPFpfnTtt1lwNYr1pKzp7a3nUKTKqel9uIdP1rmVN2Tqc&#10;2JBxO226m4yZawkEFBV2XBuh6+4Bl750yPenaOJrd+bo+K7wBdzdy7w2lOM2MuZqsfdOZMLO5Z6j&#10;twopS6YTles4TL0/eq+kTU64JsOBjAcyvmZRy0DG003FYVvsLlTvdZOH2sLY/4R7to2Trci4R8Q+&#10;bKumamUgYlWDuLV0b8vurALhF6xi3o6I79aZ3EXgs/ZgGIKhvK81Bya+YHKzwSy+WXnhwMRXYGJY&#10;Vn0mvmKWw5e2Ux9xnwnWP+HSs1FPPdjF+1RSb6ZjqMb+FrWzBLtZGIU0duOeo/xK9CN93PJcTrkD&#10;8l0EswUCFV17uKkXvk5J8Xvhu/AL4Vh9DvY2aOCE+KqsG1tge97FWlwE+4bayz3qw++rd+ytjLJX&#10;1yuHsqXgKkIBhDncFf0I5T0qTtie9OsXJlxexrAZS3chRUgvgHQdKMS3wNn7843rwVGCFKBBQmn3&#10;0WBDq5POGMJZu1+A2qy2/ZuqBFSMuE3AUVqg/176R1p8Vb/42h3d4UWgu/8ikL/OL15PJQgXtnlt&#10;uzu2g3qlbkx7qJDd8ALatZSCfgcxD1UGqX6Rk96+bH9Hu/3y6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wkAAFtDb250ZW50X1R5cGVzXS54&#10;bWxQSwECFAAKAAAAAACHTuJAAAAAAAAAAAAAAAAABgAAAAAAAAAAABAAAACdCAAAX3JlbHMvUEsB&#10;AhQAFAAAAAgAh07iQIoUZjzRAAAAlAEAAAsAAAAAAAAAAQAgAAAAwQgAAF9yZWxzLy5yZWxzUEsB&#10;AhQACgAAAAAAh07iQAAAAAAAAAAAAAAAAAQAAAAAAAAAAAAQAAAAAAAAAGRycy9QSwECFAAUAAAA&#10;CACHTuJAHfkZyNcAAAAFAQAADwAAAAAAAAABACAAAAAiAAAAZHJzL2Rvd25yZXYueG1sUEsBAhQA&#10;FAAAAAgAh07iQPov61BLBwAABDsAAA4AAAAAAAAAAQAgAAAAJgEAAGRycy9lMm9Eb2MueG1sUEsF&#10;BgAAAAAGAAYAWQEAAOMKAAAAAA==&#10;">
                        <v:fill on="f" focussize="0,0"/>
                        <v:stroke on="f"/>
                        <v:imagedata o:title=""/>
                        <o:lock v:ext="edit" aspectratio="f"/>
                      </v:shape>
                      <v:rect id="矩形 598" o:spid="_x0000_s1026" o:spt="1" style="position:absolute;left:60960;top:358775;height:537210;width:707390;" filled="f" stroked="t" coordsize="21600,21600" o:gfxdata="UEsDBAoAAAAAAIdO4kAAAAAAAAAAAAAAAAAEAAAAZHJzL1BLAwQUAAAACACHTuJAgYuKu9QAAAAF&#10;AQAADwAAAGRycy9kb3ducmV2LnhtbE2PwU7DMBBE70j8g7VI3KhdCiiEOFVB9FqJgkR7c+PFjhqv&#10;o9htyt+zcCmXkVazmnlTzU+hE0ccUhtJw3SiQCA10bbkNHy8L28KECkbsqaLhBq+McG8vryoTGnj&#10;SG94XGcnOIRSaTT4nPtSytR4DCZNYo/E3lccgsl8Dk7awYwcHjp5q9SDDKYlbvCmxxePzX59CBpe&#10;++1qce+SXHxmv9nH53HpV07r66upegKR8ZTPz/CLz+hQM9MuHsgm0WngIflP2Stmjzxjp2F2pwqQ&#10;dSX/09c/UEsDBBQAAAAIAIdO4kDKW4WyJgIAAD0EAAAOAAAAZHJzL2Uyb0RvYy54bWytU0uOEzEQ&#10;3SNxB8t70vmo82mlM4sJwwbBSAMHcNzutCX/sJ10wmWQ2HEIjoO4Bs/uMAPDJgt64S67yq/qPVet&#10;b05akaPwQVpT08loTIkw3DbS7Gv68cPdqyUlITLTMGWNqOlZBHqzefli3btKTG1nVSM8AYgJVe9q&#10;2sXoqqIIvBOahZF1wsDZWq9ZxNbvi8azHuhaFdPxeF701jfOWy5CwOl2cNILor8G0Lat5GJr+UEL&#10;EwdULxSLoBQ66QLd5GrbVvD4vm2DiETVFExjXpEE9i6txWbNqr1nrpP8UgK7poRnnDSTBkkfobYs&#10;MnLw8h8oLbm3wbZxxK0uBiJZEbCYjJ9p89AxJzIXSB3co+jh/8Hyd8d7T2SDTqDEMI0H//nl24/v&#10;X0m5WiZ1ehcqBD24e3/ZBZiJ6qn1Ov1BgpxqOh+v5lD1XNNZuVwsykFacYqEw7sYL2YruDn85Wwx&#10;nWTpiycU50N8I6wmyaipx8tlQdnxbYjIjNDfISmpsXdSqfx6ypC+pqtyWgKeoSNbdAJM7cAqmH2G&#10;CVbJJl1Jl4Pf726VJ0eWuiJ/qVqk+Css5duy0A1x2TWQ0jKKpAarOsGa16Yh8eygnMHA0FSMFg0l&#10;SmC+kpUjI5PqmkgUoQxqSboPSicrnnYnwCRzZ5szngwTDJk66z8jI/oXVD8dmEd+ZjiOawoNBvM2&#10;Dg1/cF7uO9yaZLYJDF2VeV8mILXtn/tcx9PUb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YuK&#10;u9QAAAAFAQAADwAAAAAAAAABACAAAAAiAAAAZHJzL2Rvd25yZXYueG1sUEsBAhQAFAAAAAgAh07i&#10;QMpbhbImAgAAPQQAAA4AAAAAAAAAAQAgAAAAIwEAAGRycy9lMm9Eb2MueG1sUEsFBgAAAAAGAAYA&#10;WQEAALsFAAAAAA==&#10;">
                        <v:fill on="f" focussize="0,0"/>
                        <v:stroke color="#000000" joinstyle="miter"/>
                        <v:imagedata o:title=""/>
                        <o:lock v:ext="edit" aspectratio="f"/>
                        <v:textbox>
                          <w:txbxContent>
                            <w:p>
                              <w:pPr>
                                <w:keepNext w:val="0"/>
                                <w:keepLines w:val="0"/>
                                <w:pageBreakBefore w:val="0"/>
                                <w:kinsoku/>
                                <w:wordWrap/>
                                <w:overflowPunct/>
                                <w:topLinePunct w:val="0"/>
                                <w:autoSpaceDE/>
                                <w:autoSpaceDN/>
                                <w:bidi w:val="0"/>
                                <w:adjustRightInd/>
                                <w:spacing w:line="240" w:lineRule="auto"/>
                                <w:ind w:right="0"/>
                                <w:textAlignment w:val="auto"/>
                                <w:rPr>
                                  <w:rFonts w:hint="eastAsia"/>
                                  <w:lang w:val="en-US" w:eastAsia="zh-CN"/>
                                </w:rPr>
                              </w:pPr>
                              <w:r>
                                <w:rPr>
                                  <w:rFonts w:hint="eastAsia" w:ascii="Times New Roman" w:hAnsi="Times New Roman"/>
                                  <w:lang w:val="en-US" w:eastAsia="zh-CN"/>
                                </w:rPr>
                                <w:t>PP</w:t>
                              </w:r>
                              <w:r>
                                <w:rPr>
                                  <w:rFonts w:hint="eastAsia"/>
                                  <w:lang w:val="en-US" w:eastAsia="zh-CN"/>
                                </w:rPr>
                                <w:t>塑料</w:t>
                              </w:r>
                            </w:p>
                            <w:p>
                              <w:pPr>
                                <w:pStyle w:val="2"/>
                                <w:keepNext w:val="0"/>
                                <w:keepLines w:val="0"/>
                                <w:pageBreakBefore w:val="0"/>
                                <w:kinsoku/>
                                <w:wordWrap/>
                                <w:overflowPunct/>
                                <w:topLinePunct w:val="0"/>
                                <w:autoSpaceDE/>
                                <w:autoSpaceDN/>
                                <w:bidi w:val="0"/>
                                <w:adjustRightInd/>
                                <w:spacing w:before="0" w:after="0" w:line="240" w:lineRule="auto"/>
                                <w:ind w:right="0"/>
                                <w:textAlignment w:val="auto"/>
                                <w:rPr>
                                  <w:rFonts w:hint="default"/>
                                  <w:lang w:val="en-US" w:eastAsia="zh-CN"/>
                                </w:rPr>
                              </w:pPr>
                              <w:r>
                                <w:rPr>
                                  <w:rFonts w:hint="eastAsia" w:ascii="Times New Roman" w:hAnsi="Times New Roman" w:eastAsia="宋体" w:cs="Times New Roman"/>
                                  <w:kern w:val="2"/>
                                  <w:sz w:val="21"/>
                                  <w:szCs w:val="24"/>
                                  <w:lang w:val="en-US" w:eastAsia="zh-CN" w:bidi="ar-SA"/>
                                </w:rPr>
                                <w:t>PE塑料</w:t>
                              </w:r>
                            </w:p>
                          </w:txbxContent>
                        </v:textbox>
                      </v:rect>
                      <v:line id="直线 599" o:spid="_x0000_s1026" o:spt="20" style="position:absolute;left:743585;top:615315;flip:y;height:8890;width:485775;" filled="f" stroked="t" coordsize="21600,21600" o:gfxdata="UEsDBAoAAAAAAIdO4kAAAAAAAAAAAAAAAAAEAAAAZHJzL1BLAwQUAAAACACHTuJAWOERhNcAAAAF&#10;AQAADwAAAGRycy9kb3ducmV2LnhtbE2PwU7DMBBE70j8g7VI3KgdWlAa4vSAQOKEoEWVenPjJQmN&#10;7WBvm8LXs+UCl5FWs5p5Uy6OrhcHjKkLXkM2USDQ18F2vtHwtnq8ykEkMt6aPnjU8IUJFtX5WWkK&#10;G0b/ioclNYJDfCqMhpZoKKRMdYvOpEkY0LP3HqIzxGdspI1m5HDXy2ulbqUzneeG1gx432K9W+6d&#10;hvlqvAkvcbeeZd3n5vvhg4anZ9L68iJTdyAIj/T3DCd8RoeKmbZh720SvQYeQr/KXj6d84ythulM&#10;5SCrUv6nr34AUEsDBBQAAAAIAIdO4kCjv8aKCAIAAPcDAAAOAAAAZHJzL2Uyb0RvYy54bWytU81u&#10;EzEQviPxDpbvZJO02ySrbHpoKBcEkQrcp/7ZteQ/2U42eRZegxMXHqevwdgbWihC6oE9rMae8Tff&#10;93m8vj4aTQ4iROVsS2eTKSXCMseV7Vr6+dPtmyUlMYHloJ0VLT2JSK83r1+tB9+Iueud5iIQBLGx&#10;GXxL+5R8U1WR9cJAnDgvLCalCwYSLkNX8QADohtdzafTq2pwgfvgmIgRd7djkp4Rw0sAnZSKia1j&#10;eyNsGlGD0JBQUuyVj3RT2EopWPooZRSJ6Jai0lT+2ATj+/yvNmtougC+V+xMAV5C4ZkmA8pi00eo&#10;LSQg+6D+gjKKBRedTBPmTDUKKY6gitn0mTd3PXhRtKDV0T+aHv8fLPtw2AWieEvnlFgweOEPX789&#10;fP9B6tUquzP42GDRjd2F8yr6XchSjzIYIrXyX3CMiniUQ44tXVxe1MuaklNLr2b1xaweXRbHRBim&#10;L5f1YoFphvnlclXuoBrhMqwPMb0TzpActFQrmy2ABg7vY0IKWPqrJG9rS4aWrup5RgScR4lzgKHx&#10;qCnarpyNTit+q7TOJ2Lo7m90IAfIM1G+TBBx/yjLTbYQ+7GupEYdvQD+1nKSTh7dsvhIaKZgBKdE&#10;C3xTOUJAaBIo/VSZggLb6X9UY3ttkUX2e3Q4R/eOn/B+9j6orkc3ZoVpzuA8FM7n2c0D9/u6ID29&#10;181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OERhNcAAAAFAQAADwAAAAAAAAABACAAAAAiAAAA&#10;ZHJzL2Rvd25yZXYueG1sUEsBAhQAFAAAAAgAh07iQKO/xooIAgAA9wMAAA4AAAAAAAAAAQAgAAAA&#10;JgEAAGRycy9lMm9Eb2MueG1sUEsFBgAAAAAGAAYAWQEAAKAFAAAAAA==&#10;">
                        <v:fill on="f" focussize="0,0"/>
                        <v:stroke color="#000000" joinstyle="round" endarrow="block"/>
                        <v:imagedata o:title=""/>
                        <o:lock v:ext="edit" aspectratio="f"/>
                      </v:line>
                      <v:rect id="矩形 600" o:spid="_x0000_s1026" o:spt="1" style="position:absolute;left:1227455;top:494030;height:266700;width:501650;" filled="f" stroked="t" coordsize="21600,21600" o:gfxdata="UEsDBAoAAAAAAIdO4kAAAAAAAAAAAAAAAAAEAAAAZHJzL1BLAwQUAAAACACHTuJAgYuKu9QAAAAF&#10;AQAADwAAAGRycy9kb3ducmV2LnhtbE2PwU7DMBBE70j8g7VI3KhdCiiEOFVB9FqJgkR7c+PFjhqv&#10;o9htyt+zcCmXkVazmnlTzU+hE0ccUhtJw3SiQCA10bbkNHy8L28KECkbsqaLhBq+McG8vryoTGnj&#10;SG94XGcnOIRSaTT4nPtSytR4DCZNYo/E3lccgsl8Dk7awYwcHjp5q9SDDKYlbvCmxxePzX59CBpe&#10;++1qce+SXHxmv9nH53HpV07r66upegKR8ZTPz/CLz+hQM9MuHsgm0WngIflP2Stmjzxjp2F2pwqQ&#10;dSX/09c/UEsDBBQAAAAIAIdO4kCtbQjVJwIAAD8EAAAOAAAAZHJzL2Uyb0RvYy54bWytU8uO0zAU&#10;3SPxD5b3NGmm7TBV01lMGTYIRhr4ANdxEkt+Ybttys8gseMj+Bw0v8GxU6YwbGZBFsl1fH3uPcfn&#10;rq4Hrche+CCtqel0UlIiDLeNNF1NP328ffWakhCZaZiyRtT0KAK9Xr98sTq4pahsb1UjPAGICcuD&#10;q2kfo1sWReC90CxMrBMGm631mkUsfVc0nh2ArlVRleWiOFjfOG+5CAF/N+MmPSH65wDatpVcbCzf&#10;aWHiiOqFYhGUQi9doOvcbdsKHj+0bRCRqJqCacxvFEG8Te9ivWLLzjPXS35qgT2nhSecNJMGRR+h&#10;NiwysvPyHygtubfBtnHCrS5GIlkRsJiWT7S575kTmQukDu5R9PD/YPn7/Z0nsqnpBSWGaVz4w9fv&#10;P398I4syq3NwYYmke3fnoVVaBYSJ6tB6nb4gQQY4qaouZ/M5Jceazq5m5cVJXDFEwrE/L6eLOWTn&#10;2K8Wi8sRvjjjOB/iW2E1SUFNPe4uS8r270JEbaT+Tklljb2VSuX7U4Ycano1r1CdM3iyhRcQagde&#10;wXQZJlglm3QkHQ6+294oT/Ys+SI/yQoo8VdaqrdhoR/z8tboGC2jSHqwZS9Y88Y0JB4dtDMYGZqa&#10;0aKhRAlMWIpyZmRSPScTTSiDXs5apygO2wEwKdza5ohLwwxDpt76L6gIB4Pq5x3zqM8Mx++aQoMx&#10;vImj5XfOy67HqWlmm8Dgq8z7NAPJuH+ucx/nuV//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GL&#10;irvUAAAABQEAAA8AAAAAAAAAAQAgAAAAIgAAAGRycy9kb3ducmV2LnhtbFBLAQIUABQAAAAIAIdO&#10;4kCtbQjVJwIAAD8EAAAOAAAAAAAAAAEAIAAAACMBAABkcnMvZTJvRG9jLnhtbFBLBQYAAAAABgAG&#10;AFkBAAC8BQ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进料</w:t>
                              </w:r>
                            </w:p>
                          </w:txbxContent>
                        </v:textbox>
                      </v:rect>
                      <v:line id="直线 601" o:spid="_x0000_s1026" o:spt="20" style="position:absolute;left:1741805;top:621030;height:0;width:342900;" filled="f" stroked="t" coordsize="21600,21600" o:gfxdata="UEsDBAoAAAAAAIdO4kAAAAAAAAAAAAAAAAAEAAAAZHJzL1BLAwQUAAAACACHTuJAkImE19cAAAAF&#10;AQAADwAAAGRycy9kb3ducmV2LnhtbE2PwU7DMBBE70j8g7VI3KgdilAIcXpAKpcWUFuE4ObGSxIR&#10;ryPbacPfs/QCl5FWs5p5Uy4m14sDhth50pDNFAik2tuOGg2vu+VVDiImQ9b0nlDDN0ZYVOdnpSms&#10;P9IGD9vUCA6hWBgNbUpDIWWsW3QmzvyAxN6nD84kPkMjbTBHDne9vFbqVjrTETe0ZsCHFuuv7eg0&#10;bNbLVf62Gqc6fDxmz7uX9dN7zLW+vMjUPYiEU/p7hl98RoeKmfZ+JBtFr4GHpJOyl8/veMZew/xG&#10;5SCrUv6nr34AUEsDBBQAAAAIAIdO4kAGMRkb/gEAAOsDAAAOAAAAZHJzL2Uyb0RvYy54bWytU0tu&#10;2zAQ3RfoHQjua8mO4yaC5SzippuiNZD2AGOKkgjwBw5t2WfpNbrqpsfJNTqk3LhJUCCLakENOcM3&#10;894MlzcHo9leBlTO1nw6KTmTVrhG2a7m377evbviDCPYBrSzsuZHifxm9fbNcvCVnLne6UYGRiAW&#10;q8HXvI/RV0WBopcGcOK8tORsXTAQaRu6ogkwELrRxawsF8XgQuODExKRTtejk58Qw2sAXdsqIddO&#10;7Iy0cUQNUkMkStgrj3yVq21bKeKXtkUZma45MY15pSRkb9NarJZQdQF8r8SpBHhNCc84GVCWkj5C&#10;rSEC2wX1AsooERy6Nk6EM8VIJCtCLKblM23ue/AycyGp0T+Kjv8PVnzebwJTTc3nnFkw1PCH7z8e&#10;fv5ii3Ka1Bk8VhR0azfhtEO/CYnqoQ0m/YkEO9AkvZ9Pr8pLzo41X8ym5cVJXHmITJD/Yj67Lkl2&#10;Qf7sKs4QPmD8KJ1hyai5VjbRhgr2nzBSWgr9E5KOtWVDza8vZ5RNAM1gS70n03jigbbLd9Fp1dwp&#10;rdMNDN32Vge2hzQH+UvkCPdJWEqyBuzHuOwaJ6SX0HywDYtHTwpZehg8lWBkw5mW9I6SRYBQRVD6&#10;HBmDAtvpf0RTem2piqTxqGqytq45Uk92PqiuJzVyG3IMzUCu+TSvacj+3mek8xtd/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QiYTX1wAAAAUBAAAPAAAAAAAAAAEAIAAAACIAAABkcnMvZG93bnJl&#10;di54bWxQSwECFAAUAAAACACHTuJABjEZG/4BAADrAwAADgAAAAAAAAABACAAAAAmAQAAZHJzL2Uy&#10;b0RvYy54bWxQSwUGAAAAAAYABgBZAQAAlgUAAAAA&#10;">
                        <v:fill on="f" focussize="0,0"/>
                        <v:stroke color="#000000" joinstyle="round" endarrow="block"/>
                        <v:imagedata o:title=""/>
                        <o:lock v:ext="edit" aspectratio="f"/>
                      </v:line>
                      <v:rect id="矩形 602" o:spid="_x0000_s1026" o:spt="1" style="position:absolute;left:2059305;top:408940;height:484505;width:912495;" filled="f" stroked="t" coordsize="21600,21600" o:gfxdata="UEsDBAoAAAAAAIdO4kAAAAAAAAAAAAAAAAAEAAAAZHJzL1BLAwQUAAAACACHTuJAgYuKu9QAAAAF&#10;AQAADwAAAGRycy9kb3ducmV2LnhtbE2PwU7DMBBE70j8g7VI3KhdCiiEOFVB9FqJgkR7c+PFjhqv&#10;o9htyt+zcCmXkVazmnlTzU+hE0ccUhtJw3SiQCA10bbkNHy8L28KECkbsqaLhBq+McG8vryoTGnj&#10;SG94XGcnOIRSaTT4nPtSytR4DCZNYo/E3lccgsl8Dk7awYwcHjp5q9SDDKYlbvCmxxePzX59CBpe&#10;++1qce+SXHxmv9nH53HpV07r66upegKR8ZTPz/CLz+hQM9MuHsgm0WngIflP2Stmjzxjp2F2pwqQ&#10;dSX/09c/UEsDBBQAAAAIAIdO4kBA7dvgJAIAAD8EAAAOAAAAZHJzL2Uyb0RvYy54bWytU82O0zAQ&#10;viPxDpbvNGloV23UdA9blguClRYeYGo7iSX/YbtNy8sgceMheBzEa+zYCbuwXHogB2fsGX8z3+eZ&#10;zfVJK3IUPkhrGjqflZQIwyyXpmvop4+3r1aUhAiGg7JGNPQsAr3evnyxGVwtKttbxYUnCGJCPbiG&#10;9jG6uigC64WGMLNOGHS21muIuPVdwT0MiK5VUZXlVTFYz523TISAp7vRSSdEfwmgbVvJxM6ygxYm&#10;jqheKIhIKfTSBbrN1batYPFD2wYRiWooMo15xSRo79NabDdQdx5cL9lUAlxSwjNOGqTBpI9QO4hA&#10;Dl7+A6Ul8zbYNs6Y1cVIJCuCLOblM23ue3Aic0Gpg3sUPfw/WPb+eOeJ5A1dUmJA44P/+vr9549v&#10;5KqskjqDCzUG3bs7P+0CmonqqfU6/ZEEOTW0Kpfr1yWinBu6KFfrxSSuOEXC0L+eV4s1ulnyrxZL&#10;DEXA4gnH+RDfCqtJMhrq8e2ypHB8F+IY+jskpTX2ViqF51ArQwZMsKwSPGBPttgLaGqHvILpMkyw&#10;SvJ0Jd0IvtvfKE+OkPoif1M1f4WlfDsI/RiXXSkMai2jSHpA3Qvgbwwn8exQO4MjQ1MxWnBKlMAJ&#10;S1aOjCDVJZEoiTKoTFJ+1DpZ8bQ/IUwy95af8dFwhlGm3vovmBE7GKl+PoDH/GAYHjcUNRjNmzi2&#10;/MF52fV4a57ZJjDsq/wK0wykxv1zn+t4mvvt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GLirvU&#10;AAAABQEAAA8AAAAAAAAAAQAgAAAAIgAAAGRycy9kb3ducmV2LnhtbFBLAQIUABQAAAAIAIdO4kBA&#10;7dvgJAIAAD8EAAAOAAAAAAAAAAEAIAAAACMBAABkcnMvZTJvRG9jLnhtbFBLBQYAAAAABgAGAFkB&#10;AAC5BQAAAAA=&#10;">
                        <v:fill on="f" focussize="0,0"/>
                        <v:stroke color="#000000" joinstyle="miter"/>
                        <v:imagedata o:title=""/>
                        <o:lock v:ext="edit" aspectratio="f"/>
                        <v:textbox>
                          <w:txbxContent>
                            <w:p>
                              <w:pPr>
                                <w:jc w:val="center"/>
                                <w:rPr>
                                  <w:rFonts w:hint="eastAsia" w:eastAsia="宋体"/>
                                  <w:lang w:val="en-US" w:eastAsia="zh-CN"/>
                                </w:rPr>
                              </w:pPr>
                              <w:r>
                                <w:rPr>
                                  <w:rFonts w:hint="eastAsia" w:eastAsia="宋体"/>
                                  <w:lang w:val="en-US" w:eastAsia="zh-CN"/>
                                </w:rPr>
                                <w:t>注塑（熔融、</w:t>
                              </w:r>
                            </w:p>
                            <w:p>
                              <w:pPr>
                                <w:jc w:val="center"/>
                                <w:rPr>
                                  <w:rFonts w:hint="default" w:eastAsia="宋体"/>
                                  <w:lang w:val="en-US" w:eastAsia="zh-CN"/>
                                </w:rPr>
                              </w:pPr>
                              <w:r>
                                <w:rPr>
                                  <w:rFonts w:hint="eastAsia" w:eastAsia="宋体"/>
                                  <w:lang w:val="en-US" w:eastAsia="zh-CN"/>
                                </w:rPr>
                                <w:t>成型、冷却）</w:t>
                              </w:r>
                            </w:p>
                          </w:txbxContent>
                        </v:textbox>
                      </v:rect>
                      <v:line id="直线 603" o:spid="_x0000_s1026" o:spt="20" style="position:absolute;left:2970530;top:630555;height:635;width:248285;" filled="f" stroked="t" coordsize="21600,21600" o:gfxdata="UEsDBAoAAAAAAIdO4kAAAAAAAAAAAAAAAAAEAAAAZHJzL1BLAwQUAAAACACHTuJAkImE19cAAAAF&#10;AQAADwAAAGRycy9kb3ducmV2LnhtbE2PwU7DMBBE70j8g7VI3KgdilAIcXpAKpcWUFuE4ObGSxIR&#10;ryPbacPfs/QCl5FWs5p5Uy4m14sDhth50pDNFAik2tuOGg2vu+VVDiImQ9b0nlDDN0ZYVOdnpSms&#10;P9IGD9vUCA6hWBgNbUpDIWWsW3QmzvyAxN6nD84kPkMjbTBHDne9vFbqVjrTETe0ZsCHFuuv7eg0&#10;bNbLVf62Gqc6fDxmz7uX9dN7zLW+vMjUPYiEU/p7hl98RoeKmfZ+JBtFr4GHpJOyl8/veMZew/xG&#10;5SCrUv6nr34AUEsDBBQAAAAIAIdO4kD1HVDD/AEAAO0DAAAOAAAAZHJzL2Uyb0RvYy54bWytU82O&#10;0zAQviPxDpbvNGlKSjdquoctywVBJeABpraTWPKfbLdpn4XX4MSFx9nXYOyULSxC2gM5JOPM+Jvv&#10;+zxe3560Ikfhg7SmpfNZSYkwzHJp+pZ++Xz/akVJiGA4KGtES88i0NvNyxfr0TWisoNVXHiCICY0&#10;o2vpEKNriiKwQWgIM+uEwWRnvYaIS98X3MOI6FoVVVkui9F67rxlIgT8u52S9ILonwNou04ysbXs&#10;oIWJE6oXCiJKCoN0gW4y264TLH7suiAiUS1FpTG/sQnG+/QuNmtoeg9ukOxCAZ5D4YkmDdJg00eo&#10;LUQgBy//gtKSeRtsF2fM6mISkh1BFfPyiTefBnAia0Grg3s0Pfw/WPbhuPNE8pYuKTGg8cAfvn57&#10;+P6DLMtFcmd0ocGiO7Pzl1VwO5+knjqv0xdFkFNLq5s3Zb1AX8+ItSjrup7MFadIWMq/XlWrmhKW&#10;8zlZXEGcD/GdsJqkoKVKmiQcGji+DxEbY+mvkvRbGTK29KauEiDgFHZ4+hhqh0qC6fPeYJXk91Kp&#10;tCP4fn+nPDlCmoT8JH6I+0dZarKFMEx1OTXJGATwt4aTeHbokcGrQRMFLTglSuBNShECQhNBqmtl&#10;9BJMr/5Rje2VQRbJ5cnXFO0tP+OpHJyX/YBuzDPTlMEpyJwvE5vG7Pd1Rrre0s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ImE19cAAAAFAQAADwAAAAAAAAABACAAAAAiAAAAZHJzL2Rvd25yZXYu&#10;eG1sUEsBAhQAFAAAAAgAh07iQPUdUMP8AQAA7QMAAA4AAAAAAAAAAQAgAAAAJgEAAGRycy9lMm9E&#10;b2MueG1sUEsFBgAAAAAGAAYAWQEAAJQFAAAAAA==&#10;">
                        <v:fill on="f" focussize="0,0"/>
                        <v:stroke color="#000000" joinstyle="round" endarrow="block"/>
                        <v:imagedata o:title=""/>
                        <o:lock v:ext="edit" aspectratio="f"/>
                      </v:line>
                      <v:rect id="矩形 606" o:spid="_x0000_s1026" o:spt="1" style="position:absolute;left:3430905;top:1227456;height:485775;width:958215;" filled="f" stroked="t" coordsize="21600,21600" o:gfxdata="UEsDBAoAAAAAAIdO4kAAAAAAAAAAAAAAAAAEAAAAZHJzL1BLAwQUAAAACACHTuJAgYuKu9QAAAAF&#10;AQAADwAAAGRycy9kb3ducmV2LnhtbE2PwU7DMBBE70j8g7VI3KhdCiiEOFVB9FqJgkR7c+PFjhqv&#10;o9htyt+zcCmXkVazmnlTzU+hE0ccUhtJw3SiQCA10bbkNHy8L28KECkbsqaLhBq+McG8vryoTGnj&#10;SG94XGcnOIRSaTT4nPtSytR4DCZNYo/E3lccgsl8Dk7awYwcHjp5q9SDDKYlbvCmxxePzX59CBpe&#10;++1qce+SXHxmv9nH53HpV07r66upegKR8ZTPz/CLz+hQM9MuHsgm0WngIflP2Stmjzxjp2F2pwqQ&#10;dSX/09c/UEsDBBQAAAAIAIdO4kAF8UYyJwIAAEAEAAAOAAAAZHJzL2Uyb0RvYy54bWytU0uS0zAQ&#10;3VPFHVTaEzue/MYVZxYThg0FUzVwgI4s26rSD0mJHS5DFTsOwXEorkFLNjMwbLIgC6clPb3u99S9&#10;vRmUJCfuvDC6ovNZTgnXzNRCtxX9+OHu1YYSH0DXII3mFT1zT292L19se1vywnRG1twRJNG+7G1F&#10;uxBsmWWedVyBnxnLNR42xikIuHRtVjvokV3JrMjzVdYbV1tnGPced/fjIZ0Y3SWEpmkE43vDjorr&#10;MLI6LiGgJN8J6+kuVds0nIX3TeN5ILKiqDSkLybB+BC/2W4LZevAdoJNJcAlJTzTpEBoTPpItYcA&#10;5OjEP1RKMGe8acKMGZWNQpIjqGKeP/PmoQPLkxa02ttH0/3/o2XvTveOiLqia0o0KHzwn1++/fj+&#10;lazyVXSnt75E0IO9d9PKYxilDo1T8R9FkKGiV4ur/DpfUnLGriqK9WKZ7kPJh0AYAq6Xm2KO5wwB&#10;i81yvV5G/uyJyDof3nCjSAwq6vDxkqdweuvDCP0NiXm1uRNS4j6UUpM+JigiPWBTNtgMGCqLwrxu&#10;E403UtTxSrzhXXu4lY6cIDZG+k3V/AWL+fbguxGXjiIMSiUCj4ZA2XGoX+uahLNF8zTODI3FKF5T&#10;IjmOWIwSMoCQlyDREqnRmWj9aHaMwnAYkCaGB1Of8dVwiNGmzrjPmBFbGKV+OoLD/KAZblcUPRjD&#10;2zD2/NE60XZ4a57URjJsrPQK0xDEzv1znep4Gvzd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GL&#10;irvUAAAABQEAAA8AAAAAAAAAAQAgAAAAIgAAAGRycy9kb3ducmV2LnhtbFBLAQIUABQAAAAIAIdO&#10;4kAF8UYyJwIAAEAEAAAOAAAAAAAAAAEAIAAAACMBAABkcnMvZTJvRG9jLnhtbFBLBQYAAAAABgAG&#10;AFkBAAC8BQ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不合格产品及边角料</w:t>
                              </w:r>
                            </w:p>
                          </w:txbxContent>
                        </v:textbox>
                      </v:rect>
                      <v:line id="直线 612" o:spid="_x0000_s1026" o:spt="20" style="position:absolute;left:3084830;top:1459231;height:0;width:342900;" filled="f" stroked="t" coordsize="21600,21600" o:gfxdata="UEsDBAoAAAAAAIdO4kAAAAAAAAAAAAAAAAAEAAAAZHJzL1BLAwQUAAAACACHTuJAj5LzI9cAAAAF&#10;AQAADwAAAGRycy9kb3ducmV2LnhtbE2PzW7CMBCE75X6DtYi9VZsSlWFEAdVVLRI4VLgws3ESxIa&#10;r6PY/L19t720l5FWs5r5JptdXSvO2IfGk4bRUIFAKr1tqNKw3SweExAhGrKm9YQabhhglt/fZSa1&#10;/kKfeF7HSnAIhdRoqGPsUilDWaMzYeg7JPYOvncm8tlX0vbmwuGulU9KvUhnGuKG2nQ4r7H8Wp+c&#10;huV7mXzcVrtiPjkWjVy8Fbvla6H1w2CkpiAiXuPfM/zgMzrkzLT3J7JBtBp4SPxV9pLxhGfsNYyf&#10;VQIyz+R/+vwbUEsDBBQAAAAIAIdO4kAg1Xeg/gEAAOwDAAAOAAAAZHJzL2Uyb0RvYy54bWytU0tu&#10;2zAQ3RfoHQjua8myHdiC5SzippuiNdD2AGOSkgjwB5K27LP0Gl110+PkGh1SbtymWWQRLagh+fhm&#10;3uNwfXvSihyFD9Kahk4nJSXCMMul6Rr67ev9uyUlIYLhoKwRDT2LQG83b9+sB1eLyvZWceEJkphQ&#10;D66hfYyuLorAeqEhTKwTBjdb6zVEnPqu4B4GZNeqqMryphis585bJkLA1e24SS+M/iWEtm0lE1vL&#10;DlqYOLJ6oSCipNBLF+gmV9u2gsXPbRtEJKqhqDTmEZNgvE9jsVlD3XlwvWSXEuAlJTzRpEEaTPpI&#10;tYUI5ODlf1RaMm+DbeOEWV2MQrIjqGJaPvHmSw9OZC1odXCPpofXo2WfjjtPJG/oihIDGi/84fuP&#10;h5+/yM20Su4MLtQIujM7f5kFt/NJ6qn1Ov1RBDk1dFYu58sZ+nrGrpovVtVsOrorTpGwBJhXqxL3&#10;GQKy8cWVw/kQPwirSQoaqqRJuqGG48cQMS9C/0DSsjJkwIoX1QLpAJuwxcvHUDsUEkyXzwarJL+X&#10;SqUTwXf7O+XJEVIj5C9Vh7z/wFKSLYR+xOWtUUQvgL83nMSzQ4uil2A6JWgqQwtOiRL4mFKEpFBH&#10;kOqKNviOnkdiemWwimTyaGuK9paf8VIOzsuuRzeyjxmDTZBrvjRs6rK/55np+kg3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PkvMj1wAAAAUBAAAPAAAAAAAAAAEAIAAAACIAAABkcnMvZG93bnJl&#10;di54bWxQSwECFAAUAAAACACHTuJAINV3oP4BAADsAwAADgAAAAAAAAABACAAAAAmAQAAZHJzL2Uy&#10;b0RvYy54bWxQSwUGAAAAAAYABgBZAQAAlgUAAAAA&#10;">
                        <v:fill on="f" focussize="0,0"/>
                        <v:stroke color="#000000" joinstyle="round" startarrow="block"/>
                        <v:imagedata o:title=""/>
                        <o:lock v:ext="edit" aspectratio="f"/>
                      </v:line>
                      <v:rect id="矩形 613" o:spid="_x0000_s1026" o:spt="1" style="position:absolute;left:2430780;top:1332231;height:266700;width:635000;" filled="f" stroked="t" coordsize="21600,21600" o:gfxdata="UEsDBAoAAAAAAIdO4kAAAAAAAAAAAAAAAAAEAAAAZHJzL1BLAwQUAAAACACHTuJAgYuKu9QAAAAF&#10;AQAADwAAAGRycy9kb3ducmV2LnhtbE2PwU7DMBBE70j8g7VI3KhdCiiEOFVB9FqJgkR7c+PFjhqv&#10;o9htyt+zcCmXkVazmnlTzU+hE0ccUhtJw3SiQCA10bbkNHy8L28KECkbsqaLhBq+McG8vryoTGnj&#10;SG94XGcnOIRSaTT4nPtSytR4DCZNYo/E3lccgsl8Dk7awYwcHjp5q9SDDKYlbvCmxxePzX59CBpe&#10;++1qce+SXHxmv9nH53HpV07r66upegKR8ZTPz/CLz+hQM9MuHsgm0WngIflP2Stmjzxjp2F2pwqQ&#10;dSX/09c/UEsDBBQAAAAIAIdO4kCYDq75JQIAAEEEAAAOAAAAZHJzL2Uyb0RvYy54bWytU82O0zAQ&#10;viPxDpbvNGlCu0vVdA9blguClRYewHWcxJL/sN025WWQuPEQPA7iNfjslF1YLnsgB2dsj7+Z75uZ&#10;9dWoFTkIH6Q1DZ3PSkqE4baVpm/oxw83Ly4pCZGZlilrRENPItCrzfNn66NbicoOVrXCE4CYsDq6&#10;hg4xulVRBD4IzcLMOmFw2VmvWcTW90Xr2RHoWhVVWS6Lo/Wt85aLEHC6nS7pGdE/BdB2neRia/le&#10;CxMnVC8Ui6AUBukC3eRsu07w+L7rgohENRRMY14RBPYurcVmzVa9Z26Q/JwCe0oKjzhpJg2C3kNt&#10;WWRk7+U/UFpyb4Pt4oxbXUxEsiJgMS8faXM3MCcyF0gd3L3o4f/B8neHW09ki06AJIZpVPznl28/&#10;vn8ly3md5Dm6sILXnbv1512AmbiOndfpDxZkbGj1si4vLoFyAlhdV1U9n+QVYyQcDst6UZa453Co&#10;lssL2EAsHoCcD/GNsJoko6Ee1cuissPbECfX3y4prrE3Uimcs5Uy5NjQV4tqAXiGruzQDTC1A7Ng&#10;+gwTrJJtepJeBN/vrpUnB5Y6I3/nbP5yS/G2LAyTX76aSGkZhc+xB8Ha16Yl8eQgnsHQ0JSMFi0l&#10;SmDGkpU9I5PqKZ6QRBkok6SfxE5WHHcjYJK5s+0JZcMUQ6bB+s+IiB4G1U975hGfGY7jhkKDybyO&#10;U9PvnZf9gFe5NjkCOitX4TwFqXX/3Oc8HiZ/8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i4q7&#10;1AAAAAUBAAAPAAAAAAAAAAEAIAAAACIAAABkcnMvZG93bnJldi54bWxQSwECFAAUAAAACACHTuJA&#10;mA6u+SUCAABBBAAADgAAAAAAAAABACAAAAAjAQAAZHJzL2Uyb0RvYy54bWxQSwUGAAAAAAYABgBZ&#10;AQAAugU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破碎</w:t>
                              </w:r>
                            </w:p>
                          </w:txbxContent>
                        </v:textbox>
                      </v:rect>
                      <v:line id="直线 614" o:spid="_x0000_s1026" o:spt="20" style="position:absolute;left:1553845;top:1452881;flip:x;height:635;width:866140;" filled="f" stroked="t" coordsize="21600,21600" o:gfxdata="UEsDBAoAAAAAAIdO4kAAAAAAAAAAAAAAAAAEAAAAZHJzL1BLAwQUAAAACACHTuJAr8soGdQAAAAF&#10;AQAADwAAAGRycy9kb3ducmV2LnhtbE2PQUvDQBCF74L/YRnBm91tI5LGbIqIehEEa/S8yU6T0N3Z&#10;kN2m9d87erGXB8Mb3vteuTl5J2ac4hBIw3KhQCC1wQ7Uaag/nm9yEDEZssYFQg3fGGFTXV6UprDh&#10;SO84b1MnOIRiYTT0KY2FlLHt0Zu4CCMSe7sweZP4nDppJ3PkcO/kSqk76c1A3NCbER97bPfbg9fw&#10;8PX6lL3NjQ/Orrv60/pavay0vr5aqnsQCU/p/xl+8RkdKmZqwoFsFE4DD0l/yl6erXlGoyG7VTnI&#10;qpTn9NUPUEsDBBQAAAAIAIdO4kCEXZln/QEAAPUDAAAOAAAAZHJzL2Uyb0RvYy54bWytU0uOEzEQ&#10;3SNxB8t70kkmHYVWOrOYMLBAEAk4QMWfbkv+yXbSyVm4Bis2HGeuQdkdhplhkwW9aFXZz6/qPZfX&#10;tyejyVGEqJxt6WwypURY5riyXUu/fb1/s6IkJrActLOipWcR6e3m9av14Bsxd73TXASCJDY2g29p&#10;n5JvqiqyXhiIE+eFxU3pgoGEaegqHmBAdqOr+XS6rAYXuA+OiRhxdTtu0gtjuIbQSamY2Dp2MMKm&#10;kTUIDQklxV75SDelWykFS5+ljCIR3VJUmsofi2C8z/9qs4amC+B7xS4twDUtvNBkQFks+ki1hQTk&#10;ENQ/VEax4KKTacKcqUYhxRFUMZu+8OZLD14ULWh19I+mx/9Hyz4dd4EojpMwo8SCwRt/+P7j4ecv&#10;spwtsj2Djw2i7uwuXLLodyFrPclgiNTKf8DTRT3qISdM6vpmtagpOWO8qOer1Ww0WpwSYQhYLZEc&#10;r4AhYHlT581q5Mu8PsT0XjhDctBSrWw2ARo4foxphP6B5GVtydDSt/UcCzLAiZQ4CRgaj6qi7crZ&#10;6LTi90rrfCKGbn+nAzlCnoryXVp4BstFthD7EVe2Rhm9AP7OcpLOHu2y+ExobsEITokW+KpyhI1C&#10;k0Dpa5CoXls0IZs92pujveNnvJ2DD6rr0YniYsHgNBTLLpObx+1pXpj+vtb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LKBnUAAAABQEAAA8AAAAAAAAAAQAgAAAAIgAAAGRycy9kb3ducmV2Lnht&#10;bFBLAQIUABQAAAAIAIdO4kCEXZln/QEAAPUDAAAOAAAAAAAAAAEAIAAAACMBAABkcnMvZTJvRG9j&#10;LnhtbFBLBQYAAAAABgAGAFkBAACSBQAAAAA=&#10;">
                        <v:fill on="f" focussize="0,0"/>
                        <v:stroke color="#000000" joinstyle="round"/>
                        <v:imagedata o:title=""/>
                        <o:lock v:ext="edit" aspectratio="f"/>
                      </v:line>
                      <v:line id="直线 615" o:spid="_x0000_s1026" o:spt="20" style="position:absolute;left:1572260;top:757555;flip:x y;height:695960;width:635;" filled="f" stroked="t" coordsize="21600,21600" o:gfxdata="UEsDBAoAAAAAAIdO4kAAAAAAAAAAAAAAAAAEAAAAZHJzL1BLAwQUAAAACACHTuJAtjZoctYAAAAF&#10;AQAADwAAAGRycy9kb3ducmV2LnhtbE2PwU7DMBBE70j8g7VIXCpqJ0VVSONUCAmouCBaPsCNt0nA&#10;Xkex05a/Z+ECl5FWs5p5U63P3okjjrEPpCGbKxBITbA9tRred483BYiYDFnjAqGGL4ywri8vKlPa&#10;cKI3PG5TKziEYmk0dCkNpZSx6dCbOA8DEnuHMHqT+BxbaUdz4nDvZK7UUnrTEzd0ZsCHDpvP7eQ1&#10;3A+vH1O+yZ6s2uWzmdsss/D8ovX1VaZWIBKe098z/OAzOtTMtA8T2SicBh6SfpW9YnHHM/YaFreq&#10;AFlX8j99/Q1QSwMEFAAAAAgAh07iQPmgQmcIAgAAAgQAAA4AAABkcnMvZTJvRG9jLnhtbK1TS44T&#10;MRDdI3EHy3vSSaNOSCudWUwYWCAYic++4k+3Jf9kO+nkLFyDFRuOM9eg7A4zMAhpFvTCKrueX9V7&#10;Xd5cnYwmRxGicraji9mcEmGZ48r2Hf386ebFK0piAstBOys6ehaRXm2fP9uMvhW1G5zmIhAksbEd&#10;fUeHlHxbVZENwkCcOS8sJqULBhJuQ1/xACOyG13V8/myGl3gPjgmYsTT3ZSkF8bwFEInpWJi59jB&#10;CJsm1iA0JJQUB+Uj3ZZupRQsfZAyikR0R1FpKisWwXif12q7gbYP4AfFLi3AU1p4pMmAslj0nmoH&#10;CcghqL+ojGLBRSfTjDlTTUKKI6hiMX/kzccBvCha0Oro702P/4+WvT/eBqI4TkJNiQWDf/zu67e7&#10;7z/IctFke0YfW0Rd29tw2UV/G7LWkwyGSK38W7xNS/QlRzmHysgJN82qrpdo9rmjq2bVNIUSWnFK&#10;hGF++bKhhGFyuW7WiMMK1UScSXyI6Y1whuSgo1rZ7Aa0cHwX0wT9BcnH2pKxo+umzpyAoylxJDA0&#10;HuVF25e70WnFb5TW+UYM/f5aB3KEPB7lu7TwBywX2UEcJlxJZRi0gwD+2nKSzh59s/heaG7BCE6J&#10;Fvi8clSQCZR+QKagwPb6H2h0QFs0Ijs/eZ2jveNn/FUHH1Q/oBuL0mnO4GgU2y5jnGfv931heni6&#10;2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Nmhy1gAAAAUBAAAPAAAAAAAAAAEAIAAAACIAAABk&#10;cnMvZG93bnJldi54bWxQSwECFAAUAAAACACHTuJA+aBCZwgCAAACBAAADgAAAAAAAAABACAAAAAl&#10;AQAAZHJzL2Uyb0RvYy54bWxQSwUGAAAAAAYABgBZAQAAnwUAAAAA&#10;">
                        <v:fill on="f" focussize="0,0"/>
                        <v:stroke color="#000000" joinstyle="round" endarrow="block"/>
                        <v:imagedata o:title=""/>
                        <o:lock v:ext="edit" aspectratio="f"/>
                      </v:line>
                      <v:rect id="矩形 616" o:spid="_x0000_s1026" o:spt="1" style="position:absolute;left:1665605;top:1208406;height:266700;width:635000;" filled="f" stroked="f" coordsize="21600,21600" o:gfxdata="UEsDBAoAAAAAAIdO4kAAAAAAAAAAAAAAAAAEAAAAZHJzL1BLAwQUAAAACACHTuJAHfkZyNcAAAAF&#10;AQAADwAAAGRycy9kb3ducmV2LnhtbE2PQUvDQBCF74X+h2UKXordrRWJMZseCmIRoZhqz9vsmASz&#10;s2l2m9R/7+hFLw+GN7z3vWx9ca0YsA+NJw3LhQKBVHrbUKXhbf94nYAI0ZA1rSfU8IUB1vl0kpnU&#10;+pFecShiJTiEQmo01DF2qZShrNGZsPAdEnsfvncm8tlX0vZm5HDXyhul7qQzDXFDbTrc1Fh+Fmen&#10;YSx3w2H/8iR388PW02l72hTvz1pfzZbqAUTES/x7hh98RoecmY7+TDaIVgMPib/KXrK65xlHDatb&#10;lYDMM/mfPv8GUEsDBBQAAAAIAIdO4kBqxk2KzwEAAIIDAAAOAAAAZHJzL2Uyb0RvYy54bWytU82O&#10;0zAQviPxDpbvNGmXhlXUdA9UywXBSss+wNRxGkvxDzNuk/IySNx4CB4H8RqMk+wuLJc9cLHH4/E3&#10;3zcz3lwNthMnjWS8q+RykUuhnfK1cYdK3n26fnUpBUVwNXTe6UqeNcmr7csXmz6UeuVb39UaBYM4&#10;KvtQyTbGUGYZqVZboIUP2vFl49FC5CMeshqhZ3TbZas8L7LeYx3QK03E3t10KWdEfA6gbxqj9M6r&#10;o9UuTqioO4gsiVoTSG5Htk2jVfzYNKSj6CrJSuO4chK292nNthsoDwihNWqmAM+h8ESTBeM46QPU&#10;DiKII5p/oKxR6Mk3caG8zSYhY0VYxTJ/UpvbFoIetXCpKTwUnf4frPpwukFhap6ECykcWO74r6/f&#10;f/74JoplkcrTByo56jbc4HwiNpPWoUGbdlYhBgYoinWRr6U4s73KL1/n43so9RCF4oDiYp3nXHjF&#10;AauieMM2I2aPQAEpvtPeimRUErl7Y1Hh9J7iFHofkvI6f226jv1Qdu4vB2MmT5a4T2yTFYf9MEvY&#10;+/rMuvkbcJ7W4xcpeh6CStLnI6CWApxidyXjvfk2TlNzDGgOLb9ajuQTLrdmlDGPUer9n+eRx+PX&#10;2f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fkZyNcAAAAFAQAADwAAAAAAAAABACAAAAAiAAAA&#10;ZHJzL2Rvd25yZXYueG1sUEsBAhQAFAAAAAgAh07iQGrGTYrPAQAAggMAAA4AAAAAAAAAAQAgAAAA&#10;JgEAAGRycy9lMm9Eb2MueG1sUEsFBgAAAAAGAAYAWQEAAGc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回用</w:t>
                              </w:r>
                            </w:p>
                          </w:txbxContent>
                        </v:textbox>
                      </v:rect>
                      <v:rect id="矩形 617" o:spid="_x0000_s1026" o:spt="1" style="position:absolute;left:732155;top:351155;height:266700;width:635000;" filled="f" stroked="f" coordsize="21600,21600" o:gfxdata="UEsDBAoAAAAAAIdO4kAAAAAAAAAAAAAAAAAEAAAAZHJzL1BLAwQUAAAACACHTuJAHfkZyNcAAAAF&#10;AQAADwAAAGRycy9kb3ducmV2LnhtbE2PQUvDQBCF74X+h2UKXordrRWJMZseCmIRoZhqz9vsmASz&#10;s2l2m9R/7+hFLw+GN7z3vWx9ca0YsA+NJw3LhQKBVHrbUKXhbf94nYAI0ZA1rSfU8IUB1vl0kpnU&#10;+pFecShiJTiEQmo01DF2qZShrNGZsPAdEnsfvncm8tlX0vZm5HDXyhul7qQzDXFDbTrc1Fh+Fmen&#10;YSx3w2H/8iR388PW02l72hTvz1pfzZbqAUTES/x7hh98RoecmY7+TDaIVgMPib/KXrK65xlHDatb&#10;lYDMM/mfPv8GUEsDBBQAAAAIAIdO4kDdZOKUzQEAAIADAAAOAAAAZHJzL2Uyb0RvYy54bWytU82O&#10;0zAQviPxDpbvNElLWxTV3QPVckGw0rIP4DpOYyn+YcZtUl4GiRsPweMgXoOx092F5bIHLs7nmck3&#10;882MN1ej7dlJAxrvBK9mJWfaKd8YdxD87tP1qzecYZSukb13WvCzRn61ffliM4Raz33n+0YDIxKH&#10;9RAE72IMdVGg6rSVOPNBO3K2HqyMdIVD0YAciN32xbwsV8XgoQnglUYk625y8gsjPIfQt61ReufV&#10;0WoXJ1bQvYwkCTsTkG9ztW2rVfzYtqgj6wUnpTGflITwPp3FdiPrA8jQGXUpQT6nhCearDSOkj5Q&#10;7WSU7AjmHyprFHj0bZwpb4tJSO4IqajKJ7257WTQWQu1GsND0/H/0aoPpxtgpqFNeM2Zk5Ym/uvr&#10;958/vrFVtU7tGQLWFHUbbuByQ4JJ69iCTV9SwUbB14t5tVxydhZ8sawSzM3VY2SK3KvFsiyp7Yr8&#10;89VqTZj8xSNNAIzvtLcsAcGBZpdbKk/vMU6h9yEpq/PXpu9zit79ZSDOZClS5VOtCcVxP1J0gnvf&#10;nEk1PQLK03n4wtlAKyA4fj5K0JxJp8gseLyHb+O0M8cA5tDRX1UuPpHRYLKMyxKlyf95z3U8Ppzt&#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35GcjXAAAABQEAAA8AAAAAAAAAAQAgAAAAIgAAAGRy&#10;cy9kb3ducmV2LnhtbFBLAQIUABQAAAAIAIdO4kDdZOKUzQEAAIADAAAOAAAAAAAAAAEAIAAAACYB&#10;AABkcnMvZTJvRG9jLnhtbFBLBQYAAAAABgAGAFkBAABlBQ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吸料机</w:t>
                              </w:r>
                            </w:p>
                          </w:txbxContent>
                        </v:textbox>
                      </v:rect>
                      <v:shape id="任意多边形 618" o:spid="_x0000_s1026" o:spt="100" style="position:absolute;left:1467485;top:233680;height:257175;width:276225;" filled="f" stroked="t" coordsize="435,405" o:gfxdata="UEsDBAoAAAAAAIdO4kAAAAAAAAAAAAAAAAAEAAAAZHJzL1BLAwQUAAAACACHTuJAzb5eO9QAAAAF&#10;AQAADwAAAGRycy9kb3ducmV2LnhtbE2PT0vDQBDF74LfYRnBm92NlRJjNqUoBW9iK3jdZid/MDsb&#10;spO2+ukdvejlwfCG936vXJ/DoI44pT6ShWxhQCHV0ffUWnjbb29yUIkdeTdEQgufmGBdXV6UrvDx&#10;RK943HGrJIRS4Sx0zGOhdao7DC4t4ogkXhOn4FjOqdV+cicJD4O+NWalg+tJGjo34mOH9cduDhZq&#10;v33/em6Cb0y2n1dP/LJJG23t9VVmHkAxnvnvGX7wBR0qYTrEmXxSgwUZwr8qXr68lxkHC8s7k4Ou&#10;Sv2fvvoGUEsDBBQAAAAIAIdO4kDsXC2LugIAAMkFAAAOAAAAZHJzL2Uyb0RvYy54bWytVM1u1DAQ&#10;viPxDpbvNLvJbvZHzVaiS7kgqNTyAF7H2VhybGN7/3rmzp0j4iVQBU9DEY/B2M7+pAipB3JIxp7J&#10;N/N9Y8/5xbYRaM2M5UoWuH/Ww4hJqkoulwV+f3v1YoyRdUSWRCjJCrxjFl/Mnj873+gpS1WtRMkM&#10;AhBppxtd4No5PU0SS2vWEHumNJPgrJRpiIOlWSalIRtAb0SS9np5slGm1EZRZi3szqMTt4jmKYCq&#10;qjhlc0VXDZMuohomiANKtuba4lmotqoYde+qyjKHRIGBqQtvSAL2wr+T2TmZLg3RNadtCeQpJTzi&#10;1BAuIekBak4cQSvD/4JqODXKqsqdUdUkkUhQBFj0e4+0uamJZoELSG31QXT7/2Dp2/W1QbyEkzDE&#10;SJIGOv7z/v7Xx08PXz///vHt4fsXlPfHXqeNtlMIv9HXpl1ZMD3pbWUa/wU6aAtIg3w0GAPcrsBp&#10;luXjVma2dYiCPx3laQpu6v3DUX809PDJEYeurHvNVMAk6zfWxS6Ve4vUe4tu5d7UxPltX4c30abA&#10;gwyy1PDtDUNzGrVmtypEOF8oHAIowXtj/qOfrhacvmR3p9GTEJ2lfR8NSQKEVw0wspZi3MwjMPgi&#10;bhetu2phoAaP04HpDyNOFvXfpwza+ZwxKejWReyuIn7Wa6EG6Wn12SQPaftZZzvoBhkOjTmFhHxe&#10;39Cwg+ahiGPTpLriQgSZhPSdmAxDwwnMiwruKfS+0XDmrFyGxlgleOl/8cJas1xcCoPWxN/Z8LQ6&#10;dsK0sW5ObB3jSrAis5qR8pUskdtpOMsSZhj2FTSsxEgwGHneCqU5wsUx0hlO5FL8IxoICgmc/SWI&#10;x95bC1Xu4PrANIXBUitzB6lglgCxDytiAIpICtsFBsbRvHRx+Ky04csa/gqnKcDCDQ+ittPIj5DT&#10;dUh+nMC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M2+XjvUAAAABQEAAA8AAAAAAAAAAQAgAAAA&#10;IgAAAGRycy9kb3ducmV2LnhtbFBLAQIUABQAAAAIAIdO4kDsXC2LugIAAMkFAAAOAAAAAAAAAAEA&#10;IAAAACMBAABkcnMvZTJvRG9jLnhtbFBLBQYAAAAABgAGAFkBAABPBgAAAAA=&#10;" path="m0,405c9,321,15,30,60,15c105,0,150,318,225,330c300,342,396,132,435,75e">
                        <v:fill on="f" focussize="0,0"/>
                        <v:stroke color="#000000" joinstyle="round" dashstyle="dash" endarrow="block"/>
                        <v:imagedata o:title=""/>
                        <o:lock v:ext="edit" aspectratio="f"/>
                      </v:shape>
                      <v:rect id="矩形 619" o:spid="_x0000_s1026" o:spt="1" style="position:absolute;left:1703705;top:74930;height:266700;width:595630;" filled="f" stroked="f" coordsize="21600,21600" o:gfxdata="UEsDBAoAAAAAAIdO4kAAAAAAAAAAAAAAAAAEAAAAZHJzL1BLAwQUAAAACACHTuJAHfkZyNcAAAAF&#10;AQAADwAAAGRycy9kb3ducmV2LnhtbE2PQUvDQBCF74X+h2UKXordrRWJMZseCmIRoZhqz9vsmASz&#10;s2l2m9R/7+hFLw+GN7z3vWx9ca0YsA+NJw3LhQKBVHrbUKXhbf94nYAI0ZA1rSfU8IUB1vl0kpnU&#10;+pFecShiJTiEQmo01DF2qZShrNGZsPAdEnsfvncm8tlX0vZm5HDXyhul7qQzDXFDbTrc1Fh+Fmen&#10;YSx3w2H/8iR388PW02l72hTvz1pfzZbqAUTES/x7hh98RoecmY7+TDaIVgMPib/KXrK65xlHDatb&#10;lYDMM/mfPv8GUEsDBBQAAAAIAIdO4kCu1hjNzgEAAIADAAAOAAAAZHJzL2Uyb0RvYy54bWytU81u&#10;2zAMvg/YOwi6L3bSxVmMOD0s6C7DVqDbAyiyHAuwfkYqsbOXGbDbHmKPM+w1Ssluu7aXHnaRKZL+&#10;yO8jtbkcTMdOClA7W/H5LOdMWelqbQ8V//rl6s07zjAIW4vOWVXxs0J+uX39atP7Ui1c67paASMQ&#10;i2XvK96G4MssQ9kqI3DmvLIUbBwYEegKh6wG0RO66bJFnhdZ76D24KRCJO9uDPIJEV4C6JpGS7Vz&#10;8miUDSMqqE4EooSt9si3qdumUTJ8bhpUgXUVJ6YhnVSE7H08s+1GlAcQvtVyakG8pIUnnIzQlore&#10;Q+1EEOwI+hmU0RIcuibMpDPZSCQpQizm+RNtblrhVeJCUqO/Fx3/H6z8dLoGpmvahIIzKwxN/O+P&#10;X39+/2TFfB3l6T2WlHXjr2G6IZmR69CAiV9iwQYCWOUXq3zJ2bniq7fri0lcNQQmKbxcLwvyMUnh&#10;RVGs8hTPHmA8YPignGHRqDjQ7JKk4vQRA5Wm1LuUWNW6K911aX6dfeSgxOjJYudjr9EKw36YCOxd&#10;fSbW9AioTuvgO2c9rUDF8dtRgOJMWEnuioc7830Yd+boQR9a+msepUkVaDCpt2mJ4uT/vaesh4ez&#10;v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d+RnI1wAAAAUBAAAPAAAAAAAAAAEAIAAAACIAAABk&#10;cnMvZG93bnJldi54bWxQSwECFAAUAAAACACHTuJArtYYzc4BAACAAwAADgAAAAAAAAABACAAAAAm&#10;AQAAZHJzL2Uyb0RvYy54bWxQSwUGAAAAAAYABgBZAQAAZgUAAAAA&#10;">
                        <v:fill on="f" focussize="0,0"/>
                        <v:stroke on="f"/>
                        <v:imagedata o:title=""/>
                        <o:lock v:ext="edit" aspectratio="f"/>
                        <v:textbox>
                          <w:txbxContent>
                            <w:p>
                              <w:pPr>
                                <w:jc w:val="center"/>
                                <w:rPr>
                                  <w:rFonts w:hint="default" w:eastAsia="宋体"/>
                                  <w:lang w:val="en-US" w:eastAsia="zh-CN"/>
                                </w:rPr>
                              </w:pPr>
                              <w:r>
                                <w:rPr>
                                  <w:rFonts w:hint="eastAsia" w:ascii="Times New Roman" w:hAnsi="Times New Roman"/>
                                  <w:lang w:val="en-US" w:eastAsia="zh-CN"/>
                                </w:rPr>
                                <w:t>N1</w:t>
                              </w:r>
                              <w:r>
                                <w:rPr>
                                  <w:rFonts w:hint="eastAsia"/>
                                  <w:lang w:val="en-US" w:eastAsia="zh-CN"/>
                                </w:rPr>
                                <w:t>、</w:t>
                              </w:r>
                              <w:r>
                                <w:rPr>
                                  <w:rFonts w:hint="eastAsia" w:ascii="Times New Roman" w:hAnsi="Times New Roman"/>
                                  <w:lang w:val="en-US" w:eastAsia="zh-CN"/>
                                </w:rPr>
                                <w:t>G1</w:t>
                              </w:r>
                            </w:p>
                          </w:txbxContent>
                        </v:textbox>
                      </v:rect>
                      <v:shape id="任意多边形 620" o:spid="_x0000_s1026" o:spt="100" style="position:absolute;left:2602865;top:165100;height:254000;width:266700;" filled="f" stroked="t" coordsize="435,405" o:gfxdata="UEsDBAoAAAAAAIdO4kAAAAAAAAAAAAAAAAAEAAAAZHJzL1BLAwQUAAAACACHTuJAzb5eO9QAAAAF&#10;AQAADwAAAGRycy9kb3ducmV2LnhtbE2PT0vDQBDF74LfYRnBm92NlRJjNqUoBW9iK3jdZid/MDsb&#10;spO2+ukdvejlwfCG936vXJ/DoI44pT6ShWxhQCHV0ffUWnjbb29yUIkdeTdEQgufmGBdXV6UrvDx&#10;RK943HGrJIRS4Sx0zGOhdao7DC4t4ogkXhOn4FjOqdV+cicJD4O+NWalg+tJGjo34mOH9cduDhZq&#10;v33/em6Cb0y2n1dP/LJJG23t9VVmHkAxnvnvGX7wBR0qYTrEmXxSgwUZwr8qXr68lxkHC8s7k4Ou&#10;Sv2fvvoGUEsDBBQAAAAIAIdO4kCxhhH8tgIAAMkFAAAOAAAAZHJzL2Uyb0RvYy54bWytVM1u1DAQ&#10;viPxDpbvNH/dtF01W4ku5YKgUssDeB0nseTYxvb+9cydO0fES6AKnoYiHoOxnXY3BSQO5JCMPZNv&#10;vm/GntOzTS/QihnLlaxwdpBixCRVNZdthd9eXzw7xsg6ImsilGQV3jKLz2ZPn5yu9ZTlqlOiZgYB&#10;iLTTta5w55yeJomlHeuJPVCaSXA2yvTEwdK0SW3IGtB7keRpWiZrZWptFGXWwu48OvGAaP4FUDUN&#10;p2yu6LJn0kVUwwRxIMl2XFs8C2ybhlH3pmksc0hUGJS68IYkYC/8O5mdkmlriO44HSiQf6HwSFNP&#10;uISkD1Bz4ghaGv4bVM+pUVY17oCqPolCQkVARZY+qs1VRzQLWqDUVj8U3f4/WPp6dWkQr+EkHGEk&#10;SQ8d/357++P9h7vPH39++3L39RMq81CntbZTCL/Slwaq5lcWTC9605jef0EO2lQ4L9P8uJxgtAXU&#10;cpKlQ5nZxiEa/OUR7CEK/nxymEZ/ssOhS+teMhUwyeqVdbFL9b1FunuLbuS9qYnz256HN9G6wocF&#10;kOjgm05Cc3q1YtcqRDhPFDgABe+FBJB/56fLBafP2c1+9EmILvIsHhodILIosxgkxs0yAoMv4o7R&#10;xqsBBjh4LiOYbBJxiux4P2WeDzljUuA9RhyvIn7h6w34xWG+D1WclGE7K0bboW4QffQnAZDP1zcU&#10;7KHmgcSuaVJdcCFC14T0nTiZeNKUwLxo4J6C2Ws4c1a2oTFWCV77X3xvrGkX58KgFfF3NjxDHUdh&#10;2lg3J7aLcTVYUVnHSP1C1shtNZxlCTMMewY9qzESDEaetwI1R7jYRTrDiWzFX6JBoJCgeXfsvbVQ&#10;9RauD0xTGCydMjeQCmYJCHu3JAagiKSwXWFQHM1zF4fPUhvedvBXOE0BFm54KOowjfwI2V+H5LsJ&#10;PP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zb5eO9QAAAAFAQAADwAAAAAAAAABACAAAAAiAAAA&#10;ZHJzL2Rvd25yZXYueG1sUEsBAhQAFAAAAAgAh07iQLGGEfy2AgAAyQUAAA4AAAAAAAAAAQAgAAAA&#10;IwEAAGRycy9lMm9Eb2MueG1sUEsFBgAAAAAGAAYAWQEAAEsGAAAAAA==&#10;" path="m0,405c9,321,15,30,60,15c105,0,150,318,225,330c300,342,396,132,435,75e">
                        <v:fill on="f" focussize="0,0"/>
                        <v:stroke color="#000000" joinstyle="round" dashstyle="dash" endarrow="block"/>
                        <v:imagedata o:title=""/>
                        <o:lock v:ext="edit" aspectratio="f"/>
                      </v:shape>
                      <v:rect id="矩形 621" o:spid="_x0000_s1026" o:spt="1" style="position:absolute;left:2844165;top:0;height:266700;width:917575;" filled="f" stroked="f" coordsize="21600,21600" o:gfxdata="UEsDBAoAAAAAAIdO4kAAAAAAAAAAAAAAAAAEAAAAZHJzL1BLAwQUAAAACACHTuJAHfkZyNcAAAAF&#10;AQAADwAAAGRycy9kb3ducmV2LnhtbE2PQUvDQBCF74X+h2UKXordrRWJMZseCmIRoZhqz9vsmASz&#10;s2l2m9R/7+hFLw+GN7z3vWx9ca0YsA+NJw3LhQKBVHrbUKXhbf94nYAI0ZA1rSfU8IUB1vl0kpnU&#10;+pFecShiJTiEQmo01DF2qZShrNGZsPAdEnsfvncm8tlX0vZm5HDXyhul7qQzDXFDbTrc1Fh+Fmen&#10;YSx3w2H/8iR388PW02l72hTvz1pfzZbqAUTES/x7hh98RoecmY7+TDaIVgMPib/KXrK65xlHDatb&#10;lYDMM/mfPv8GUEsDBBQAAAAIAIdO4kAuv4/NyQEAAHwDAAAOAAAAZHJzL2Uyb0RvYy54bWytU0tu&#10;2zAQ3RfoHQjua32Q2KlgOYsa6aZoA6Q9AE1RFgHx0xnaknuZAt31ED1O0Wt0SClOm2yyyIYazlBv&#10;3ntDrq9H07OjAtTO1rxY5JwpK12j7b7mXz7fvLniDIOwjeidVTU/KeTXm9ev1oOvVOk61zcKGIFY&#10;rAZf8y4EX2UZyk4ZgQvnlaVi68CIQFvYZw2IgdBNn5V5vswGB40HJxUiZbdTkc+I8BxA17Zaqq2T&#10;B6NsmFBB9SKQJOy0R75JbNtWyfCpbVEF1teclIa0UhOKd3HNNmtR7UH4TsuZgngOhUeajNCWmp6h&#10;tiIIdgD9BMpoCQ5dGxbSmWwSkhwhFUX+yJu7TniVtJDV6M+m48vByo/HW2C6oZtAc7fC0MT/fP/5&#10;+9cPtiyLaM/gsaJTd/4W5h1SGLWOLZj4JRVsrHl5dXFRLC85O52NVWNgkkpvi9XliiqSSuVyucqT&#10;8dkDhAcM75UzLAY1B5pbslMcP2CgtnT0/kjsaN2N7vs0u97+l6CDMZNF1hPPGIVxN87kd645kWJ6&#10;ANSnc/CNs4HGX3P8ehCgOBNWUrrm4T58F6b7cvCg9x39lWxJHWgoidt8geLU/90nHg+PZvM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fkZyNcAAAAFAQAADwAAAAAAAAABACAAAAAiAAAAZHJzL2Rv&#10;d25yZXYueG1sUEsBAhQAFAAAAAgAh07iQC6/j83JAQAAfAMAAA4AAAAAAAAAAQAgAAAAJgEAAGRy&#10;cy9lMm9Eb2MueG1sUEsFBgAAAAAGAAYAWQEAAGEFAAAAAA==&#10;">
                        <v:fill on="f" focussize="0,0"/>
                        <v:stroke on="f"/>
                        <v:imagedata o:title=""/>
                        <o:lock v:ext="edit" aspectratio="f"/>
                        <v:textbox>
                          <w:txbxContent>
                            <w:p>
                              <w:pPr>
                                <w:jc w:val="center"/>
                                <w:rPr>
                                  <w:rFonts w:hint="default" w:eastAsia="宋体"/>
                                  <w:lang w:val="en-US" w:eastAsia="zh-CN"/>
                                </w:rPr>
                              </w:pPr>
                              <w:r>
                                <w:rPr>
                                  <w:rFonts w:hint="eastAsia" w:ascii="Times New Roman" w:hAnsi="Times New Roman"/>
                                  <w:lang w:val="en-US" w:eastAsia="zh-CN"/>
                                </w:rPr>
                                <w:t>N2</w:t>
                              </w:r>
                              <w:r>
                                <w:rPr>
                                  <w:rFonts w:hint="eastAsia"/>
                                  <w:lang w:val="en-US" w:eastAsia="zh-CN"/>
                                </w:rPr>
                                <w:t>、</w:t>
                              </w:r>
                              <w:r>
                                <w:rPr>
                                  <w:rFonts w:hint="eastAsia" w:ascii="Times New Roman" w:hAnsi="Times New Roman"/>
                                  <w:lang w:val="en-US" w:eastAsia="zh-CN"/>
                                </w:rPr>
                                <w:t>G2</w:t>
                              </w:r>
                              <w:r>
                                <w:rPr>
                                  <w:rFonts w:hint="eastAsia"/>
                                  <w:lang w:val="en-US" w:eastAsia="zh-CN"/>
                                </w:rPr>
                                <w:t>、</w:t>
                              </w:r>
                              <w:r>
                                <w:rPr>
                                  <w:rFonts w:hint="eastAsia" w:ascii="Times New Roman" w:hAnsi="Times New Roman"/>
                                  <w:lang w:val="en-US" w:eastAsia="zh-CN"/>
                                </w:rPr>
                                <w:t>W1</w:t>
                              </w:r>
                            </w:p>
                          </w:txbxContent>
                        </v:textbox>
                      </v:rect>
                      <v:shape id="任意多边形 622" o:spid="_x0000_s1026" o:spt="100" style="position:absolute;left:2713355;top:1078230;height:254000;width:266700;" filled="f" stroked="t" coordsize="435,405" o:gfxdata="UEsDBAoAAAAAAIdO4kAAAAAAAAAAAAAAAAAEAAAAZHJzL1BLAwQUAAAACACHTuJAzb5eO9QAAAAF&#10;AQAADwAAAGRycy9kb3ducmV2LnhtbE2PT0vDQBDF74LfYRnBm92NlRJjNqUoBW9iK3jdZid/MDsb&#10;spO2+ukdvejlwfCG936vXJ/DoI44pT6ShWxhQCHV0ffUWnjbb29yUIkdeTdEQgufmGBdXV6UrvDx&#10;RK943HGrJIRS4Sx0zGOhdao7DC4t4ogkXhOn4FjOqdV+cicJD4O+NWalg+tJGjo34mOH9cduDhZq&#10;v33/em6Cb0y2n1dP/LJJG23t9VVmHkAxnvnvGX7wBR0qYTrEmXxSgwUZwr8qXr68lxkHC8s7k4Ou&#10;Sv2fvvoGUEsDBBQAAAAIAIdO4kCQ+Va1uwIAAMoFAAAOAAAAZHJzL2Uyb0RvYy54bWytVMtuEzEU&#10;3SPxD5b3dF55tFEnlWgoGwSVWj7A8XhmLHlsYzuvrtmzZ4n6E6iCr6GIz+DanjRJAakLskiu7Ztz&#10;zznXvqdn606gJTOWK1ni7CjFiEmqKi6bEr+/vnhxjJF1RFZEKMlKvGEWn02fPztd6QnLVatExQwC&#10;EGknK13i1jk9SRJLW9YRe6Q0k3BYK9MRB0vTJJUhK0DvRJKn6ShZKVNpoyizFnZn8RD3iOYpgKqu&#10;OWUzRRcdky6iGiaIA0m25driaWBb14y6d3VtmUOixKDUhW8oAvHcfyfTUzJpDNEtpz0F8hQKjzR1&#10;hEso+gA1I46gheF/QHWcGmVV7Y6o6pIoJDgCKrL0kTdXLdEsaAGrrX4w3f4/WPp2eWkQr+AmnGAk&#10;SQcd/3F39/Pjp/vbz7++f73/9gWN8tz7tNJ2AulX+tL0KwuhF72uTed/QQ5alzgfZ0UxHGK0AdR0&#10;fJwXvc9s7RD1CaPROIUOUEjIh4MUYkBMdkB0Yd1rpgIoWb6xLrap2kak3UZ0LbehJs5veyI+RKsS&#10;Dwpg0cJvOgzd6dSSXauQ4TxT4AAU/GmsvzunizmnL9nNfjYYBNlFnvlsKBIgsqhzKzFujiIwnEXc&#10;Q7TDVQ8DHDx679QWO+IU2fF+yTzva8ai4Nsh4uEqQhXeb89+EHq5ZV+cjMJ2VhxsB98ge/w3AVDP&#10;+xsa9uB5ILFrmlQXXIhgk5C+EydDT5oSGBg1PFQIOw2XzsomNMYqwSv/F2+sNc38XBi0JP7Rhk/v&#10;40GaNtbNiG1jXgVRNKllpHolK+Q2Gi6zhCGGPYOOVRgJBjPPR4GaI1zsMp3hRDbiH9kgUEjQ7F9B&#10;vPc+mqtqA+8HxilMllaZGygFwwSEfVgQA1BEUtguMSiO4bmL02ehDW9a+Fe4TQEWnngwtR9Hfobs&#10;r0Px3Qie/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DNvl471AAAAAUBAAAPAAAAAAAAAAEAIAAA&#10;ACIAAABkcnMvZG93bnJldi54bWxQSwECFAAUAAAACACHTuJAkPlWtbsCAADKBQAADgAAAAAAAAAB&#10;ACAAAAAjAQAAZHJzL2Uyb0RvYy54bWxQSwUGAAAAAAYABgBZAQAAUAYAAAAA&#10;" path="m0,405c9,321,15,30,60,15c105,0,150,318,225,330c300,342,396,132,435,75e">
                        <v:fill on="f" focussize="0,0"/>
                        <v:stroke color="#000000" joinstyle="round" dashstyle="dash" endarrow="block"/>
                        <v:imagedata o:title=""/>
                        <o:lock v:ext="edit" aspectratio="f"/>
                      </v:shape>
                      <v:rect id="矩形 623" o:spid="_x0000_s1026" o:spt="1" style="position:absolute;left:2954655;top:913130;height:266700;width:584200;" filled="f" stroked="f" coordsize="21600,21600" o:gfxdata="UEsDBAoAAAAAAIdO4kAAAAAAAAAAAAAAAAAEAAAAZHJzL1BLAwQUAAAACACHTuJAHfkZyNcAAAAF&#10;AQAADwAAAGRycy9kb3ducmV2LnhtbE2PQUvDQBCF74X+h2UKXordrRWJMZseCmIRoZhqz9vsmASz&#10;s2l2m9R/7+hFLw+GN7z3vWx9ca0YsA+NJw3LhQKBVHrbUKXhbf94nYAI0ZA1rSfU8IUB1vl0kpnU&#10;+pFecShiJTiEQmo01DF2qZShrNGZsPAdEnsfvncm8tlX0vZm5HDXyhul7qQzDXFDbTrc1Fh+Fmen&#10;YSx3w2H/8iR388PW02l72hTvz1pfzZbqAUTES/x7hh98RoecmY7+TDaIVgMPib/KXrK65xlHDatb&#10;lYDMM/mfPv8GUEsDBBQAAAAIAIdO4kDlmH+XzgEAAIEDAAAOAAAAZHJzL2Uyb0RvYy54bWytU82O&#10;0zAQviPxDtbcaZp0G3ajunugWi4IVlp4ANdxGkvxD2O3SXkZJG48BI+DeA3GSXYXlsseuDjjGeeb&#10;7/vG3lwPpmMnhUE7yyFfLIEpK12t7YHDp483ry6BhShsLTpnFYezCnC9ffli0/tKFa51Xa2QEYgN&#10;Ve85tDH6KsuCbJURYeG8slRsHBoRaYuHrEbRE7rpsmK5LLPeYe3RSRUCZXdTEWZEfA6gaxot1c7J&#10;o1E2TqioOhFJUmi1D7Ad2TaNkvFD0wQVWceBlMZxpSYU79OabTeiOqDwrZYzBfEcCk80GaEtNX2A&#10;2oko2BH1P1BGS3TBNXEhnckmIaMjpCJfPvHmrhVejVrI6uAfTA//D1a+P90i0zWHgiyxwtDEf339&#10;/vPHN1YWq2RP70NFp+78Lc67QGHSOjRo0pdUsIEArtYX5XoN7MzhKl/lq9ldNUQmqb6+vKD5A5NU&#10;L8ryNcUEmD3ieAzxrXKGpYAD0vBGT8XpXYjT0fsjqa11N7rrKC+qzv6VIMyUyRL1iWyK4rAfZgV7&#10;V59JNr0C6tM6/AKspzvAIXw+ClTAhJWU5hDvwzdxujRHj/rQ0l/5SD7h0mRGGfMtSqP/cz/yeHw5&#10;2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d+RnI1wAAAAUBAAAPAAAAAAAAAAEAIAAAACIAAABk&#10;cnMvZG93bnJldi54bWxQSwECFAAUAAAACACHTuJA5Zh/l84BAACBAwAADgAAAAAAAAABACAAAAAm&#10;AQAAZHJzL2Uyb0RvYy54bWxQSwUGAAAAAAYABgBZAQAAZgUAAAAA&#10;">
                        <v:fill on="f" focussize="0,0"/>
                        <v:stroke on="f"/>
                        <v:imagedata o:title=""/>
                        <o:lock v:ext="edit" aspectratio="f"/>
                        <v:textbox>
                          <w:txbxContent>
                            <w:p>
                              <w:pPr>
                                <w:jc w:val="center"/>
                                <w:rPr>
                                  <w:rFonts w:hint="default" w:eastAsia="宋体"/>
                                  <w:lang w:val="en-US" w:eastAsia="zh-CN"/>
                                </w:rPr>
                              </w:pPr>
                              <w:r>
                                <w:rPr>
                                  <w:rFonts w:hint="eastAsia" w:ascii="Times New Roman" w:hAnsi="Times New Roman"/>
                                  <w:lang w:val="en-US" w:eastAsia="zh-CN"/>
                                </w:rPr>
                                <w:t>N</w:t>
                              </w:r>
                              <w:r>
                                <w:rPr>
                                  <w:rFonts w:hint="eastAsia"/>
                                  <w:lang w:val="en-US" w:eastAsia="zh-CN"/>
                                </w:rPr>
                                <w:t>3、</w:t>
                              </w:r>
                              <w:r>
                                <w:rPr>
                                  <w:rFonts w:hint="eastAsia" w:ascii="Times New Roman" w:hAnsi="Times New Roman"/>
                                  <w:lang w:val="en-US" w:eastAsia="zh-CN"/>
                                </w:rPr>
                                <w:t>G</w:t>
                              </w:r>
                              <w:r>
                                <w:rPr>
                                  <w:rFonts w:hint="eastAsia"/>
                                  <w:lang w:val="en-US" w:eastAsia="zh-CN"/>
                                </w:rPr>
                                <w:t>4</w:t>
                              </w:r>
                            </w:p>
                          </w:txbxContent>
                        </v:textbox>
                      </v:rect>
                      <v:rect id="矩形 624" o:spid="_x0000_s1026" o:spt="1" style="position:absolute;left:124460;top:1805306;height:314325;width:2087245;" filled="f" stroked="f" coordsize="21600,21600" o:gfxdata="UEsDBAoAAAAAAIdO4kAAAAAAAAAAAAAAAAAEAAAAZHJzL1BLAwQUAAAACACHTuJAHfkZyNcAAAAF&#10;AQAADwAAAGRycy9kb3ducmV2LnhtbE2PQUvDQBCF74X+h2UKXordrRWJMZseCmIRoZhqz9vsmASz&#10;s2l2m9R/7+hFLw+GN7z3vWx9ca0YsA+NJw3LhQKBVHrbUKXhbf94nYAI0ZA1rSfU8IUB1vl0kpnU&#10;+pFecShiJTiEQmo01DF2qZShrNGZsPAdEnsfvncm8tlX0vZm5HDXyhul7qQzDXFDbTrc1Fh+Fmen&#10;YSx3w2H/8iR388PW02l72hTvz1pfzZbqAUTES/x7hh98RoecmY7+TDaIVgMPib/KXrK65xlHDatb&#10;lYDMM/mfPv8GUEsDBBQAAAAIAIdO4kA+Ox4x0AEAAIIDAAAOAAAAZHJzL2Uyb0RvYy54bWytU0tu&#10;2zAQ3RfoHQjuY30su4ZgOYsa6aZoA6Q9AE1RFgHxkxnaknuZAt31ED1O0Wt0KClJm26y6IaaGY7e&#10;zHsz3F4PpmNnBaidrXi2SDlTVrpa22PFP3+6udpwhkHYWnTOqopfFPLr3etX296XKnet62oFjEAs&#10;lr2veBuCL5MEZauMwIXzytJl48CIQC4ckxpET+imS/I0XSe9g9qDkwqRovvpks+I8BJA1zRaqr2T&#10;J6NsmFBBdSIQJWy1R74bu20aJcPHpkEVWFdxYhrGk4qQfYhnstuK8gjCt1rOLYiXtPCMkxHaUtFH&#10;qL0Igp1A/wNltASHrgkL6UwyERkVIRZZ+kybu1Z4NXIhqdE/io7/D1Z+ON8C03XF84wzKwxN/NfX&#10;7z9/fGPrvIjy9B5LyrrztzB7SGbkOjRg4pdYsIFWKS+KNel6IXOTrpbpelJXDYFJus/TzZu8WHEm&#10;KWOZFct8FROSJyAPGN4pZ1g0Kg40vVFUcX6PYUp9SIl1rbvRXUdxUXb2rwBhxkgSe5+6jVYYDsNM&#10;4eDqC/GmZ0B1WgdfOOtpCSqO9ycBijNhJYUrHh7Mt2HampMHfWzpr2xsPuLSaEYa8xrF2f/pj308&#10;PZ3d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35GcjXAAAABQEAAA8AAAAAAAAAAQAgAAAAIgAA&#10;AGRycy9kb3ducmV2LnhtbFBLAQIUABQAAAAIAIdO4kA+Ox4x0AEAAIIDAAAOAAAAAAAAAAEAIAAA&#10;ACYBAABkcnMvZTJvRG9jLnhtbFBLBQYAAAAABgAGAFkBAABoBQAAAAA=&#10;">
                        <v:fill on="f" focussize="0,0"/>
                        <v:stroke on="f"/>
                        <v:imagedata o:title=""/>
                        <o:lock v:ext="edit" aspectratio="f"/>
                        <v:textbox>
                          <w:txbxContent>
                            <w:p>
                              <w:pPr>
                                <w:rPr>
                                  <w:rFonts w:hint="default" w:eastAsia="宋体"/>
                                  <w:lang w:val="en-US" w:eastAsia="zh-CN"/>
                                </w:rPr>
                              </w:pPr>
                              <w:r>
                                <w:rPr>
                                  <w:rFonts w:hint="eastAsia" w:ascii="Times New Roman" w:hAnsi="Times New Roman"/>
                                  <w:lang w:val="en-US" w:eastAsia="zh-CN"/>
                                </w:rPr>
                                <w:t>N</w:t>
                              </w:r>
                              <w:r>
                                <w:rPr>
                                  <w:rFonts w:hint="eastAsia"/>
                                  <w:lang w:val="en-US" w:eastAsia="zh-CN"/>
                                </w:rPr>
                                <w:t xml:space="preserve">：噪声  </w:t>
                              </w:r>
                              <w:r>
                                <w:rPr>
                                  <w:rFonts w:hint="eastAsia" w:ascii="Times New Roman" w:hAnsi="Times New Roman"/>
                                  <w:lang w:val="en-US" w:eastAsia="zh-CN"/>
                                </w:rPr>
                                <w:t>G</w:t>
                              </w:r>
                              <w:r>
                                <w:rPr>
                                  <w:rFonts w:hint="eastAsia"/>
                                  <w:lang w:val="en-US" w:eastAsia="zh-CN"/>
                                </w:rPr>
                                <w:t xml:space="preserve">：废气  </w:t>
                              </w:r>
                              <w:r>
                                <w:rPr>
                                  <w:rFonts w:hint="eastAsia" w:ascii="Times New Roman" w:hAnsi="Times New Roman"/>
                                  <w:lang w:val="en-US" w:eastAsia="zh-CN"/>
                                </w:rPr>
                                <w:t>W</w:t>
                              </w:r>
                              <w:r>
                                <w:rPr>
                                  <w:rFonts w:hint="eastAsia"/>
                                  <w:lang w:val="en-US" w:eastAsia="zh-CN"/>
                                </w:rPr>
                                <w:t>：废水</w:t>
                              </w:r>
                            </w:p>
                          </w:txbxContent>
                        </v:textbox>
                      </v:rect>
                      <v:rect id="矩形 630" o:spid="_x0000_s1026" o:spt="1" style="position:absolute;left:4009390;top:488315;height:266700;width:463550;" filled="f" stroked="t" coordsize="21600,21600" o:gfxdata="UEsDBAoAAAAAAIdO4kAAAAAAAAAAAAAAAAAEAAAAZHJzL1BLAwQUAAAACACHTuJAgYuKu9QAAAAF&#10;AQAADwAAAGRycy9kb3ducmV2LnhtbE2PwU7DMBBE70j8g7VI3KhdCiiEOFVB9FqJgkR7c+PFjhqv&#10;o9htyt+zcCmXkVazmnlTzU+hE0ccUhtJw3SiQCA10bbkNHy8L28KECkbsqaLhBq+McG8vryoTGnj&#10;SG94XGcnOIRSaTT4nPtSytR4DCZNYo/E3lccgsl8Dk7awYwcHjp5q9SDDKYlbvCmxxePzX59CBpe&#10;++1qce+SXHxmv9nH53HpV07r66upegKR8ZTPz/CLz+hQM9MuHsgm0WngIflP2Stmjzxjp2F2pwqQ&#10;dSX/09c/UEsDBBQAAAAIAIdO4kBBYLFyJgIAAEAEAAAOAAAAZHJzL2Uyb0RvYy54bWytU0uOEzEQ&#10;3SNxB8t70p2EhKSVziwmDBsEIw0cwHG705b8w3aSDpdBYschOA7iGjy7wwSGTRb0wl12lV/Ve65a&#10;3fRakYPwQVpT0/GopEQYbhtpdjX9+OHuxYKSEJlpmLJG1PQkAr1ZP3+2OrpKTGxnVSM8AYgJ1dHV&#10;tIvRVUUReCc0CyPrhIGztV6ziK3fFY1nR6BrVUzKcl4crW+ct1yEgNPN4KRnRH8NoG1bycXG8r0W&#10;Jg6oXigWQSl00gW6ztW2reDxfdsGEYmqKZjGvCIJ7G1ai/WKVTvPXCf5uQR2TQlPOGkmDZI+Qm1Y&#10;ZGTv5T9QWnJvg23jiFtdDESyImAxLp9o89AxJzIXSB3co+jh/8Hyd4d7T2RT08mUEsM0Xvznl28/&#10;vn8l82mW5+hChagHd+8hVtoFmIlr33qd/mBB+pq+LMvldAlhT7AXi+l4Nqgr+kh48s+nsxncHP7J&#10;fP6qzPDFBcf5EN8Iq0kyaurxeFlTdngbInIj9HdISmvsnVQqP6Ay5FjT5WwyAzxDU7ZoBpjagVgw&#10;uwwTrJJNupIuB7/b3ipPDiw1Rv5StUjxV1jKt2GhG+KyayClZRRJD1Z1gjWvTUPiyUE7g5mhqRgt&#10;GkqUwIglK0dGJtU1kShCGdRy0TpZsd/2gEnm1jYnvBqGGDJ11n9GRrQwqH7aM4/8zHAc1xQaDOZt&#10;HHp+77zcdbg1zmwTGBor8z4PQercP/e5jsvgr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YuK&#10;u9QAAAAFAQAADwAAAAAAAAABACAAAAAiAAAAZHJzL2Rvd25yZXYueG1sUEsBAhQAFAAAAAgAh07i&#10;QEFgsXImAgAAQAQAAA4AAAAAAAAAAQAgAAAAIwEAAGRycy9lMm9Eb2MueG1sUEsFBgAAAAAGAAYA&#10;WQEAALsFAAAAAA==&#10;">
                        <v:fill on="f"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产品</w:t>
                              </w:r>
                            </w:p>
                          </w:txbxContent>
                        </v:textbox>
                      </v:rect>
                      <v:line id="直线 603" o:spid="_x0000_s1026" o:spt="20" style="position:absolute;left:4532630;top:627380;height:0;width:342900;" filled="f" stroked="t" coordsize="21600,21600" o:gfxdata="UEsDBAoAAAAAAIdO4kAAAAAAAAAAAAAAAAAEAAAAZHJzL1BLAwQUAAAACACHTuJAkImE19cAAAAF&#10;AQAADwAAAGRycy9kb3ducmV2LnhtbE2PwU7DMBBE70j8g7VI3KgdilAIcXpAKpcWUFuE4ObGSxIR&#10;ryPbacPfs/QCl5FWs5p5Uy4m14sDhth50pDNFAik2tuOGg2vu+VVDiImQ9b0nlDDN0ZYVOdnpSms&#10;P9IGD9vUCA6hWBgNbUpDIWWsW3QmzvyAxN6nD84kPkMjbTBHDne9vFbqVjrTETe0ZsCHFuuv7eg0&#10;bNbLVf62Gqc6fDxmz7uX9dN7zLW+vMjUPYiEU/p7hl98RoeKmfZ+JBtFr4GHpJOyl8/veMZew/xG&#10;5SCrUv6nr34AUEsDBBQAAAAIAIdO4kCPFxDL/wEAAOwDAAAOAAAAZHJzL2Uyb0RvYy54bWytU82O&#10;0zAQviPxDpbvNGm6LW3UdA9blguCSgsPMLWdxJL/ZLtN+yy8BicuPM6+BmOnbGER0h7IIRnnG38z&#10;3+fx+vakFTkKH6Q1DZ1OSkqEYZZL0zX0y+f7N0tKQgTDQVkjGnoWgd5uXr9aD64Wle2t4sITJDGh&#10;HlxD+xhdXRSB9UJDmFgnDIKt9RoiLn1XcA8DsmtVVGW5KAbrufOWiRDw73YE6YXRv4TQtq1kYmvZ&#10;QQsTR1YvFESUFHrpAt3kbttWsPipbYOIRDUUlcb8xiIY79O72Kyh7jy4XrJLC/CSFp5p0iANFn2i&#10;2kIEcvDyLyotmbfBtnHCrC5GIdkRVDEtn3nz0IMTWQtaHdyT6eH/0bKPx50nkjd0uaLEgMYTf/z6&#10;7fH7D7IoZ8mewYUas+7Mzl9Wwe180npqvU5fVEFODb2Zz6rFDI09N3RRvZ0tL+6KUyQM8dlNtSoR&#10;ZohnqLhSOB/ie2E1SUFDlTRJN9Rw/BAilsXUXynptzJkaOhqXs2RDnAIWzx8DLVDIcF0eW+wSvJ7&#10;qVTaEXy3v1OeHCENQn6SOOT9Iy0V2ULox7wMjSPSC+DvDCfx7NAhgzeDpha04JQogRcpRUgIdQSp&#10;rpnRSzCd+kc2llcGu0gej66maG/5GQ/l4LzsenRjmjtNCA5B7vkysGnKfl9npusl3f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ImE19cAAAAFAQAADwAAAAAAAAABACAAAAAiAAAAZHJzL2Rvd25y&#10;ZXYueG1sUEsBAhQAFAAAAAgAh07iQI8XEMv/AQAA7AMAAA4AAAAAAAAAAQAgAAAAJgEAAGRycy9l&#10;Mm9Eb2MueG1sUEsFBgAAAAAGAAYAWQEAAJcFAAAAAA==&#10;">
                        <v:fill on="f" focussize="0,0"/>
                        <v:stroke color="#000000" joinstyle="round" endarrow="block"/>
                        <v:imagedata o:title=""/>
                        <o:lock v:ext="edit" aspectratio="f"/>
                      </v:line>
                      <v:rect id="矩形 616" o:spid="_x0000_s1026" o:spt="1" style="position:absolute;left:4789170;top:513080;height:266700;width:454660;" filled="f" stroked="f" coordsize="21600,21600" o:gfxdata="UEsDBAoAAAAAAIdO4kAAAAAAAAAAAAAAAAAEAAAAZHJzL1BLAwQUAAAACACHTuJAHfkZyNcAAAAF&#10;AQAADwAAAGRycy9kb3ducmV2LnhtbE2PQUvDQBCF74X+h2UKXordrRWJMZseCmIRoZhqz9vsmASz&#10;s2l2m9R/7+hFLw+GN7z3vWx9ca0YsA+NJw3LhQKBVHrbUKXhbf94nYAI0ZA1rSfU8IUB1vl0kpnU&#10;+pFecShiJTiEQmo01DF2qZShrNGZsPAdEnsfvncm8tlX0vZm5HDXyhul7qQzDXFDbTrc1Fh+Fmen&#10;YSx3w2H/8iR388PW02l72hTvz1pfzZbqAUTES/x7hh98RoecmY7+TDaIVgMPib/KXrK65xlHDatb&#10;lYDMM/mfPv8GUEsDBBQAAAAIAIdO4kBP1IQqzAEAAIEDAAAOAAAAZHJzL2Uyb0RvYy54bWytU02O&#10;0zAU3iNxB8t7mqTMpJ2o7iyohg2CkQYO4DpOY8l/PLtNymWQ2HEIjoO4Bs9OZgaGzSzYOO8v33vf&#10;9+zN9Wg0OUkIyllGq0VJibTCtcoeGP308ebVmpIQuW25dlYyepaBXm9fvtgMvpFL1zvdSiAIYkMz&#10;eEb7GH1TFEH00vCwcF5aTHYODI/owqFogQ+IbnSxLMu6GBy0HpyQIWB0NyXpjAjPAXRdp4TcOXE0&#10;0sYJFaTmESmFXvlAt3narpMifui6ICPRjCLTmE9sgvY+ncV2w5sDcN8rMY/AnzPCE06GK4tNH6B2&#10;PHJyBPUPlFECXHBdXAhniolIVgRZVOUTbe567mXmglIH/yB6+H+w4v3pFohqGb1CSSw3uPFfX7//&#10;/PGN1FWd5Bl8aLDqzt/C7AU0E9exA5O+yIKMjF6s1lfVClHOjF5Wr8v1rK4cIxEpf3lR15gWmF/W&#10;9arM+eIRx0OIb6UzJBmMAi4va8pP70LE3lh6X5LaWnejtM4L1PavABamSJFGn4ZNVhz348xg79oz&#10;0sZXgH16B18oGfAOMBo+HzlISrgVGGY03ptv4nRpjh7Uoce/qqRN7oCbybPNtyit/k8/Vz2+nO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fkZyNcAAAAFAQAADwAAAAAAAAABACAAAAAiAAAAZHJz&#10;L2Rvd25yZXYueG1sUEsBAhQAFAAAAAgAh07iQE/UhCrMAQAAgQMAAA4AAAAAAAAAAQAgAAAAJgEA&#10;AGRycy9lMm9Eb2MueG1sUEsFBgAAAAAGAAYAWQEAAGQ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出厂</w:t>
                              </w:r>
                            </w:p>
                          </w:txbxContent>
                        </v:textbox>
                      </v:rect>
                      <v:rect id="矩形 630" o:spid="_x0000_s1026" o:spt="1" style="position:absolute;left:3227705;top:503555;height:266700;width:502285;" filled="f" stroked="t" coordsize="21600,21600" o:gfxdata="UEsDBAoAAAAAAIdO4kAAAAAAAAAAAAAAAAAEAAAAZHJzL1BLAwQUAAAACACHTuJAgYuKu9QAAAAF&#10;AQAADwAAAGRycy9kb3ducmV2LnhtbE2PwU7DMBBE70j8g7VI3KhdCiiEOFVB9FqJgkR7c+PFjhqv&#10;o9htyt+zcCmXkVazmnlTzU+hE0ccUhtJw3SiQCA10bbkNHy8L28KECkbsqaLhBq+McG8vryoTGnj&#10;SG94XGcnOIRSaTT4nPtSytR4DCZNYo/E3lccgsl8Dk7awYwcHjp5q9SDDKYlbvCmxxePzX59CBpe&#10;++1qce+SXHxmv9nH53HpV07r66upegKR8ZTPz/CLz+hQM9MuHsgm0WngIflP2Stmjzxjp2F2pwqQ&#10;dSX/09c/UEsDBBQAAAAIAIdO4kB+X8m6JgIAAEAEAAAOAAAAZHJzL2Uyb0RvYy54bWytU82O0zAQ&#10;viPxDpbvNGmqtEvUdA9blguClRYeYOo4iSX/YbtNyssgceMheBzEa+zYKdvd5dIDOThjz/ib+T7P&#10;rK9HJcmBOy+Mrul8llPCNTON0F1Nv3y+fXNFiQ+gG5BG85oeuafXm9ev1oOteGF6IxvuCIJoXw22&#10;pn0Itsoyz3quwM+M5RqdrXEKAm5dlzUOBkRXMivyfJkNxjXWGca9x9Pt5KQnRHcJoGlbwfjWsL3i&#10;OkyojksISMn3wnq6SdW2LWfhU9t6HoisKTINacUkaO/imm3WUHUObC/YqQS4pIQXnBQIjUkfobYQ&#10;gOyd+AdKCeaMN22YMaOyiUhSBFnM8xfa3PdgeeKCUnv7KLr/f7Ds4+HOEdHU9O2CEg0KX/zP95+/&#10;f/0gy0WSZ7C+wqh7e+dQrLjzaEauY+tU/CMLMtZ0URSrVV5ScqxpmS/KspzU5WMgDP1lXhRX6Gbo&#10;L5bLVZ7gszOOdT6850aRaNTU4eMlTeHwwQfMjaF/Q2JabW6FlOkBpSYDMiiLCA/YlC02A5rKIjGv&#10;uwTjjRRNvBIve9ftbqQjB4iNkb5YLaZ4FhbzbcH3U1xyTaSUCDzqAVXPoXmnGxKOFrXTODM0FqN4&#10;Q4nkOGLRSpEBhLwkEouQGms5ax2tMO5GhInmzjRHfDUcYpSpN+4bZsQWRqpf9+AwP2iGxzVFDSbz&#10;Jkw9v7dOdD3emie2EQwbK/E+DUHs3Kf7VMd58Dc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YuK&#10;u9QAAAAFAQAADwAAAAAAAAABACAAAAAiAAAAZHJzL2Rvd25yZXYueG1sUEsBAhQAFAAAAAgAh07i&#10;QH5fybomAgAAQAQAAA4AAAAAAAAAAQAgAAAAIwEAAGRycy9lMm9Eb2MueG1sUEsFBgAAAAAGAAYA&#10;WQEAALsFA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烫金</w:t>
                              </w:r>
                            </w:p>
                          </w:txbxContent>
                        </v:textbox>
                      </v:rect>
                      <v:line id="直线 603" o:spid="_x0000_s1026" o:spt="20" style="position:absolute;left:3742055;top:646430;height:635;width:248285;" filled="f" stroked="t" coordsize="21600,21600" o:gfxdata="UEsDBAoAAAAAAIdO4kAAAAAAAAAAAAAAAAAEAAAAZHJzL1BLAwQUAAAACACHTuJAkImE19cAAAAF&#10;AQAADwAAAGRycy9kb3ducmV2LnhtbE2PwU7DMBBE70j8g7VI3KgdilAIcXpAKpcWUFuE4ObGSxIR&#10;ryPbacPfs/QCl5FWs5p5Uy4m14sDhth50pDNFAik2tuOGg2vu+VVDiImQ9b0nlDDN0ZYVOdnpSms&#10;P9IGD9vUCA6hWBgNbUpDIWWsW3QmzvyAxN6nD84kPkMjbTBHDne9vFbqVjrTETe0ZsCHFuuv7eg0&#10;bNbLVf62Gqc6fDxmz7uX9dN7zLW+vMjUPYiEU/p7hl98RoeKmfZ+JBtFr4GHpJOyl8/veMZew/xG&#10;5SCrUv6nr34AUEsDBBQAAAAIAIdO4kAC/ZL0/AEAAO4DAAAOAAAAZHJzL2Uyb0RvYy54bWytU8uO&#10;0zAU3SPxD5b3NGn6oERNZzFl2CAYCfiAW9tJLPkl223ab+E3WLHhc+Y3uHbCFAYhzYIsnGvf4+N7&#10;jq+3N2etyEn4IK1p6HxWUiIMs1yarqFfPt+92lASIhgOyhrR0IsI9Gb38sV2cLWobG8VF54giQn1&#10;4Brax+jqogisFxrCzDphMNlaryHi1HcF9zAgu1ZFVZbrYrCeO2+ZCAFX92OSToz+OYS2bSUTe8uO&#10;Wpg4snqhIKKk0EsX6C5X27aCxY9tG0QkqqGoNOYRD8H4kMZit4W68+B6yaYS4DklPNGkQRo89JFq&#10;DxHI0cu/qLRk3gbbxhmzuhiFZEdQxbx84s2nHpzIWtDq4B5ND/+Pln043XsieUPfLCkxoPHGH75+&#10;e/j+g6zLRbJncKFG1K2599MsuHuftJ5br9MfVZBzQxevl1W5WlFyaeh6uV4uJnfFORKG+Wq5qTaY&#10;Zim/WCXu4krifIjvhNUkBQ1V0iTlUMPpfYgj9BckLStDBqx5VSVCwDZs8fox1A6lBNPlvcEqye+k&#10;UmlH8N3hVnlygtQK+ZtK+AOWDtlD6EdcTiUY1L0A/tZwEi8OPTL4NmgqQQtOiRL4lFKUkRGkuiKj&#10;l2A69Q80OqAMGpFcHn1N0cHyC17L0XnZ9ejGPFeaMtgG2bapZVOf/T7PTNdnuvs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ImE19cAAAAFAQAADwAAAAAAAAABACAAAAAiAAAAZHJzL2Rvd25yZXYu&#10;eG1sUEsBAhQAFAAAAAgAh07iQAL9kvT8AQAA7gMAAA4AAAAAAAAAAQAgAAAAJgEAAGRycy9lMm9E&#10;b2MueG1sUEsFBgAAAAAGAAYAWQEAAJQFAAAAAA==&#10;">
                        <v:fill on="f" focussize="0,0"/>
                        <v:stroke color="#000000" joinstyle="round" endarrow="block"/>
                        <v:imagedata o:title=""/>
                        <o:lock v:ext="edit" aspectratio="f"/>
                      </v:line>
                      <w10:wrap type="none"/>
                      <w10:anchorlock/>
                    </v:group>
                  </w:pict>
                </mc:Fallback>
              </mc:AlternateContent>
            </w:r>
            <w:r>
              <w:rPr>
                <w:rFonts w:hint="eastAsia"/>
                <w:color w:val="auto"/>
                <w:sz w:val="21"/>
                <w:lang w:eastAsia="zh-CN"/>
              </w:rPr>
              <w:tab/>
            </w:r>
          </w:p>
          <w:p>
            <w:pPr>
              <w:adjustRightInd w:val="0"/>
              <w:snapToGrid w:val="0"/>
              <w:spacing w:line="360" w:lineRule="auto"/>
              <w:jc w:val="center"/>
              <w:rPr>
                <w:rFonts w:hint="eastAsia" w:ascii="黑体" w:hAnsi="黑体" w:eastAsia="黑体" w:cs="黑体"/>
                <w:color w:val="auto"/>
                <w:sz w:val="21"/>
                <w:szCs w:val="21"/>
              </w:rPr>
            </w:pPr>
            <w:r>
              <w:rPr>
                <w:rFonts w:hint="eastAsia" w:ascii="黑体" w:hAnsi="黑体" w:eastAsia="黑体" w:cs="黑体"/>
                <w:b w:val="0"/>
                <w:bCs w:val="0"/>
                <w:color w:val="auto"/>
                <w:sz w:val="21"/>
                <w:szCs w:val="21"/>
                <w:lang w:eastAsia="zh-CN"/>
              </w:rPr>
              <w:t>图</w:t>
            </w:r>
            <w:r>
              <w:rPr>
                <w:rFonts w:hint="eastAsia" w:ascii="Times New Roman" w:hAnsi="Times New Roman" w:eastAsia="黑体" w:cs="黑体"/>
                <w:b w:val="0"/>
                <w:bCs w:val="0"/>
                <w:color w:val="auto"/>
                <w:sz w:val="21"/>
                <w:szCs w:val="21"/>
                <w:lang w:val="en-US" w:eastAsia="zh-CN"/>
              </w:rPr>
              <w:t>2</w:t>
            </w:r>
            <w:r>
              <w:rPr>
                <w:rFonts w:hint="eastAsia" w:ascii="黑体" w:hAnsi="黑体" w:eastAsia="黑体" w:cs="黑体"/>
                <w:b w:val="0"/>
                <w:bCs w:val="0"/>
                <w:color w:val="auto"/>
                <w:sz w:val="21"/>
                <w:szCs w:val="21"/>
                <w:lang w:val="en-US" w:eastAsia="zh-CN"/>
              </w:rPr>
              <w:t>-</w:t>
            </w:r>
            <w:r>
              <w:rPr>
                <w:rFonts w:hint="eastAsia" w:ascii="Times New Roman" w:hAnsi="Times New Roman" w:eastAsia="黑体" w:cs="黑体"/>
                <w:b w:val="0"/>
                <w:bCs w:val="0"/>
                <w:color w:val="auto"/>
                <w:sz w:val="21"/>
                <w:szCs w:val="21"/>
                <w:lang w:val="en-US" w:eastAsia="zh-CN"/>
              </w:rPr>
              <w:t>5</w:t>
            </w:r>
            <w:r>
              <w:rPr>
                <w:rFonts w:hint="eastAsia" w:ascii="黑体" w:hAnsi="黑体" w:eastAsia="黑体" w:cs="黑体"/>
                <w:b w:val="0"/>
                <w:bCs w:val="0"/>
                <w:color w:val="auto"/>
                <w:sz w:val="21"/>
                <w:szCs w:val="21"/>
                <w:lang w:val="en-US" w:eastAsia="zh-CN"/>
              </w:rPr>
              <w:t xml:space="preserve"> 塑料容器生产</w:t>
            </w:r>
            <w:r>
              <w:rPr>
                <w:rFonts w:hint="eastAsia" w:ascii="黑体" w:hAnsi="黑体" w:eastAsia="黑体" w:cs="黑体"/>
                <w:b w:val="0"/>
                <w:bCs w:val="0"/>
                <w:color w:val="auto"/>
                <w:sz w:val="21"/>
                <w:szCs w:val="21"/>
              </w:rPr>
              <w:t>工艺流程及产污位置图</w:t>
            </w:r>
          </w:p>
          <w:p>
            <w:pPr>
              <w:spacing w:line="360" w:lineRule="auto"/>
              <w:ind w:firstLine="480" w:firstLineChars="200"/>
              <w:jc w:val="left"/>
              <w:rPr>
                <w:rFonts w:hint="eastAsia"/>
                <w:color w:val="auto"/>
              </w:rPr>
            </w:pPr>
            <w:r>
              <w:rPr>
                <w:rFonts w:hint="eastAsia" w:ascii="黑体" w:hAnsi="黑体" w:eastAsia="黑体" w:cs="黑体"/>
                <w:color w:val="auto"/>
                <w:sz w:val="24"/>
                <w:szCs w:val="24"/>
                <w:lang w:val="en-US" w:eastAsia="zh-CN"/>
              </w:rPr>
              <w:t>工艺流程简述：</w:t>
            </w:r>
          </w:p>
          <w:p>
            <w:pPr>
              <w:spacing w:line="360" w:lineRule="auto"/>
              <w:ind w:firstLine="480"/>
              <w:rPr>
                <w:rFonts w:hint="eastAsia"/>
                <w:color w:val="auto"/>
                <w:sz w:val="24"/>
              </w:rPr>
            </w:pPr>
            <w:r>
              <w:rPr>
                <w:rFonts w:hint="eastAsia"/>
                <w:color w:val="auto"/>
                <w:sz w:val="24"/>
              </w:rPr>
              <w:t>（</w:t>
            </w:r>
            <w:r>
              <w:rPr>
                <w:rFonts w:hint="eastAsia" w:ascii="Times New Roman" w:hAnsi="Times New Roman"/>
                <w:color w:val="auto"/>
                <w:sz w:val="24"/>
              </w:rPr>
              <w:t>1</w:t>
            </w:r>
            <w:r>
              <w:rPr>
                <w:rFonts w:hint="eastAsia"/>
                <w:color w:val="auto"/>
                <w:sz w:val="24"/>
              </w:rPr>
              <w:t>）原料</w:t>
            </w:r>
            <w:r>
              <w:rPr>
                <w:rFonts w:hint="eastAsia"/>
                <w:color w:val="auto"/>
                <w:sz w:val="24"/>
                <w:lang w:eastAsia="zh-CN"/>
              </w:rPr>
              <w:t>储存</w:t>
            </w:r>
            <w:r>
              <w:rPr>
                <w:rFonts w:hint="eastAsia"/>
                <w:color w:val="auto"/>
                <w:sz w:val="24"/>
              </w:rPr>
              <w:t xml:space="preserve"> </w:t>
            </w:r>
          </w:p>
          <w:p>
            <w:pPr>
              <w:spacing w:line="360" w:lineRule="auto"/>
              <w:ind w:firstLine="480"/>
              <w:rPr>
                <w:rFonts w:hint="eastAsia"/>
                <w:color w:val="auto"/>
                <w:sz w:val="24"/>
              </w:rPr>
            </w:pPr>
            <w:r>
              <w:rPr>
                <w:rFonts w:hint="eastAsia"/>
                <w:color w:val="auto"/>
                <w:sz w:val="24"/>
              </w:rPr>
              <w:t>进厂的</w:t>
            </w:r>
            <w:r>
              <w:rPr>
                <w:rFonts w:hint="eastAsia" w:ascii="Times New Roman" w:hAnsi="Times New Roman"/>
                <w:color w:val="auto"/>
                <w:sz w:val="24"/>
                <w:lang w:val="en-US" w:eastAsia="zh-CN"/>
              </w:rPr>
              <w:t>PP</w:t>
            </w:r>
            <w:r>
              <w:rPr>
                <w:rFonts w:hint="eastAsia"/>
                <w:color w:val="auto"/>
                <w:sz w:val="24"/>
                <w:lang w:val="en-US" w:eastAsia="zh-CN"/>
              </w:rPr>
              <w:t>、</w:t>
            </w:r>
            <w:r>
              <w:rPr>
                <w:rFonts w:hint="eastAsia" w:ascii="Times New Roman" w:hAnsi="Times New Roman"/>
                <w:color w:val="auto"/>
                <w:sz w:val="24"/>
                <w:lang w:val="en-US" w:eastAsia="zh-CN"/>
              </w:rPr>
              <w:t>PET</w:t>
            </w:r>
            <w:r>
              <w:rPr>
                <w:rFonts w:hint="eastAsia"/>
                <w:color w:val="auto"/>
                <w:sz w:val="24"/>
                <w:lang w:val="en-US" w:eastAsia="zh-CN"/>
              </w:rPr>
              <w:t>塑料</w:t>
            </w:r>
            <w:r>
              <w:rPr>
                <w:rFonts w:hint="eastAsia"/>
                <w:color w:val="auto"/>
                <w:sz w:val="24"/>
              </w:rPr>
              <w:t xml:space="preserve">为袋装 </w:t>
            </w:r>
            <w:r>
              <w:rPr>
                <w:rFonts w:hint="eastAsia" w:ascii="Times New Roman" w:hAnsi="Times New Roman"/>
                <w:color w:val="auto"/>
                <w:sz w:val="24"/>
                <w:lang w:val="en-US" w:eastAsia="zh-CN"/>
              </w:rPr>
              <w:t>2</w:t>
            </w:r>
            <w:r>
              <w:rPr>
                <w:rFonts w:hint="eastAsia"/>
                <w:color w:val="auto"/>
                <w:sz w:val="24"/>
              </w:rPr>
              <w:t>~</w:t>
            </w:r>
            <w:r>
              <w:rPr>
                <w:rFonts w:hint="eastAsia" w:ascii="Times New Roman" w:hAnsi="Times New Roman"/>
                <w:color w:val="auto"/>
                <w:sz w:val="24"/>
                <w:lang w:val="en-US" w:eastAsia="zh-CN"/>
              </w:rPr>
              <w:t>4</w:t>
            </w:r>
            <w:r>
              <w:rPr>
                <w:rFonts w:hint="eastAsia" w:ascii="Times New Roman" w:hAnsi="Times New Roman"/>
                <w:color w:val="auto"/>
                <w:sz w:val="24"/>
              </w:rPr>
              <w:t>mm</w:t>
            </w:r>
            <w:r>
              <w:rPr>
                <w:rFonts w:hint="eastAsia"/>
                <w:color w:val="auto"/>
                <w:sz w:val="24"/>
              </w:rPr>
              <w:t xml:space="preserve"> 的粒料（</w:t>
            </w:r>
            <w:r>
              <w:rPr>
                <w:rFonts w:hint="eastAsia" w:ascii="Times New Roman" w:hAnsi="Times New Roman"/>
                <w:color w:val="auto"/>
                <w:sz w:val="24"/>
              </w:rPr>
              <w:t>25kg</w:t>
            </w:r>
            <w:r>
              <w:rPr>
                <w:rFonts w:hint="eastAsia"/>
                <w:color w:val="auto"/>
                <w:sz w:val="24"/>
              </w:rPr>
              <w:t xml:space="preserve">/袋）。进厂后经过检验合格后用叉车搬运到原料堆放区贮存。 </w:t>
            </w:r>
          </w:p>
          <w:p>
            <w:pPr>
              <w:spacing w:line="360" w:lineRule="auto"/>
              <w:ind w:firstLine="480"/>
              <w:rPr>
                <w:rFonts w:hint="eastAsia"/>
                <w:color w:val="auto"/>
                <w:sz w:val="24"/>
              </w:rPr>
            </w:pPr>
            <w:r>
              <w:rPr>
                <w:rFonts w:hint="eastAsia"/>
                <w:color w:val="auto"/>
                <w:sz w:val="24"/>
              </w:rPr>
              <w:t>（</w:t>
            </w:r>
            <w:r>
              <w:rPr>
                <w:rFonts w:hint="eastAsia" w:ascii="Times New Roman" w:hAnsi="Times New Roman"/>
                <w:color w:val="auto"/>
                <w:sz w:val="24"/>
              </w:rPr>
              <w:t>2</w:t>
            </w:r>
            <w:r>
              <w:rPr>
                <w:rFonts w:hint="eastAsia"/>
                <w:color w:val="auto"/>
                <w:sz w:val="24"/>
              </w:rPr>
              <w:t>）</w:t>
            </w:r>
            <w:r>
              <w:rPr>
                <w:rFonts w:hint="eastAsia"/>
                <w:color w:val="auto"/>
                <w:sz w:val="24"/>
                <w:lang w:eastAsia="zh-CN"/>
              </w:rPr>
              <w:t>进料</w:t>
            </w:r>
            <w:r>
              <w:rPr>
                <w:rFonts w:hint="eastAsia"/>
                <w:color w:val="auto"/>
                <w:sz w:val="24"/>
              </w:rPr>
              <w:t xml:space="preserve"> </w:t>
            </w:r>
          </w:p>
          <w:p>
            <w:pPr>
              <w:spacing w:line="360" w:lineRule="auto"/>
              <w:ind w:firstLine="480"/>
              <w:rPr>
                <w:rFonts w:hint="eastAsia"/>
                <w:color w:val="auto"/>
                <w:sz w:val="24"/>
                <w:lang w:val="en-US" w:eastAsia="zh-CN"/>
              </w:rPr>
            </w:pPr>
            <w:r>
              <w:rPr>
                <w:rFonts w:hint="eastAsia"/>
                <w:color w:val="auto"/>
                <w:sz w:val="24"/>
                <w:lang w:val="en-US" w:eastAsia="zh-CN"/>
              </w:rPr>
              <w:t>采用人工将袋装</w:t>
            </w:r>
            <w:r>
              <w:rPr>
                <w:rFonts w:hint="eastAsia" w:ascii="Times New Roman" w:hAnsi="Times New Roman"/>
                <w:color w:val="auto"/>
                <w:sz w:val="24"/>
                <w:lang w:val="en-US" w:eastAsia="zh-CN"/>
              </w:rPr>
              <w:t>PP</w:t>
            </w:r>
            <w:r>
              <w:rPr>
                <w:rFonts w:hint="eastAsia"/>
                <w:color w:val="auto"/>
                <w:sz w:val="24"/>
                <w:lang w:val="en-US" w:eastAsia="zh-CN"/>
              </w:rPr>
              <w:t>、</w:t>
            </w:r>
            <w:r>
              <w:rPr>
                <w:rFonts w:hint="eastAsia" w:ascii="Times New Roman" w:hAnsi="Times New Roman"/>
                <w:color w:val="auto"/>
                <w:sz w:val="24"/>
                <w:lang w:val="en-US" w:eastAsia="zh-CN"/>
              </w:rPr>
              <w:t>PET</w:t>
            </w:r>
            <w:r>
              <w:rPr>
                <w:rFonts w:hint="eastAsia"/>
                <w:color w:val="auto"/>
                <w:sz w:val="24"/>
                <w:lang w:val="en-US" w:eastAsia="zh-CN"/>
              </w:rPr>
              <w:t>塑料倒入注塑区盛装容器中，然后</w:t>
            </w:r>
            <w:r>
              <w:rPr>
                <w:rFonts w:hint="eastAsia"/>
                <w:color w:val="auto"/>
                <w:sz w:val="24"/>
                <w:lang w:eastAsia="zh-CN"/>
              </w:rPr>
              <w:t>采用吸料机输送至注塑机进料斗，每台注塑机配备</w:t>
            </w:r>
            <w:r>
              <w:rPr>
                <w:rFonts w:hint="eastAsia" w:ascii="Times New Roman" w:hAnsi="Times New Roman"/>
                <w:color w:val="auto"/>
                <w:sz w:val="24"/>
                <w:lang w:val="en-US" w:eastAsia="zh-CN"/>
              </w:rPr>
              <w:t>1</w:t>
            </w:r>
            <w:r>
              <w:rPr>
                <w:rFonts w:hint="eastAsia"/>
                <w:color w:val="auto"/>
                <w:sz w:val="24"/>
                <w:lang w:val="en-US" w:eastAsia="zh-CN"/>
              </w:rPr>
              <w:t>台吸料机。此工序产生设备噪声和少量粉尘。</w:t>
            </w:r>
          </w:p>
          <w:p>
            <w:pPr>
              <w:spacing w:line="360" w:lineRule="auto"/>
              <w:ind w:firstLine="48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（3）注塑</w:t>
            </w:r>
          </w:p>
          <w:p>
            <w:pPr>
              <w:spacing w:line="360" w:lineRule="auto"/>
              <w:ind w:firstLine="480"/>
              <w:rPr>
                <w:rFonts w:hint="default" w:cs="Times New Roman"/>
                <w:color w:val="auto"/>
                <w:sz w:val="24"/>
                <w:lang w:val="en-US" w:eastAsia="zh-CN"/>
              </w:rPr>
            </w:pPr>
            <w:r>
              <w:rPr>
                <w:rFonts w:hint="eastAsia" w:ascii="Times New Roman" w:hAnsi="Times New Roman" w:eastAsia="宋体" w:cs="Times New Roman"/>
                <w:color w:val="auto"/>
                <w:sz w:val="24"/>
              </w:rPr>
              <w:t>本项目采用</w:t>
            </w:r>
            <w:r>
              <w:rPr>
                <w:rFonts w:hint="eastAsia" w:ascii="Times New Roman" w:hAnsi="Times New Roman" w:eastAsia="宋体" w:cs="Times New Roman"/>
                <w:color w:val="auto"/>
                <w:sz w:val="24"/>
                <w:lang w:eastAsia="zh-CN"/>
              </w:rPr>
              <w:t>全</w:t>
            </w:r>
            <w:r>
              <w:rPr>
                <w:rFonts w:hint="eastAsia" w:ascii="Times New Roman" w:hAnsi="Times New Roman" w:eastAsia="宋体" w:cs="Times New Roman"/>
                <w:color w:val="auto"/>
                <w:sz w:val="24"/>
              </w:rPr>
              <w:t>自动注塑机，原料经</w:t>
            </w:r>
            <w:r>
              <w:rPr>
                <w:rFonts w:hint="eastAsia" w:ascii="Times New Roman" w:hAnsi="Times New Roman" w:eastAsia="宋体" w:cs="Times New Roman"/>
                <w:color w:val="auto"/>
                <w:sz w:val="24"/>
                <w:lang w:eastAsia="zh-CN"/>
              </w:rPr>
              <w:t>吸料机</w:t>
            </w:r>
            <w:r>
              <w:rPr>
                <w:rFonts w:hint="eastAsia" w:ascii="Times New Roman" w:hAnsi="Times New Roman" w:eastAsia="宋体" w:cs="Times New Roman"/>
                <w:color w:val="auto"/>
                <w:sz w:val="24"/>
              </w:rPr>
              <w:t>进入注塑机</w:t>
            </w:r>
            <w:r>
              <w:rPr>
                <w:rFonts w:hint="eastAsia" w:ascii="Times New Roman" w:hAnsi="Times New Roman" w:eastAsia="宋体" w:cs="Times New Roman"/>
                <w:color w:val="auto"/>
                <w:sz w:val="24"/>
                <w:lang w:eastAsia="zh-CN"/>
              </w:rPr>
              <w:t>进料斗</w:t>
            </w:r>
            <w:r>
              <w:rPr>
                <w:rFonts w:hint="eastAsia" w:ascii="Times New Roman" w:hAnsi="Times New Roman" w:eastAsia="宋体" w:cs="Times New Roman"/>
                <w:color w:val="auto"/>
                <w:sz w:val="24"/>
              </w:rPr>
              <w:t>，在注塑一端的模具内保压成型。</w:t>
            </w:r>
            <w:r>
              <w:rPr>
                <w:rFonts w:hint="eastAsia" w:cs="Times New Roman"/>
                <w:color w:val="auto"/>
                <w:sz w:val="24"/>
                <w:lang w:val="en-US" w:eastAsia="zh-CN"/>
              </w:rPr>
              <w:t>模具</w:t>
            </w:r>
            <w:r>
              <w:rPr>
                <w:rFonts w:hint="eastAsia" w:ascii="Times New Roman" w:hAnsi="Times New Roman" w:eastAsia="宋体" w:cs="Times New Roman"/>
                <w:color w:val="auto"/>
                <w:sz w:val="24"/>
              </w:rPr>
              <w:t>注塑机料斗里的粒状塑料落进料筒加料口，加料口的料筒和旋转螺杆需提前15min进行余热，</w:t>
            </w:r>
            <w:r>
              <w:rPr>
                <w:rFonts w:hint="eastAsia" w:ascii="Times New Roman" w:hAnsi="Times New Roman" w:eastAsia="宋体" w:cs="Times New Roman"/>
                <w:color w:val="auto"/>
                <w:sz w:val="24"/>
                <w:lang w:eastAsia="zh-CN"/>
              </w:rPr>
              <w:t>熔融</w:t>
            </w:r>
            <w:r>
              <w:rPr>
                <w:rFonts w:hint="eastAsia" w:ascii="Times New Roman" w:hAnsi="Times New Roman" w:eastAsia="宋体" w:cs="Times New Roman"/>
                <w:color w:val="auto"/>
                <w:sz w:val="24"/>
              </w:rPr>
              <w:t>温度控制在</w:t>
            </w:r>
            <w:r>
              <w:rPr>
                <w:rFonts w:hint="eastAsia" w:ascii="Times New Roman" w:hAnsi="Times New Roman" w:eastAsia="宋体" w:cs="Times New Roman"/>
                <w:color w:val="auto"/>
                <w:sz w:val="24"/>
                <w:lang w:val="en-US" w:eastAsia="zh-CN"/>
              </w:rPr>
              <w:t>220</w:t>
            </w:r>
            <w:r>
              <w:rPr>
                <w:rFonts w:hint="eastAsia" w:cs="Times New Roman"/>
                <w:color w:val="auto"/>
                <w:sz w:val="24"/>
                <w:lang w:val="en-US" w:eastAsia="zh-CN"/>
              </w:rPr>
              <w:t>-280</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左右</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PP</w:t>
            </w:r>
            <w:r>
              <w:rPr>
                <w:rFonts w:hint="eastAsia" w:ascii="Times New Roman" w:hAnsi="Times New Roman" w:eastAsia="宋体" w:cs="Times New Roman"/>
                <w:color w:val="auto"/>
                <w:sz w:val="24"/>
                <w:lang w:val="en-US" w:eastAsia="zh-CN"/>
              </w:rPr>
              <w:t>、PET塑料在加热过程中会产生挥发性有机物，</w:t>
            </w:r>
            <w:r>
              <w:rPr>
                <w:rFonts w:hint="eastAsia" w:ascii="Times New Roman" w:hAnsi="Times New Roman" w:eastAsia="宋体" w:cs="Times New Roman"/>
                <w:color w:val="0000FF"/>
                <w:sz w:val="24"/>
                <w:lang w:val="en-US" w:eastAsia="zh-CN"/>
              </w:rPr>
              <w:t>通过</w:t>
            </w:r>
            <w:r>
              <w:rPr>
                <w:rFonts w:hint="eastAsia" w:cs="Times New Roman"/>
                <w:color w:val="0000FF"/>
                <w:sz w:val="24"/>
                <w:lang w:val="en-US" w:eastAsia="zh-CN"/>
              </w:rPr>
              <w:t>注射系统设置固定排口</w:t>
            </w:r>
            <w:r>
              <w:rPr>
                <w:rFonts w:hint="eastAsia" w:ascii="Times New Roman" w:hAnsi="Times New Roman" w:eastAsia="宋体" w:cs="Times New Roman"/>
                <w:color w:val="0000FF"/>
                <w:sz w:val="24"/>
                <w:lang w:val="en-US" w:eastAsia="zh-CN"/>
              </w:rPr>
              <w:t>逸散而出</w:t>
            </w:r>
            <w:r>
              <w:rPr>
                <w:rFonts w:hint="eastAsia" w:cs="Times New Roman"/>
                <w:color w:val="0000FF"/>
                <w:sz w:val="24"/>
                <w:lang w:val="en-US" w:eastAsia="zh-CN"/>
              </w:rPr>
              <w:t>。</w:t>
            </w:r>
            <w:r>
              <w:rPr>
                <w:rFonts w:hint="eastAsia" w:cs="Times New Roman"/>
                <w:color w:val="auto"/>
                <w:sz w:val="24"/>
                <w:lang w:val="en-US" w:eastAsia="zh-CN"/>
              </w:rPr>
              <w:t>热熔、注塑工段，注射系统至模具为封闭状态，</w:t>
            </w:r>
          </w:p>
          <w:p>
            <w:pPr>
              <w:spacing w:line="360" w:lineRule="auto"/>
              <w:ind w:firstLine="480"/>
              <w:rPr>
                <w:rFonts w:hint="default" w:eastAsia="宋体"/>
                <w:color w:val="0000FF"/>
                <w:sz w:val="24"/>
                <w:lang w:val="en-US" w:eastAsia="zh-CN"/>
              </w:rPr>
            </w:pPr>
            <w:r>
              <w:rPr>
                <w:rFonts w:hint="eastAsia" w:ascii="Times New Roman" w:hAnsi="Times New Roman" w:eastAsia="宋体" w:cs="Times New Roman"/>
                <w:color w:val="auto"/>
                <w:sz w:val="24"/>
              </w:rPr>
              <w:t>注塑机内的旋转螺杆将熔融塑料推送到螺杆头前段，后经注射油缸推动，螺杆前移，止退环受注塑力的反作用将止退环后退封住螺杆螺槽，止阻熔融塑料逆向流动，从而将熔融塑料推出喷嘴</w:t>
            </w:r>
            <w:r>
              <w:rPr>
                <w:rFonts w:hint="eastAsia"/>
                <w:color w:val="auto"/>
                <w:sz w:val="24"/>
              </w:rPr>
              <w:t xml:space="preserve">口射入模具，注射时间持续 </w:t>
            </w:r>
            <w:r>
              <w:rPr>
                <w:rFonts w:hint="eastAsia" w:ascii="Times New Roman" w:hAnsi="Times New Roman"/>
                <w:color w:val="auto"/>
                <w:sz w:val="24"/>
              </w:rPr>
              <w:t>5min</w:t>
            </w:r>
            <w:r>
              <w:rPr>
                <w:rFonts w:hint="eastAsia"/>
                <w:color w:val="auto"/>
                <w:sz w:val="24"/>
              </w:rPr>
              <w:t>；注射完成后，原料在模具内进行二段保压，保压压力及时间分别为</w:t>
            </w:r>
            <w:r>
              <w:rPr>
                <w:rFonts w:hint="eastAsia" w:ascii="Times New Roman" w:hAnsi="Times New Roman"/>
                <w:color w:val="auto"/>
                <w:sz w:val="24"/>
              </w:rPr>
              <w:t>8MPa</w:t>
            </w:r>
            <w:r>
              <w:rPr>
                <w:rFonts w:hint="eastAsia"/>
                <w:color w:val="auto"/>
                <w:sz w:val="24"/>
              </w:rPr>
              <w:t>/</w:t>
            </w:r>
            <w:r>
              <w:rPr>
                <w:rFonts w:hint="eastAsia" w:ascii="Times New Roman" w:hAnsi="Times New Roman"/>
                <w:color w:val="auto"/>
                <w:sz w:val="24"/>
              </w:rPr>
              <w:t>1min</w:t>
            </w:r>
            <w:r>
              <w:rPr>
                <w:rFonts w:hint="eastAsia"/>
                <w:color w:val="auto"/>
                <w:sz w:val="24"/>
              </w:rPr>
              <w:t>、</w:t>
            </w:r>
            <w:r>
              <w:rPr>
                <w:rFonts w:hint="eastAsia" w:ascii="Times New Roman" w:hAnsi="Times New Roman"/>
                <w:color w:val="auto"/>
                <w:sz w:val="24"/>
              </w:rPr>
              <w:t>8MPa</w:t>
            </w:r>
            <w:r>
              <w:rPr>
                <w:rFonts w:hint="eastAsia"/>
                <w:color w:val="auto"/>
                <w:sz w:val="24"/>
              </w:rPr>
              <w:t>/</w:t>
            </w:r>
            <w:r>
              <w:rPr>
                <w:rFonts w:hint="eastAsia" w:ascii="Times New Roman" w:hAnsi="Times New Roman"/>
                <w:color w:val="auto"/>
                <w:sz w:val="24"/>
              </w:rPr>
              <w:t>2min</w:t>
            </w:r>
            <w:r>
              <w:rPr>
                <w:rFonts w:hint="eastAsia"/>
                <w:color w:val="auto"/>
                <w:sz w:val="24"/>
              </w:rPr>
              <w:t>。注塑后经定型、冷却后，开模取件。</w:t>
            </w:r>
            <w:r>
              <w:rPr>
                <w:rFonts w:hint="eastAsia"/>
                <w:color w:val="auto"/>
                <w:sz w:val="24"/>
                <w:lang w:eastAsia="zh-CN"/>
              </w:rPr>
              <w:t>冷却工序采用自来水间接冷却，冷却水经冷却塔冷却后循环使用。此工序产生噪声、冷却废水及少量有机废气。</w:t>
            </w:r>
            <w:r>
              <w:rPr>
                <w:rFonts w:hint="eastAsia"/>
                <w:color w:val="0000FF"/>
                <w:sz w:val="24"/>
                <w:lang w:val="en-US" w:eastAsia="zh-CN"/>
              </w:rPr>
              <w:t>模具由厂家回收清洗，本项目不设置清洗工序。</w:t>
            </w:r>
          </w:p>
          <w:p>
            <w:pPr>
              <w:spacing w:line="360" w:lineRule="auto"/>
              <w:ind w:firstLine="480"/>
              <w:rPr>
                <w:rFonts w:hint="eastAsia" w:eastAsia="宋体"/>
                <w:color w:val="0000FF"/>
                <w:sz w:val="24"/>
                <w:lang w:eastAsia="zh-CN"/>
              </w:rPr>
            </w:pPr>
            <w:r>
              <w:rPr>
                <w:rFonts w:hint="eastAsia"/>
                <w:color w:val="0000FF"/>
                <w:sz w:val="24"/>
              </w:rPr>
              <w:t>（</w:t>
            </w:r>
            <w:r>
              <w:rPr>
                <w:rFonts w:hint="eastAsia" w:ascii="Times New Roman" w:hAnsi="Times New Roman"/>
                <w:color w:val="0000FF"/>
                <w:sz w:val="24"/>
              </w:rPr>
              <w:t>4</w:t>
            </w:r>
            <w:r>
              <w:rPr>
                <w:rFonts w:hint="eastAsia"/>
                <w:color w:val="0000FF"/>
                <w:sz w:val="24"/>
              </w:rPr>
              <w:t>）</w:t>
            </w:r>
            <w:r>
              <w:rPr>
                <w:rFonts w:hint="eastAsia"/>
                <w:color w:val="0000FF"/>
                <w:sz w:val="24"/>
                <w:lang w:val="en-US" w:eastAsia="zh-CN"/>
              </w:rPr>
              <w:t>烫金</w:t>
            </w:r>
          </w:p>
          <w:p>
            <w:pPr>
              <w:spacing w:line="360" w:lineRule="auto"/>
              <w:ind w:firstLine="480"/>
              <w:rPr>
                <w:rFonts w:hint="eastAsia"/>
                <w:color w:val="0000FF"/>
                <w:sz w:val="24"/>
              </w:rPr>
            </w:pPr>
            <w:r>
              <w:rPr>
                <w:rFonts w:hint="eastAsia"/>
                <w:color w:val="0000FF"/>
                <w:sz w:val="24"/>
              </w:rPr>
              <w:t>取件后经检验合格</w:t>
            </w:r>
            <w:r>
              <w:rPr>
                <w:rFonts w:hint="eastAsia"/>
                <w:color w:val="0000FF"/>
                <w:sz w:val="24"/>
                <w:lang w:val="en-US" w:eastAsia="zh-CN"/>
              </w:rPr>
              <w:t>的产品使用铝箔</w:t>
            </w:r>
            <w:r>
              <w:rPr>
                <w:rFonts w:hint="eastAsia" w:ascii="Times New Roman" w:hAnsi="Times New Roman" w:cs="Times New Roman"/>
                <w:color w:val="0000FF"/>
                <w:sz w:val="24"/>
                <w:lang w:val="en-US" w:eastAsia="zh-CN"/>
              </w:rPr>
              <w:t>在一定的温度和压力下将电化铝箔烫印到塑料包装容器表面装箱后</w:t>
            </w:r>
            <w:r>
              <w:rPr>
                <w:rFonts w:hint="eastAsia"/>
                <w:color w:val="0000FF"/>
                <w:sz w:val="24"/>
              </w:rPr>
              <w:t>入库</w:t>
            </w:r>
            <w:r>
              <w:rPr>
                <w:rFonts w:hint="eastAsia"/>
                <w:color w:val="0000FF"/>
                <w:sz w:val="24"/>
                <w:lang w:eastAsia="zh-CN"/>
              </w:rPr>
              <w:t>，</w:t>
            </w:r>
            <w:r>
              <w:rPr>
                <w:rFonts w:hint="eastAsia"/>
                <w:color w:val="0000FF"/>
                <w:sz w:val="24"/>
              </w:rPr>
              <w:t>不合格品送回收系统粉碎后再返回生产中利用。</w:t>
            </w:r>
          </w:p>
          <w:p>
            <w:pPr>
              <w:spacing w:line="360" w:lineRule="auto"/>
              <w:ind w:firstLine="480"/>
              <w:rPr>
                <w:rFonts w:hint="eastAsia"/>
                <w:color w:val="auto"/>
                <w:sz w:val="24"/>
              </w:rPr>
            </w:pPr>
            <w:r>
              <w:rPr>
                <w:rFonts w:hint="eastAsia"/>
                <w:color w:val="auto"/>
                <w:sz w:val="24"/>
              </w:rPr>
              <w:t>（</w:t>
            </w:r>
            <w:r>
              <w:rPr>
                <w:rFonts w:hint="eastAsia" w:ascii="Times New Roman" w:hAnsi="Times New Roman"/>
                <w:color w:val="auto"/>
                <w:sz w:val="24"/>
              </w:rPr>
              <w:t>5</w:t>
            </w:r>
            <w:r>
              <w:rPr>
                <w:rFonts w:hint="eastAsia"/>
                <w:color w:val="auto"/>
                <w:sz w:val="24"/>
              </w:rPr>
              <w:t>）不合格产品回收</w:t>
            </w:r>
          </w:p>
          <w:p>
            <w:pPr>
              <w:spacing w:line="360" w:lineRule="auto"/>
              <w:ind w:firstLine="480"/>
              <w:rPr>
                <w:rFonts w:hint="eastAsia"/>
                <w:color w:val="auto"/>
                <w:sz w:val="24"/>
              </w:rPr>
            </w:pPr>
            <w:r>
              <w:rPr>
                <w:rFonts w:hint="eastAsia"/>
                <w:color w:val="auto"/>
                <w:sz w:val="24"/>
              </w:rPr>
              <w:t>产生的不合格</w:t>
            </w:r>
            <w:r>
              <w:rPr>
                <w:rFonts w:hint="eastAsia"/>
                <w:color w:val="auto"/>
                <w:sz w:val="24"/>
                <w:lang w:eastAsia="zh-CN"/>
              </w:rPr>
              <w:t>塑料包装容器</w:t>
            </w:r>
            <w:r>
              <w:rPr>
                <w:rFonts w:hint="eastAsia"/>
                <w:color w:val="auto"/>
                <w:sz w:val="24"/>
              </w:rPr>
              <w:t xml:space="preserve">，由人工运送到破碎机旁，由人工投入破碎机进行粉碎，将检测不合格的产品放入破碎机粉碎后重新作为原材料使用，粉碎在封闭的破碎机中进行，且粉碎后的粒径为 </w:t>
            </w:r>
            <w:r>
              <w:rPr>
                <w:rFonts w:hint="eastAsia"/>
                <w:color w:val="auto"/>
                <w:sz w:val="24"/>
                <w:lang w:val="en-US" w:eastAsia="zh-CN"/>
              </w:rPr>
              <w:t>2</w:t>
            </w:r>
            <w:r>
              <w:rPr>
                <w:rFonts w:hint="eastAsia" w:ascii="Times New Roman" w:hAnsi="Times New Roman"/>
                <w:color w:val="auto"/>
                <w:sz w:val="24"/>
              </w:rPr>
              <w:t>mm</w:t>
            </w:r>
            <w:r>
              <w:rPr>
                <w:rFonts w:hint="eastAsia"/>
                <w:color w:val="auto"/>
                <w:sz w:val="24"/>
              </w:rPr>
              <w:t>-</w:t>
            </w:r>
            <w:r>
              <w:rPr>
                <w:rFonts w:hint="eastAsia"/>
                <w:color w:val="auto"/>
                <w:sz w:val="24"/>
                <w:lang w:val="en-US" w:eastAsia="zh-CN"/>
              </w:rPr>
              <w:t>4</w:t>
            </w:r>
            <w:r>
              <w:rPr>
                <w:rFonts w:hint="eastAsia" w:ascii="Times New Roman" w:hAnsi="Times New Roman"/>
                <w:color w:val="auto"/>
                <w:sz w:val="24"/>
              </w:rPr>
              <w:t>mm</w:t>
            </w:r>
            <w:r>
              <w:rPr>
                <w:rFonts w:hint="eastAsia"/>
                <w:color w:val="auto"/>
                <w:sz w:val="24"/>
              </w:rPr>
              <w:t>。</w:t>
            </w:r>
            <w:r>
              <w:rPr>
                <w:rFonts w:hint="eastAsia"/>
                <w:color w:val="auto"/>
                <w:sz w:val="24"/>
                <w:lang w:eastAsia="zh-CN"/>
              </w:rPr>
              <w:t>此工序产生设备噪声和少量</w:t>
            </w:r>
            <w:r>
              <w:rPr>
                <w:rFonts w:hint="eastAsia"/>
                <w:color w:val="auto"/>
                <w:sz w:val="24"/>
              </w:rPr>
              <w:t>粉尘。</w:t>
            </w:r>
          </w:p>
          <w:p>
            <w:pPr>
              <w:pStyle w:val="2"/>
              <w:rPr>
                <w:rFonts w:hint="default"/>
                <w:color w:val="0000FF"/>
                <w:lang w:val="en-US" w:eastAsia="zh-CN"/>
              </w:rPr>
            </w:pPr>
            <w:r>
              <w:rPr>
                <w:rFonts w:hint="eastAsia"/>
                <w:color w:val="0000FF"/>
                <w:sz w:val="24"/>
                <w:lang w:val="en-US" w:eastAsia="zh-CN"/>
              </w:rPr>
              <w:t>2、</w:t>
            </w:r>
            <w:r>
              <w:rPr>
                <w:rFonts w:hint="eastAsia"/>
                <w:color w:val="0000FF"/>
                <w:sz w:val="24"/>
                <w:szCs w:val="22"/>
                <w:lang w:val="en-US" w:eastAsia="zh-CN"/>
              </w:rPr>
              <w:t>可生物降解一次性塑料餐具</w:t>
            </w:r>
            <w:r>
              <w:rPr>
                <w:rFonts w:hint="eastAsia" w:cs="Times New Roman"/>
                <w:color w:val="0000FF"/>
                <w:sz w:val="24"/>
                <w:szCs w:val="24"/>
                <w:lang w:val="en-US" w:eastAsia="zh-CN"/>
              </w:rPr>
              <w:t>生产工艺流程</w:t>
            </w:r>
          </w:p>
          <w:p>
            <w:pPr>
              <w:widowControl/>
              <w:tabs>
                <w:tab w:val="center" w:pos="4199"/>
              </w:tabs>
              <w:spacing w:line="360" w:lineRule="auto"/>
              <w:jc w:val="left"/>
              <w:rPr>
                <w:rFonts w:hint="eastAsia" w:eastAsia="宋体"/>
                <w:color w:val="0000FF"/>
                <w:lang w:eastAsia="zh-CN"/>
              </w:rPr>
            </w:pPr>
            <w:r>
              <w:rPr>
                <w:color w:val="0000FF"/>
                <w:sz w:val="21"/>
              </w:rPr>
              <mc:AlternateContent>
                <mc:Choice Requires="wpc">
                  <w:drawing>
                    <wp:inline distT="0" distB="0" distL="114300" distR="114300">
                      <wp:extent cx="5332730" cy="2164080"/>
                      <wp:effectExtent l="0" t="0" r="0" b="0"/>
                      <wp:docPr id="27" name="画布 597"/>
                      <wp:cNvGraphicFramePr/>
                      <a:graphic xmlns:a="http://schemas.openxmlformats.org/drawingml/2006/main">
                        <a:graphicData uri="http://schemas.microsoft.com/office/word/2010/wordprocessingCanvas">
                          <wpc:wpc>
                            <wpc:bg>
                              <a:noFill/>
                            </wpc:bg>
                            <wpc:whole>
                              <a:ln>
                                <a:noFill/>
                              </a:ln>
                            </wpc:whole>
                            <wps:wsp>
                              <wps:cNvPr id="29" name="矩形 598"/>
                              <wps:cNvSpPr/>
                              <wps:spPr>
                                <a:xfrm>
                                  <a:off x="60960" y="358775"/>
                                  <a:ext cx="707390" cy="537210"/>
                                </a:xfrm>
                                <a:prstGeom prst="rect">
                                  <a:avLst/>
                                </a:prstGeom>
                                <a:noFill/>
                                <a:ln w="9525" cap="flat" cmpd="sng">
                                  <a:solidFill>
                                    <a:srgbClr val="000000"/>
                                  </a:solidFill>
                                  <a:prstDash val="solid"/>
                                  <a:miter/>
                                  <a:headEnd type="none" w="med" len="med"/>
                                  <a:tailEnd type="none" w="med" len="med"/>
                                </a:ln>
                              </wps:spPr>
                              <wps:txbx>
                                <w:txbxContent>
                                  <w:p>
                                    <w:pPr>
                                      <w:pStyle w:val="2"/>
                                      <w:keepNext w:val="0"/>
                                      <w:keepLines w:val="0"/>
                                      <w:pageBreakBefore w:val="0"/>
                                      <w:kinsoku/>
                                      <w:wordWrap/>
                                      <w:overflowPunct/>
                                      <w:topLinePunct w:val="0"/>
                                      <w:autoSpaceDE/>
                                      <w:autoSpaceDN/>
                                      <w:bidi w:val="0"/>
                                      <w:adjustRightInd/>
                                      <w:spacing w:before="0" w:after="0" w:line="240" w:lineRule="auto"/>
                                      <w:ind w:right="0"/>
                                      <w:textAlignment w:val="auto"/>
                                      <w:rPr>
                                        <w:rFonts w:hint="default"/>
                                        <w:sz w:val="21"/>
                                        <w:szCs w:val="21"/>
                                        <w:lang w:val="en-US" w:eastAsia="zh-CN"/>
                                      </w:rPr>
                                    </w:pPr>
                                    <w:r>
                                      <w:rPr>
                                        <w:rFonts w:hint="eastAsia" w:ascii="Times New Roman" w:hAnsi="Times New Roman"/>
                                        <w:sz w:val="21"/>
                                        <w:szCs w:val="21"/>
                                        <w:lang w:val="en-US" w:eastAsia="zh-CN"/>
                                      </w:rPr>
                                      <w:t>稻壳纤维塑料</w:t>
                                    </w:r>
                                  </w:p>
                                </w:txbxContent>
                              </wps:txbx>
                              <wps:bodyPr vert="horz" wrap="square" anchor="t" anchorCtr="0" upright="1"/>
                            </wps:wsp>
                            <wps:wsp>
                              <wps:cNvPr id="30" name="直线 599"/>
                              <wps:cNvCnPr/>
                              <wps:spPr>
                                <a:xfrm flipV="1">
                                  <a:off x="743585" y="615315"/>
                                  <a:ext cx="485775" cy="8890"/>
                                </a:xfrm>
                                <a:prstGeom prst="line">
                                  <a:avLst/>
                                </a:prstGeom>
                                <a:ln w="9525" cap="flat" cmpd="sng">
                                  <a:solidFill>
                                    <a:srgbClr val="000000"/>
                                  </a:solidFill>
                                  <a:prstDash val="solid"/>
                                  <a:headEnd type="none" w="med" len="med"/>
                                  <a:tailEnd type="triangle" w="med" len="med"/>
                                </a:ln>
                              </wps:spPr>
                              <wps:bodyPr upright="1"/>
                            </wps:wsp>
                            <wps:wsp>
                              <wps:cNvPr id="31" name="矩形 600"/>
                              <wps:cNvSpPr/>
                              <wps:spPr>
                                <a:xfrm>
                                  <a:off x="1227455" y="494030"/>
                                  <a:ext cx="635000" cy="266700"/>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进料</w:t>
                                    </w:r>
                                  </w:p>
                                </w:txbxContent>
                              </wps:txbx>
                              <wps:bodyPr vert="horz" wrap="square" anchor="t" anchorCtr="0" upright="1"/>
                            </wps:wsp>
                            <wps:wsp>
                              <wps:cNvPr id="32" name="直线 601"/>
                              <wps:cNvCnPr/>
                              <wps:spPr>
                                <a:xfrm>
                                  <a:off x="1865630" y="621030"/>
                                  <a:ext cx="342900" cy="0"/>
                                </a:xfrm>
                                <a:prstGeom prst="line">
                                  <a:avLst/>
                                </a:prstGeom>
                                <a:ln w="9525" cap="flat" cmpd="sng">
                                  <a:solidFill>
                                    <a:srgbClr val="000000"/>
                                  </a:solidFill>
                                  <a:prstDash val="solid"/>
                                  <a:headEnd type="none" w="med" len="med"/>
                                  <a:tailEnd type="triangle" w="med" len="med"/>
                                </a:ln>
                              </wps:spPr>
                              <wps:bodyPr upright="1"/>
                            </wps:wsp>
                            <wps:wsp>
                              <wps:cNvPr id="33" name="矩形 602"/>
                              <wps:cNvSpPr/>
                              <wps:spPr>
                                <a:xfrm>
                                  <a:off x="2202180" y="408940"/>
                                  <a:ext cx="959485" cy="48450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eastAsia="宋体"/>
                                        <w:lang w:val="en-US" w:eastAsia="zh-CN"/>
                                      </w:rPr>
                                      <w:t>注塑（熔融、</w:t>
                                    </w:r>
                                  </w:p>
                                  <w:p>
                                    <w:pPr>
                                      <w:jc w:val="center"/>
                                      <w:rPr>
                                        <w:rFonts w:hint="default" w:eastAsia="宋体"/>
                                        <w:lang w:val="en-US" w:eastAsia="zh-CN"/>
                                      </w:rPr>
                                    </w:pPr>
                                    <w:r>
                                      <w:rPr>
                                        <w:rFonts w:hint="eastAsia" w:eastAsia="宋体"/>
                                        <w:lang w:val="en-US" w:eastAsia="zh-CN"/>
                                      </w:rPr>
                                      <w:t>成型、冷却）</w:t>
                                    </w:r>
                                  </w:p>
                                </w:txbxContent>
                              </wps:txbx>
                              <wps:bodyPr vert="horz" wrap="square" anchor="t" anchorCtr="0" upright="1"/>
                            </wps:wsp>
                            <wps:wsp>
                              <wps:cNvPr id="34" name="直线 603"/>
                              <wps:cNvCnPr/>
                              <wps:spPr>
                                <a:xfrm>
                                  <a:off x="3189605" y="630555"/>
                                  <a:ext cx="342900" cy="0"/>
                                </a:xfrm>
                                <a:prstGeom prst="line">
                                  <a:avLst/>
                                </a:prstGeom>
                                <a:ln w="9525" cap="flat" cmpd="sng">
                                  <a:solidFill>
                                    <a:srgbClr val="000000"/>
                                  </a:solidFill>
                                  <a:prstDash val="solid"/>
                                  <a:headEnd type="none" w="med" len="med"/>
                                  <a:tailEnd type="triangle" w="med" len="med"/>
                                </a:ln>
                              </wps:spPr>
                              <wps:bodyPr upright="1"/>
                            </wps:wsp>
                            <wps:wsp>
                              <wps:cNvPr id="44" name="矩形 606"/>
                              <wps:cNvSpPr/>
                              <wps:spPr>
                                <a:xfrm>
                                  <a:off x="3430905" y="1227456"/>
                                  <a:ext cx="958215" cy="485775"/>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不合格产品及边角料</w:t>
                                    </w:r>
                                  </w:p>
                                </w:txbxContent>
                              </wps:txbx>
                              <wps:bodyPr vert="horz" wrap="square" anchor="t" anchorCtr="0" upright="1"/>
                            </wps:wsp>
                            <wps:wsp>
                              <wps:cNvPr id="60" name="直线 612"/>
                              <wps:cNvCnPr/>
                              <wps:spPr>
                                <a:xfrm>
                                  <a:off x="3084830" y="1459231"/>
                                  <a:ext cx="342900" cy="0"/>
                                </a:xfrm>
                                <a:prstGeom prst="line">
                                  <a:avLst/>
                                </a:prstGeom>
                                <a:ln w="9525" cap="flat" cmpd="sng">
                                  <a:solidFill>
                                    <a:srgbClr val="000000"/>
                                  </a:solidFill>
                                  <a:prstDash val="solid"/>
                                  <a:headEnd type="triangle" w="med" len="med"/>
                                  <a:tailEnd type="none" w="med" len="med"/>
                                </a:ln>
                              </wps:spPr>
                              <wps:bodyPr upright="1"/>
                            </wps:wsp>
                            <wps:wsp>
                              <wps:cNvPr id="62" name="矩形 613"/>
                              <wps:cNvSpPr/>
                              <wps:spPr>
                                <a:xfrm>
                                  <a:off x="2430780" y="1332231"/>
                                  <a:ext cx="635000" cy="266700"/>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破碎</w:t>
                                    </w:r>
                                  </w:p>
                                </w:txbxContent>
                              </wps:txbx>
                              <wps:bodyPr vert="horz" wrap="square" anchor="t" anchorCtr="0" upright="1"/>
                            </wps:wsp>
                            <wps:wsp>
                              <wps:cNvPr id="67" name="矩形 617"/>
                              <wps:cNvSpPr/>
                              <wps:spPr>
                                <a:xfrm>
                                  <a:off x="665480" y="360680"/>
                                  <a:ext cx="635000" cy="266700"/>
                                </a:xfrm>
                                <a:prstGeom prst="rect">
                                  <a:avLst/>
                                </a:prstGeom>
                                <a:noFill/>
                                <a:ln>
                                  <a:noFill/>
                                </a:ln>
                              </wps:spPr>
                              <wps:txbx>
                                <w:txbxContent>
                                  <w:p>
                                    <w:pPr>
                                      <w:jc w:val="center"/>
                                      <w:rPr>
                                        <w:rFonts w:hint="default" w:eastAsia="宋体"/>
                                        <w:lang w:val="en-US" w:eastAsia="zh-CN"/>
                                      </w:rPr>
                                    </w:pPr>
                                    <w:r>
                                      <w:rPr>
                                        <w:rFonts w:hint="eastAsia"/>
                                        <w:lang w:val="en-US" w:eastAsia="zh-CN"/>
                                      </w:rPr>
                                      <w:t>吸料机</w:t>
                                    </w:r>
                                  </w:p>
                                </w:txbxContent>
                              </wps:txbx>
                              <wps:bodyPr vert="horz" wrap="square" anchor="t" anchorCtr="0" upright="1"/>
                            </wps:wsp>
                            <wps:wsp>
                              <wps:cNvPr id="68" name="任意多边形 618"/>
                              <wps:cNvSpPr/>
                              <wps:spPr>
                                <a:xfrm>
                                  <a:off x="1467485" y="233680"/>
                                  <a:ext cx="276225" cy="257175"/>
                                </a:xfrm>
                                <a:custGeom>
                                  <a:avLst/>
                                  <a:gdLst/>
                                  <a:ahLst/>
                                  <a:cxnLst/>
                                  <a:pathLst>
                                    <a:path w="435" h="405">
                                      <a:moveTo>
                                        <a:pt x="0" y="405"/>
                                      </a:moveTo>
                                      <a:cubicBezTo>
                                        <a:pt x="9" y="321"/>
                                        <a:pt x="15" y="30"/>
                                        <a:pt x="60" y="15"/>
                                      </a:cubicBezTo>
                                      <a:cubicBezTo>
                                        <a:pt x="105" y="0"/>
                                        <a:pt x="150" y="318"/>
                                        <a:pt x="225" y="330"/>
                                      </a:cubicBezTo>
                                      <a:cubicBezTo>
                                        <a:pt x="300" y="342"/>
                                        <a:pt x="396" y="132"/>
                                        <a:pt x="435" y="75"/>
                                      </a:cubicBezTo>
                                    </a:path>
                                  </a:pathLst>
                                </a:custGeom>
                                <a:noFill/>
                                <a:ln w="9525" cap="flat" cmpd="sng">
                                  <a:solidFill>
                                    <a:srgbClr val="000000"/>
                                  </a:solidFill>
                                  <a:prstDash val="dash"/>
                                  <a:headEnd type="none" w="med" len="med"/>
                                  <a:tailEnd type="triangle" w="med" len="med"/>
                                </a:ln>
                              </wps:spPr>
                              <wps:bodyPr vert="horz" wrap="square" anchor="t" anchorCtr="0" upright="1"/>
                            </wps:wsp>
                            <wps:wsp>
                              <wps:cNvPr id="69" name="矩形 619"/>
                              <wps:cNvSpPr/>
                              <wps:spPr>
                                <a:xfrm>
                                  <a:off x="1703705" y="74930"/>
                                  <a:ext cx="595630" cy="266700"/>
                                </a:xfrm>
                                <a:prstGeom prst="rect">
                                  <a:avLst/>
                                </a:prstGeom>
                                <a:noFill/>
                                <a:ln>
                                  <a:noFill/>
                                </a:ln>
                              </wps:spPr>
                              <wps:txbx>
                                <w:txbxContent>
                                  <w:p>
                                    <w:pPr>
                                      <w:jc w:val="center"/>
                                      <w:rPr>
                                        <w:rFonts w:hint="default" w:eastAsia="宋体"/>
                                        <w:lang w:val="en-US" w:eastAsia="zh-CN"/>
                                      </w:rPr>
                                    </w:pPr>
                                    <w:r>
                                      <w:rPr>
                                        <w:rFonts w:hint="eastAsia" w:ascii="Times New Roman" w:hAnsi="Times New Roman"/>
                                        <w:lang w:val="en-US" w:eastAsia="zh-CN"/>
                                      </w:rPr>
                                      <w:t>N1</w:t>
                                    </w:r>
                                    <w:r>
                                      <w:rPr>
                                        <w:rFonts w:hint="eastAsia"/>
                                        <w:lang w:val="en-US" w:eastAsia="zh-CN"/>
                                      </w:rPr>
                                      <w:t>、</w:t>
                                    </w:r>
                                    <w:r>
                                      <w:rPr>
                                        <w:rFonts w:hint="eastAsia" w:ascii="Times New Roman" w:hAnsi="Times New Roman"/>
                                        <w:lang w:val="en-US" w:eastAsia="zh-CN"/>
                                      </w:rPr>
                                      <w:t>G1</w:t>
                                    </w:r>
                                  </w:p>
                                </w:txbxContent>
                              </wps:txbx>
                              <wps:bodyPr vert="horz" wrap="square" anchor="t" anchorCtr="0" upright="1"/>
                            </wps:wsp>
                            <wps:wsp>
                              <wps:cNvPr id="70" name="任意多边形 620"/>
                              <wps:cNvSpPr/>
                              <wps:spPr>
                                <a:xfrm>
                                  <a:off x="2602865" y="165100"/>
                                  <a:ext cx="266700" cy="254000"/>
                                </a:xfrm>
                                <a:custGeom>
                                  <a:avLst/>
                                  <a:gdLst/>
                                  <a:ahLst/>
                                  <a:cxnLst/>
                                  <a:pathLst>
                                    <a:path w="435" h="405">
                                      <a:moveTo>
                                        <a:pt x="0" y="405"/>
                                      </a:moveTo>
                                      <a:cubicBezTo>
                                        <a:pt x="9" y="321"/>
                                        <a:pt x="15" y="30"/>
                                        <a:pt x="60" y="15"/>
                                      </a:cubicBezTo>
                                      <a:cubicBezTo>
                                        <a:pt x="105" y="0"/>
                                        <a:pt x="150" y="318"/>
                                        <a:pt x="225" y="330"/>
                                      </a:cubicBezTo>
                                      <a:cubicBezTo>
                                        <a:pt x="300" y="342"/>
                                        <a:pt x="396" y="132"/>
                                        <a:pt x="435" y="75"/>
                                      </a:cubicBezTo>
                                    </a:path>
                                  </a:pathLst>
                                </a:custGeom>
                                <a:noFill/>
                                <a:ln w="9525" cap="flat" cmpd="sng">
                                  <a:solidFill>
                                    <a:srgbClr val="000000"/>
                                  </a:solidFill>
                                  <a:prstDash val="dash"/>
                                  <a:headEnd type="none" w="med" len="med"/>
                                  <a:tailEnd type="triangle" w="med" len="med"/>
                                </a:ln>
                              </wps:spPr>
                              <wps:bodyPr vert="horz" wrap="square" anchor="t" anchorCtr="0" upright="1"/>
                            </wps:wsp>
                            <wps:wsp>
                              <wps:cNvPr id="71" name="矩形 621"/>
                              <wps:cNvSpPr/>
                              <wps:spPr>
                                <a:xfrm>
                                  <a:off x="2844165" y="0"/>
                                  <a:ext cx="917575" cy="266700"/>
                                </a:xfrm>
                                <a:prstGeom prst="rect">
                                  <a:avLst/>
                                </a:prstGeom>
                                <a:noFill/>
                                <a:ln>
                                  <a:noFill/>
                                </a:ln>
                              </wps:spPr>
                              <wps:txbx>
                                <w:txbxContent>
                                  <w:p>
                                    <w:pPr>
                                      <w:jc w:val="center"/>
                                      <w:rPr>
                                        <w:rFonts w:hint="default" w:eastAsia="宋体"/>
                                        <w:lang w:val="en-US" w:eastAsia="zh-CN"/>
                                      </w:rPr>
                                    </w:pPr>
                                    <w:r>
                                      <w:rPr>
                                        <w:rFonts w:hint="eastAsia" w:ascii="Times New Roman" w:hAnsi="Times New Roman"/>
                                        <w:lang w:val="en-US" w:eastAsia="zh-CN"/>
                                      </w:rPr>
                                      <w:t>N2</w:t>
                                    </w:r>
                                    <w:r>
                                      <w:rPr>
                                        <w:rFonts w:hint="eastAsia"/>
                                        <w:lang w:val="en-US" w:eastAsia="zh-CN"/>
                                      </w:rPr>
                                      <w:t>、</w:t>
                                    </w:r>
                                    <w:r>
                                      <w:rPr>
                                        <w:rFonts w:hint="eastAsia" w:ascii="Times New Roman" w:hAnsi="Times New Roman"/>
                                        <w:lang w:val="en-US" w:eastAsia="zh-CN"/>
                                      </w:rPr>
                                      <w:t>G2</w:t>
                                    </w:r>
                                    <w:r>
                                      <w:rPr>
                                        <w:rFonts w:hint="eastAsia"/>
                                        <w:lang w:val="en-US" w:eastAsia="zh-CN"/>
                                      </w:rPr>
                                      <w:t>、</w:t>
                                    </w:r>
                                    <w:r>
                                      <w:rPr>
                                        <w:rFonts w:hint="eastAsia" w:ascii="Times New Roman" w:hAnsi="Times New Roman"/>
                                        <w:lang w:val="en-US" w:eastAsia="zh-CN"/>
                                      </w:rPr>
                                      <w:t>W1</w:t>
                                    </w:r>
                                  </w:p>
                                </w:txbxContent>
                              </wps:txbx>
                              <wps:bodyPr vert="horz" wrap="square" anchor="t" anchorCtr="0" upright="1"/>
                            </wps:wsp>
                            <wps:wsp>
                              <wps:cNvPr id="72" name="任意多边形 622"/>
                              <wps:cNvSpPr/>
                              <wps:spPr>
                                <a:xfrm>
                                  <a:off x="2713355" y="1078230"/>
                                  <a:ext cx="266700" cy="254000"/>
                                </a:xfrm>
                                <a:custGeom>
                                  <a:avLst/>
                                  <a:gdLst/>
                                  <a:ahLst/>
                                  <a:cxnLst/>
                                  <a:pathLst>
                                    <a:path w="435" h="405">
                                      <a:moveTo>
                                        <a:pt x="0" y="405"/>
                                      </a:moveTo>
                                      <a:cubicBezTo>
                                        <a:pt x="9" y="321"/>
                                        <a:pt x="15" y="30"/>
                                        <a:pt x="60" y="15"/>
                                      </a:cubicBezTo>
                                      <a:cubicBezTo>
                                        <a:pt x="105" y="0"/>
                                        <a:pt x="150" y="318"/>
                                        <a:pt x="225" y="330"/>
                                      </a:cubicBezTo>
                                      <a:cubicBezTo>
                                        <a:pt x="300" y="342"/>
                                        <a:pt x="396" y="132"/>
                                        <a:pt x="435" y="75"/>
                                      </a:cubicBezTo>
                                    </a:path>
                                  </a:pathLst>
                                </a:custGeom>
                                <a:noFill/>
                                <a:ln w="9525" cap="flat" cmpd="sng">
                                  <a:solidFill>
                                    <a:srgbClr val="000000"/>
                                  </a:solidFill>
                                  <a:prstDash val="dash"/>
                                  <a:headEnd type="none" w="med" len="med"/>
                                  <a:tailEnd type="triangle" w="med" len="med"/>
                                </a:ln>
                              </wps:spPr>
                              <wps:bodyPr vert="horz" wrap="square" anchor="t" anchorCtr="0" upright="1"/>
                            </wps:wsp>
                            <wps:wsp>
                              <wps:cNvPr id="73" name="矩形 623"/>
                              <wps:cNvSpPr/>
                              <wps:spPr>
                                <a:xfrm>
                                  <a:off x="2954655" y="913130"/>
                                  <a:ext cx="584200" cy="266700"/>
                                </a:xfrm>
                                <a:prstGeom prst="rect">
                                  <a:avLst/>
                                </a:prstGeom>
                                <a:noFill/>
                                <a:ln>
                                  <a:noFill/>
                                </a:ln>
                              </wps:spPr>
                              <wps:txbx>
                                <w:txbxContent>
                                  <w:p>
                                    <w:pPr>
                                      <w:jc w:val="center"/>
                                      <w:rPr>
                                        <w:rFonts w:hint="default" w:eastAsia="宋体"/>
                                        <w:lang w:val="en-US" w:eastAsia="zh-CN"/>
                                      </w:rPr>
                                    </w:pPr>
                                    <w:r>
                                      <w:rPr>
                                        <w:rFonts w:hint="eastAsia" w:ascii="Times New Roman" w:hAnsi="Times New Roman"/>
                                        <w:lang w:val="en-US" w:eastAsia="zh-CN"/>
                                      </w:rPr>
                                      <w:t>N3</w:t>
                                    </w:r>
                                    <w:r>
                                      <w:rPr>
                                        <w:rFonts w:hint="eastAsia"/>
                                        <w:lang w:val="en-US" w:eastAsia="zh-CN"/>
                                      </w:rPr>
                                      <w:t>、</w:t>
                                    </w:r>
                                    <w:r>
                                      <w:rPr>
                                        <w:rFonts w:hint="eastAsia" w:ascii="Times New Roman" w:hAnsi="Times New Roman"/>
                                        <w:lang w:val="en-US" w:eastAsia="zh-CN"/>
                                      </w:rPr>
                                      <w:t>G4</w:t>
                                    </w:r>
                                  </w:p>
                                </w:txbxContent>
                              </wps:txbx>
                              <wps:bodyPr vert="horz" wrap="square" anchor="t" anchorCtr="0" upright="1"/>
                            </wps:wsp>
                            <wps:wsp>
                              <wps:cNvPr id="78" name="矩形 624"/>
                              <wps:cNvSpPr/>
                              <wps:spPr>
                                <a:xfrm>
                                  <a:off x="124460" y="1805306"/>
                                  <a:ext cx="2087245" cy="314325"/>
                                </a:xfrm>
                                <a:prstGeom prst="rect">
                                  <a:avLst/>
                                </a:prstGeom>
                                <a:noFill/>
                                <a:ln>
                                  <a:noFill/>
                                </a:ln>
                              </wps:spPr>
                              <wps:txbx>
                                <w:txbxContent>
                                  <w:p>
                                    <w:pPr>
                                      <w:rPr>
                                        <w:rFonts w:hint="default" w:eastAsia="宋体"/>
                                        <w:lang w:val="en-US" w:eastAsia="zh-CN"/>
                                      </w:rPr>
                                    </w:pPr>
                                    <w:r>
                                      <w:rPr>
                                        <w:rFonts w:hint="eastAsia" w:ascii="Times New Roman" w:hAnsi="Times New Roman"/>
                                        <w:lang w:val="en-US" w:eastAsia="zh-CN"/>
                                      </w:rPr>
                                      <w:t>N</w:t>
                                    </w:r>
                                    <w:r>
                                      <w:rPr>
                                        <w:rFonts w:hint="eastAsia"/>
                                        <w:lang w:val="en-US" w:eastAsia="zh-CN"/>
                                      </w:rPr>
                                      <w:t xml:space="preserve">：噪声  </w:t>
                                    </w:r>
                                    <w:r>
                                      <w:rPr>
                                        <w:rFonts w:hint="eastAsia" w:ascii="Times New Roman" w:hAnsi="Times New Roman"/>
                                        <w:lang w:val="en-US" w:eastAsia="zh-CN"/>
                                      </w:rPr>
                                      <w:t>G</w:t>
                                    </w:r>
                                    <w:r>
                                      <w:rPr>
                                        <w:rFonts w:hint="eastAsia"/>
                                        <w:lang w:val="en-US" w:eastAsia="zh-CN"/>
                                      </w:rPr>
                                      <w:t xml:space="preserve">：废气  </w:t>
                                    </w:r>
                                    <w:r>
                                      <w:rPr>
                                        <w:rFonts w:hint="eastAsia" w:ascii="Times New Roman" w:hAnsi="Times New Roman"/>
                                        <w:lang w:val="en-US" w:eastAsia="zh-CN"/>
                                      </w:rPr>
                                      <w:t>W</w:t>
                                    </w:r>
                                    <w:r>
                                      <w:rPr>
                                        <w:rFonts w:hint="eastAsia"/>
                                        <w:lang w:val="en-US" w:eastAsia="zh-CN"/>
                                      </w:rPr>
                                      <w:t>：废水</w:t>
                                    </w:r>
                                  </w:p>
                                </w:txbxContent>
                              </wps:txbx>
                              <wps:bodyPr vert="horz" wrap="square" anchor="t" anchorCtr="0" upright="1"/>
                            </wps:wsp>
                            <wps:wsp>
                              <wps:cNvPr id="80" name="矩形 630"/>
                              <wps:cNvSpPr/>
                              <wps:spPr>
                                <a:xfrm>
                                  <a:off x="3542665" y="497840"/>
                                  <a:ext cx="635000" cy="266700"/>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产品</w:t>
                                    </w:r>
                                  </w:p>
                                </w:txbxContent>
                              </wps:txbx>
                              <wps:bodyPr vert="horz" wrap="square" anchor="t" anchorCtr="0" upright="1"/>
                            </wps:wsp>
                            <wps:wsp>
                              <wps:cNvPr id="82" name="直线 612"/>
                              <wps:cNvCnPr/>
                              <wps:spPr>
                                <a:xfrm>
                                  <a:off x="2065655" y="1494155"/>
                                  <a:ext cx="342900" cy="0"/>
                                </a:xfrm>
                                <a:prstGeom prst="line">
                                  <a:avLst/>
                                </a:prstGeom>
                                <a:ln w="9525" cap="flat" cmpd="sng">
                                  <a:solidFill>
                                    <a:srgbClr val="000000"/>
                                  </a:solidFill>
                                  <a:prstDash val="solid"/>
                                  <a:headEnd type="triangle" w="med" len="med"/>
                                  <a:tailEnd type="none" w="med" len="med"/>
                                </a:ln>
                              </wps:spPr>
                              <wps:bodyPr upright="1"/>
                            </wps:wsp>
                            <wps:wsp>
                              <wps:cNvPr id="83" name="矩形 619"/>
                              <wps:cNvSpPr/>
                              <wps:spPr>
                                <a:xfrm>
                                  <a:off x="1456055" y="1341755"/>
                                  <a:ext cx="595630" cy="266700"/>
                                </a:xfrm>
                                <a:prstGeom prst="rect">
                                  <a:avLst/>
                                </a:prstGeom>
                                <a:noFill/>
                                <a:ln>
                                  <a:noFill/>
                                </a:ln>
                              </wps:spPr>
                              <wps:txbx>
                                <w:txbxContent>
                                  <w:p>
                                    <w:pPr>
                                      <w:jc w:val="center"/>
                                      <w:rPr>
                                        <w:rFonts w:hint="default" w:eastAsia="宋体"/>
                                        <w:lang w:val="en-US" w:eastAsia="zh-CN"/>
                                      </w:rPr>
                                    </w:pPr>
                                    <w:r>
                                      <w:rPr>
                                        <w:rFonts w:hint="eastAsia" w:ascii="Times New Roman" w:hAnsi="Times New Roman"/>
                                        <w:lang w:val="en-US" w:eastAsia="zh-CN"/>
                                      </w:rPr>
                                      <w:t>外售</w:t>
                                    </w:r>
                                  </w:p>
                                </w:txbxContent>
                              </wps:txbx>
                              <wps:bodyPr vert="horz" wrap="square" anchor="t" anchorCtr="0" upright="1"/>
                            </wps:wsp>
                            <wps:wsp>
                              <wps:cNvPr id="91" name="直线 603"/>
                              <wps:cNvCnPr/>
                              <wps:spPr>
                                <a:xfrm>
                                  <a:off x="4189730" y="636905"/>
                                  <a:ext cx="342900" cy="0"/>
                                </a:xfrm>
                                <a:prstGeom prst="line">
                                  <a:avLst/>
                                </a:prstGeom>
                                <a:ln w="9525" cap="flat" cmpd="sng">
                                  <a:solidFill>
                                    <a:srgbClr val="000000"/>
                                  </a:solidFill>
                                  <a:prstDash val="solid"/>
                                  <a:headEnd type="none" w="med" len="med"/>
                                  <a:tailEnd type="triangle" w="med" len="med"/>
                                </a:ln>
                              </wps:spPr>
                              <wps:bodyPr upright="1"/>
                            </wps:wsp>
                            <wps:wsp>
                              <wps:cNvPr id="92" name="矩形 617"/>
                              <wps:cNvSpPr/>
                              <wps:spPr>
                                <a:xfrm>
                                  <a:off x="4551680" y="513080"/>
                                  <a:ext cx="635000" cy="266700"/>
                                </a:xfrm>
                                <a:prstGeom prst="rect">
                                  <a:avLst/>
                                </a:prstGeom>
                                <a:noFill/>
                                <a:ln>
                                  <a:noFill/>
                                </a:ln>
                              </wps:spPr>
                              <wps:txbx>
                                <w:txbxContent>
                                  <w:p>
                                    <w:pPr>
                                      <w:jc w:val="center"/>
                                      <w:rPr>
                                        <w:rFonts w:hint="default" w:eastAsia="宋体"/>
                                        <w:lang w:val="en-US" w:eastAsia="zh-CN"/>
                                      </w:rPr>
                                    </w:pPr>
                                    <w:r>
                                      <w:rPr>
                                        <w:rFonts w:hint="eastAsia"/>
                                        <w:lang w:val="en-US" w:eastAsia="zh-CN"/>
                                      </w:rPr>
                                      <w:t>出厂</w:t>
                                    </w:r>
                                  </w:p>
                                </w:txbxContent>
                              </wps:txbx>
                              <wps:bodyPr vert="horz" wrap="square" anchor="t" anchorCtr="0" upright="1"/>
                            </wps:wsp>
                          </wpc:wpc>
                        </a:graphicData>
                      </a:graphic>
                    </wp:inline>
                  </w:drawing>
                </mc:Choice>
                <mc:Fallback>
                  <w:pict>
                    <v:group id="画布 597" o:spid="_x0000_s1026" o:spt="203" style="height:170.4pt;width:419.9pt;" coordsize="5332730,2164080" editas="canvas" o:gfxdata="UEsDBAoAAAAAAIdO4kAAAAAAAAAAAAAAAAAEAAAAZHJzL1BLAwQUAAAACACHTuJAHfkZyNcAAAAF&#10;AQAADwAAAGRycy9kb3ducmV2LnhtbE2PQUvDQBCF74X+h2UKXordrRWJMZseCmIRoZhqz9vsmASz&#10;s2l2m9R/7+hFLw+GN7z3vWx9ca0YsA+NJw3LhQKBVHrbUKXhbf94nYAI0ZA1rSfU8IUB1vl0kpnU&#10;+pFecShiJTiEQmo01DF2qZShrNGZsPAdEnsfvncm8tlX0vZm5HDXyhul7qQzDXFDbTrc1Fh+Fmen&#10;YSx3w2H/8iR388PW02l72hTvz1pfzZbqAUTES/x7hh98RoecmY7+TDaIVgMPib/KXrK65xlHDatb&#10;lYDMM/mfPv8GUEsDBBQAAAAIAIdO4kBebVaj3AYAAPI0AAAOAAAAZHJzL2Uyb0RvYy54bWztW0tv&#10;3FQU3iPxHyzv6fg+bY86qUTTdoOgUgt7x/aMLfmF7clMuoU9m65ggYTYsGcBVMCfoYSfwbkPezyP&#10;ZJyEtGHiLlKPfX0f537nu+d+5/rho2WaGKdhWcV5NjHRA8s0wszPgzibTczPXz79yDGNqvaywEvy&#10;LJyYZ2FlPjr68IOHi2Ic4jzKkyAsDagkq8aLYmJGdV2MR6PKj8LUqx7kRZjBw2lepl4NP8vZKCi9&#10;BdSeJiNsWXy0yMugKHM/rCq4e6wemrrGsk+F+XQa++Fx7s/TMKtVrWWYeDUMqYriojKPZG+n09Cv&#10;P5tOq7A2kokJI63lX2gErk/E39HRQ288K70iin3dBa9PFzbGlHpxBo22VR17tWfMy3irqjT2y7zK&#10;p/UDP09HaiDSIjAKZG3Y5lmZzws5ltl4MStao8NEbVj92tX6n54+L404mJjYNo3MS2HGz1+/efvL&#10;VwZzbWGeRTEbQ6lnZfGieF7qGzP1S4x4OS1T8T+MxVhKw561hg2XteHDTUYItgnY3IdnGHFqOdr0&#10;fgTzs/WeHz3Z8+aoaXgk+td2Z1EAKKuVpaqbWepF5BWhnIBK2KCxlNta6vuf3v7+A1jKUZaSpVoz&#10;VeMKLLbDRtxyORgDbEGYY9tMobAxlm3ZxNW2YsTGSJqqHbA3LsqqfhbmqSEuJmYJIJfY804/qWqY&#10;ICjaFBGNZ/nTOEkk0JPMWExMl2EGU+GB807BaeAyLQAAVTaT1VR5EgfiFfFyVc5OHielceoJB5L/&#10;RG+hibVior1jr4pUOflIDSqN67CUbUehFzzJAqM+KwBjGXCLKTqThoFpJCFQkbiSJWsvTvqUhE4k&#10;GfRFTLqytLiqlydLqEZcnuTBGcwZkB2YKcrLV9AiuDoM9cu5V0L7XubD7YkJNlCXj2vFDfOijGcR&#10;vIXkaDWsVK23ji/hKNoTv/v5/Lc/AV+u6IboBaDwcabdsBm1cgVjmsTFF6LHHW+0KSAMJhugxhEj&#10;aANq1GECftItHQdAB61cDLQkhjkTlV8AtHePrutiqi5jL5slFyBwN640mN4vMlCLDMU83JJzppGx&#10;n3kQxjZlChDUpRZATbpcwz2cMPBxzdOc26r6iyExcM+hcQ9uEaa4h1uSAi/nng7jIIczLhhMUA6s&#10;XZsIIxS7DcIGvpEr3h3mG9KioeEb3FmJ9vMNxhZGEOsJNEDQB4yzzjcuc2ENUnxDHcosuUANfLMV&#10;Fe3GyAHEOrRFWMM3pIOwC2KdDt8Q5EAwrVY04B0Gi9vaijbwTU8s3YX4hq7Q0PAN76BhP98QSixX&#10;o0HFOvJ9b9wEOC5zMETBMuLV0e+lMe8Q4BxYgCM23mubK466S1oPwrEc6ugAB1HmYiIDpBXEDohx&#10;Lt8neeOb7dTvAuPwVbyrGQd115/9jIOBcWwd4SCQubbgMGyp7rmcw1fCagMxLaz2lQs5oxphhFu8&#10;kU6bJe1WASYirVZAPNQglEPKQ60Jf7158/fX37z98dt//vhVKLscXU3ZRZTbckMD+x1MyNZcYZtj&#10;Kb6K58xGSvvt7Hf8udJ2uzIbZBUCpeyC9BY1V/4yay4Lrxa3xTviUsiqoPuZRiQ2XUxKdml+Gr7M&#10;ZYl6JbeLpyr8WT335yex/3H4qlsaBG/oMMF6pStkFSKMEnf1lk7d1Lq2EhphXOu1rf/S1ehwba0a&#10;xNSeEaJ7Fc6rstJ2ok3VaK/6iVAbxDtUrvNgItl74nJ5G5G129JuULqdmG6XoT1hX6WwNzaXnVhN&#10;WussQpx+J2p7ALq7MtJ7kEP/b9o638zdcNTV1vev98i2iK0ha1O3QX9DxsxV6pdMdP3XAuq9IGO7&#10;DdC3yBhLjugtdmNuYVAjlZtzhpSYvQrUsZoflZRkVAjf63vBgYw10Q9k3Df1OZBxsOskw+5Eur2V&#10;zlIRRn8PdyhF2sN1/NAQsQuxVZPa1I6+7txNivw6WfT7QcTt1nibiLuSyf41E9uwM9ZZRwS7Zby5&#10;ag5MvBVyoyEsvtkhlIGJr8LEW4k+fEUZzGWUaxd3EUGbHs4cCof/bulgwf2g41akONcyEqYiXu29&#10;WCJMabM9dyxGrI3UCLYcG1OdGyGIEhAqhiUTDqv2D2iESqeTC3qOlB/0niPCKKyFastCXdvZzJff&#10;qtb3TtSK4Wxgz8O/u0Nmpw3KznW+/IrpK2zB+ZwmFqMuRQecMD/89JWztW5fVc6iDE5PaI2EUNg0&#10;bZyfGASt/uf1d7usu9rlXu+IC4UjLvL0POjSnHBxvgHW5ZWOdUAJ5/7Hwi/3bRDldxwNvwsJZ3dF&#10;4NfLBsLxXSTySiKnwSDOvlfpQPm1B3wKI1Mw+rMd8a1N9zdcdz9VOv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TAkAAFtDb250ZW50X1R5cGVz&#10;XS54bWxQSwECFAAKAAAAAACHTuJAAAAAAAAAAAAAAAAABgAAAAAAAAAAABAAAAAuCAAAX3JlbHMv&#10;UEsBAhQAFAAAAAgAh07iQIoUZjzRAAAAlAEAAAsAAAAAAAAAAQAgAAAAUggAAF9yZWxzLy5yZWxz&#10;UEsBAhQACgAAAAAAh07iQAAAAAAAAAAAAAAAAAQAAAAAAAAAAAAQAAAAAAAAAGRycy9QSwECFAAU&#10;AAAACACHTuJAHfkZyNcAAAAFAQAADwAAAAAAAAABACAAAAAiAAAAZHJzL2Rvd25yZXYueG1sUEsB&#10;AhQAFAAAAAgAh07iQF5tVqPcBgAA8jQAAA4AAAAAAAAAAQAgAAAAJgEAAGRycy9lMm9Eb2MueG1s&#10;UEsFBgAAAAAGAAYAWQEAAHQKAAAAAA==&#10;">
                      <o:lock v:ext="edit" aspectratio="f"/>
                      <v:shape id="画布 597" o:spid="_x0000_s1026" style="position:absolute;left:0;top:0;height:2164080;width:5332730;" filled="f" stroked="f" coordsize="21600,21600" o:gfxdata="UEsDBAoAAAAAAIdO4kAAAAAAAAAAAAAAAAAEAAAAZHJzL1BLAwQUAAAACACHTuJAHfkZyNcAAAAF&#10;AQAADwAAAGRycy9kb3ducmV2LnhtbE2PQUvDQBCF74X+h2UKXordrRWJMZseCmIRoZhqz9vsmASz&#10;s2l2m9R/7+hFLw+GN7z3vWx9ca0YsA+NJw3LhQKBVHrbUKXhbf94nYAI0ZA1rSfU8IUB1vl0kpnU&#10;+pFecShiJTiEQmo01DF2qZShrNGZsPAdEnsfvncm8tlX0vZm5HDXyhul7qQzDXFDbTrc1Fh+Fmen&#10;YSx3w2H/8iR388PW02l72hTvz1pfzZbqAUTES/x7hh98RoecmY7+TDaIVgMPib/KXrK65xlHDatb&#10;lYDMM/mfPv8GUEsDBBQAAAAIAIdO4kDDGASlpAYAAGw0AAAOAAAAZHJzL2Uyb0RvYy54bWztW0uP&#10;40QQviPxHyzf2bgfbtvRZlZihuWCYKVduPfYTmLJL2zPJMOZO3c4ICEu3LnACvgzLMvPoKq7nTiv&#10;mWR2Z3fIeA6TTrtd/fr6q+qqyuMn8yy1LuOqTop8ZJNHjm3FeVhEST4Z2V++ePqRb1t1I/NIpkUe&#10;j+yruLafnHz4weNZOYxpMS3SKK4sEJLXw1k5sqdNUw4HgzqcxpmsHxVlnMPDcVFlsoGv1WQQVXIG&#10;0rN0QB1HDGZFFZVVEcZ1DbVn+qFtJFb7CCzG4ySMz4rwIovzRkut4lQ2MKV6mpS1faJGOx7HYfPF&#10;eFzHjZWObJhpo/5DJ1A+x/+Dk8dyOKlkOU1CMwS5zxDW5pTJJIdOF6LOZCOtiyrZEJUlYVXUxbh5&#10;FBbZQE9ErQjMgjhra3Mq80upJxPCWrcDhNJblHs+wXHnxdMkTWE1BiB9iHX4OYPdjvFxmq820jWq&#10;rWkzKwEOdbkARv1mQ3w+lWWstrEehp9fPqusJBrZNLCtXGaAytc//vLqj58sN/BxC7FzaPW8fFaZ&#10;bzUUccjzcZXhJ6y0NR/ZwgkEbP3VyGau73mu3v943lghPPUcjwXwOITnLvMoUfgYLKWUVd18GheZ&#10;hYWRXQG81K7Ly8/qBhdPDtsmK+uFy2XNRnbgUhfESzg2Y4ArFLMSplXnEyWmLtIkwn3Al+tqcn6a&#10;VtalROiqPxwtdLHSDPs7k/VUt1OP9KSypIlxNeRwGsvokzyymqsSVi6HU23jYLI4sq00BhLAkmrZ&#10;yCTdpyUMAhEB+18P9UpjqZmfz0EMFs+L6Ar2DGgGlmlaVN9Aj3DIYKpfX8gK+pd5CNUjG9ZAF08b&#10;fSovyiqZTOEtomaLwgBWWuqd44vB5ht8/fDr69//AnwFOAwcBeDrNN+KL2ucJuVXOOIO0jwOCIPN&#10;BigJ4jKyBjXuuwg/BTXfB9BBL7uBliawZyh8B9DePbpui6mmSmQ+SXcgcDuuDJjeLzLIAhmaeYSj&#10;9swg42bmIZR63NWA4AF3AGrqyLXcI5gLZ1wDggrhafG7IdFzD5zJo+IeukCY5h7hKAq8nns6jEN8&#10;4QpkMKQc0F3rCGOcBi3Cer5RGu8e8w1boKHlG9rRRDfzDaUOJb5GA3d8YJxVvgncAHSQ5hvuc9dR&#10;Cqrnmw2raDtGjsDW4QuEtXzDOgjbYet0+IYRH4xprdGAd1xQbisareebPbF0H+wbvkRDyzeig4ab&#10;+YZx5gQGDdrWUe/LYWvgBK5PwQpWFq+xfq+1eXsD58gMHLx4r1yuBOmqtD0Ix/G5bwwcwt2AMmUg&#10;LSF2RIxz/T1JDt/spn4fGEcs7V3DOKSrf25mHAqM4xkLhzBGN+DQX6keuDtHeAvGaSHmHaTUhHC5&#10;QRgTjoDiioVzpwBDS2vplT1Sh5uAYIPWCX+/fPnPt9+9+vn7f//8DT27ghzm2SVceOpCA7dfytjG&#10;XlFPUOV8xeeuR7Tvt3PfCS+0b7frZgN/fqQ9u+B6m7alcJ63xVI2WI3vYBHdquD3s60pfIIxhPVZ&#10;cRm/KFSLBl3Q7ZWsvW8tn4cX50n4cfxNtzU4vGHAjBpNVyoRaEZhrYGjrjR+be1ohHmtSlv9ZsQY&#10;c21FDHH1AMG612DXbdXaYZ+6073kM/Q24Dtc6XlYIjV6FghVTdhKtVo3aL3YmO6QoT9cX+1hb9dc&#10;DWK5aYvD8s687RH43fUivQd36P/Nty7WYzeCdH3rN+t74jnMM5D1eNCiv71fuIH2fmHw5q07UPH4&#10;LvAFuDvK6Ie3MNA3yJgqjtjb2U2FQ8EbqY+5cIl2Zi8NdbM/6i5IXY6O79W7YE/Ghuh7Mt439NmT&#10;cbQth2B7IN3bCGdpC2P/E+5zTswJN/ZDS8QB2FZtaLMnYpWqsjPDY8fuLK7Gm0TcdZncrDOpBzdj&#10;E3UkcFum61qzZ+INk5v0ZvGbJaH0THwIE28E+uiBbrDA5cIc8YAwsn7CXZ9D2t0dJRY8DLt44aQw&#10;WWeCcrRX91aWhHLeXs99x2XOWmiEOr5HuYmNMMIZOCpW7eE2q+w2iWcPYo/QS7eSGYiZEIfsEXM5&#10;6EJ9ZeGB56/Hy+/U19fnBt7/3EB/YZS9NvHyA8NX1IH8nNYW4wEnRxwwP/7wlb+htw91Z3EXsieM&#10;j4RxuDSt5U/0Dq39M+W336OC5S33dikuHFJcPFAkKqWOCcxvAJ2y9GMdUcB5/7Tw68/2dufofQg4&#10;B0sCv100ENJ3CcaVEA0u2NkPKhyof+tRhioEY34wg79y6X6HcvdHQi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QJAABbQ29udGVudF9UeXBl&#10;c10ueG1sUEsBAhQACgAAAAAAh07iQAAAAAAAAAAAAAAAAAYAAAAAAAAAAAAQAAAA9gcAAF9yZWxz&#10;L1BLAQIUABQAAAAIAIdO4kCKFGY80QAAAJQBAAALAAAAAAAAAAEAIAAAABoIAABfcmVscy8ucmVs&#10;c1BLAQIUAAoAAAAAAIdO4kAAAAAAAAAAAAAAAAAEAAAAAAAAAAAAEAAAAAAAAABkcnMvUEsBAhQA&#10;FAAAAAgAh07iQB35GcjXAAAABQEAAA8AAAAAAAAAAQAgAAAAIgAAAGRycy9kb3ducmV2LnhtbFBL&#10;AQIUABQAAAAIAIdO4kDDGASlpAYAAGw0AAAOAAAAAAAAAAEAIAAAACYBAABkcnMvZTJvRG9jLnht&#10;bFBLBQYAAAAABgAGAFkBAAA8CgAAAAA=&#10;">
                        <v:fill on="f" focussize="0,0"/>
                        <v:stroke on="f"/>
                        <v:imagedata o:title=""/>
                        <o:lock v:ext="edit" aspectratio="f"/>
                      </v:shape>
                      <v:rect id="矩形 598" o:spid="_x0000_s1026" o:spt="1" style="position:absolute;left:60960;top:358775;height:537210;width:707390;" filled="f" stroked="t" coordsize="21600,21600" o:gfxdata="UEsDBAoAAAAAAIdO4kAAAAAAAAAAAAAAAAAEAAAAZHJzL1BLAwQUAAAACACHTuJAgYuKu9QAAAAF&#10;AQAADwAAAGRycy9kb3ducmV2LnhtbE2PwU7DMBBE70j8g7VI3KhdCiiEOFVB9FqJgkR7c+PFjhqv&#10;o9htyt+zcCmXkVazmnlTzU+hE0ccUhtJw3SiQCA10bbkNHy8L28KECkbsqaLhBq+McG8vryoTGnj&#10;SG94XGcnOIRSaTT4nPtSytR4DCZNYo/E3lccgsl8Dk7awYwcHjp5q9SDDKYlbvCmxxePzX59CBpe&#10;++1qce+SXHxmv9nH53HpV07r66upegKR8ZTPz/CLz+hQM9MuHsgm0WngIflP2Stmjzxjp2F2pwqQ&#10;dSX/09c/UEsDBBQAAAAIAIdO4kDnt6+/JwIAAD4EAAAOAAAAZHJzL2Uyb0RvYy54bWytU82O0zAQ&#10;viPxDpbvNGmrtE3UdA9blguClRYeYOo4iSX/YbtNyssgceMheBzEazB2yi4slx7IwRl7xt/M93lm&#10;ezMqSU7ceWF0TeeznBKumWmE7mr68cPdqw0lPoBuQBrNa3rmnt7sXr7YDrbiC9Mb2XBHEET7arA1&#10;7UOwVZZ51nMFfmYs1+hsjVMQcOu6rHEwILqS2SLPV9lgXGOdYdx7PN1PTnpBdNcAmrYVjO8NOyqu&#10;w4TquISAlHwvrKe7VG3bchbet63ngciaItOQVkyC9iGu2W4LVefA9oJdSoBrSnjGSYHQmPQRag8B&#10;yNGJf6CUYM5404YZMyqbiCRFkMU8f6bNQw+WJy4otbePovv/B8vene4dEU1NFyUlGhS++M8v3358&#10;/0qKchPlGayvMOrB3rvLzqMZuY6tU/GPLMhY01VerlDWc02XxWa9LiZt+RgIQ+86Xy9LdDP0F8v1&#10;Yp60z55QrPPhDTeKRKOmDp8uKQqntz5gZgz9HRKTanMnpEzPJzUZaloWiwLhAVuyxVZAU1mk5XWX&#10;YLyRoolX4mXvusOtdOQEsS3SF6vFFH+FxXx78P0Ul1wTKSUCj2pA1XNoXuuGhLNF5TRODI3FKN5Q&#10;IjkOWLRSZAAhr4nEIqTGWqLuk9LRCuNhRJhoHkxzxjfDEUaZeuM+Y0ZsYKT66QgO84NmeFxT1GAy&#10;b8PU8UfrRNfjrXliG8GwrRLvywjEvv1zn+p4Gvvd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GL&#10;irvUAAAABQEAAA8AAAAAAAAAAQAgAAAAIgAAAGRycy9kb3ducmV2LnhtbFBLAQIUABQAAAAIAIdO&#10;4kDnt6+/JwIAAD4EAAAOAAAAAAAAAAEAIAAAACMBAABkcnMvZTJvRG9jLnhtbFBLBQYAAAAABgAG&#10;AFkBAAC8BQAAAAA=&#10;">
                        <v:fill on="f" focussize="0,0"/>
                        <v:stroke color="#000000" joinstyle="miter"/>
                        <v:imagedata o:title=""/>
                        <o:lock v:ext="edit" aspectratio="f"/>
                        <v:textbox>
                          <w:txbxContent>
                            <w:p>
                              <w:pPr>
                                <w:pStyle w:val="2"/>
                                <w:keepNext w:val="0"/>
                                <w:keepLines w:val="0"/>
                                <w:pageBreakBefore w:val="0"/>
                                <w:kinsoku/>
                                <w:wordWrap/>
                                <w:overflowPunct/>
                                <w:topLinePunct w:val="0"/>
                                <w:autoSpaceDE/>
                                <w:autoSpaceDN/>
                                <w:bidi w:val="0"/>
                                <w:adjustRightInd/>
                                <w:spacing w:before="0" w:after="0" w:line="240" w:lineRule="auto"/>
                                <w:ind w:right="0"/>
                                <w:textAlignment w:val="auto"/>
                                <w:rPr>
                                  <w:rFonts w:hint="default"/>
                                  <w:sz w:val="21"/>
                                  <w:szCs w:val="21"/>
                                  <w:lang w:val="en-US" w:eastAsia="zh-CN"/>
                                </w:rPr>
                              </w:pPr>
                              <w:r>
                                <w:rPr>
                                  <w:rFonts w:hint="eastAsia" w:ascii="Times New Roman" w:hAnsi="Times New Roman"/>
                                  <w:sz w:val="21"/>
                                  <w:szCs w:val="21"/>
                                  <w:lang w:val="en-US" w:eastAsia="zh-CN"/>
                                </w:rPr>
                                <w:t>稻壳纤维塑料</w:t>
                              </w:r>
                            </w:p>
                          </w:txbxContent>
                        </v:textbox>
                      </v:rect>
                      <v:line id="直线 599" o:spid="_x0000_s1026" o:spt="20" style="position:absolute;left:743585;top:615315;flip:y;height:8890;width:485775;" filled="f" stroked="t" coordsize="21600,21600" o:gfxdata="UEsDBAoAAAAAAIdO4kAAAAAAAAAAAAAAAAAEAAAAZHJzL1BLAwQUAAAACACHTuJAWOERhNcAAAAF&#10;AQAADwAAAGRycy9kb3ducmV2LnhtbE2PwU7DMBBE70j8g7VI3KgdWlAa4vSAQOKEoEWVenPjJQmN&#10;7WBvm8LXs+UCl5FWs5p5Uy6OrhcHjKkLXkM2USDQ18F2vtHwtnq8ykEkMt6aPnjU8IUJFtX5WWkK&#10;G0b/ioclNYJDfCqMhpZoKKRMdYvOpEkY0LP3HqIzxGdspI1m5HDXy2ulbqUzneeG1gx432K9W+6d&#10;hvlqvAkvcbeeZd3n5vvhg4anZ9L68iJTdyAIj/T3DCd8RoeKmbZh720SvQYeQr/KXj6d84ythulM&#10;5SCrUv6nr34AUEsDBBQAAAAIAIdO4kAbKfZGCQIAAPgDAAAOAAAAZHJzL2Uyb0RvYy54bWytU0tu&#10;2zAQ3RfoHQjua/kTxbJgOYu46aZoDaTtfkyREgH+QNKWfZZeo6tuepxco0PKTdoUBbKoFsKQM3zz&#10;3uNwfXPSihy5D9Kahs4mU0q4YbaVpmvo5093bypKQgTTgrKGN/TMA73ZvH61HlzN57a3quWeIIgJ&#10;9eAa2sfo6qIIrOcawsQ6bjAprNcQcem7ovUwILpWxXw6vS4G61vnLeMh4O52TNILon8JoBVCMr61&#10;7KC5iSOq5woiSgq9dIFuMlshOIsfhQg8EtVQVBrzH5tgvE//YrOGuvPgeskuFOAlFJ5p0iANNn2E&#10;2kIEcvDyLygtmbfBijhhVhejkOwIqphNn3lz34PjWQtaHdyj6eH/wbIPx50nsm3oAi0xoPHGH75+&#10;e/j+g5SrVbJncKHGqluz85dVcDuftJ6E10Qo6b7gHGX1qIecGrq8WpRVScm5odezcjErR5v5KRKG&#10;6auqXC4xzTBfVat8CcUIl2CdD/Edt5qkoKFKmuQB1HB8HyJSwNJfJWlbGTI0dFXOEyLgQAocBAy1&#10;Q1HBdPlssEq2d1KpdCL4bn+rPDlCGor8JYKI+0dZarKF0I91OTXq6Dm0b01L4tmhWwZfCU0UNG8p&#10;URwfVYoQEOoIUj1VRi/BdOof1dheGWSR/B4dTtHetme8oIPzsuvRjVlmmjI4EJnzZXjTxP2+zkhP&#10;D3bz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jhEYTXAAAABQEAAA8AAAAAAAAAAQAgAAAAIgAA&#10;AGRycy9kb3ducmV2LnhtbFBLAQIUABQAAAAIAIdO4kAbKfZGCQIAAPgDAAAOAAAAAAAAAAEAIAAA&#10;ACYBAABkcnMvZTJvRG9jLnhtbFBLBQYAAAAABgAGAFkBAAChBQAAAAA=&#10;">
                        <v:fill on="f" focussize="0,0"/>
                        <v:stroke color="#000000" joinstyle="round" endarrow="block"/>
                        <v:imagedata o:title=""/>
                        <o:lock v:ext="edit" aspectratio="f"/>
                      </v:line>
                      <v:rect id="矩形 600" o:spid="_x0000_s1026" o:spt="1" style="position:absolute;left:1227455;top:494030;height:266700;width:635000;" filled="f" stroked="t" coordsize="21600,21600" o:gfxdata="UEsDBAoAAAAAAIdO4kAAAAAAAAAAAAAAAAAEAAAAZHJzL1BLAwQUAAAACACHTuJAgYuKu9QAAAAF&#10;AQAADwAAAGRycy9kb3ducmV2LnhtbE2PwU7DMBBE70j8g7VI3KhdCiiEOFVB9FqJgkR7c+PFjhqv&#10;o9htyt+zcCmXkVazmnlTzU+hE0ccUhtJw3SiQCA10bbkNHy8L28KECkbsqaLhBq+McG8vryoTGnj&#10;SG94XGcnOIRSaTT4nPtSytR4DCZNYo/E3lccgsl8Dk7awYwcHjp5q9SDDKYlbvCmxxePzX59CBpe&#10;++1qce+SXHxmv9nH53HpV07r66upegKR8ZTPz/CLz+hQM9MuHsgm0WngIflP2Stmjzxjp2F2pwqQ&#10;dSX/09c/UEsDBBQAAAAIAIdO4kDlqbXOJgIAAEAEAAAOAAAAZHJzL2Uyb0RvYy54bWytU8uO0zAU&#10;3SPxD5b3NOlzmKjpLKYMGwQjDXyA6ziNJb+w3ablZ5DY8RF8Dprf4NgpUxg2XZBFch1fn3vP8bnL&#10;m4NWZC98kNbUdDwqKRGG20aabU0/fbx79ZqSEJlpmLJG1PQoAr1ZvXyx7F0lJrazqhGeAMSEqnc1&#10;7WJ0VVEE3gnNwsg6YbDZWq9ZxNJvi8azHuhaFZOyXBS99Y3zlosQ8Hc9bNITor8E0Lat5GJt+U4L&#10;EwdULxSLoBQ66QJd5W7bVvD4oW2DiETVFExjfqMI4k16F6slq7aeuU7yUwvskhaecdJMGhR9glqz&#10;yMjOy3+gtOTeBtvGEbe6GIhkRcBiXD7T5qFjTmQukDq4J9HD/4Pl7/f3nsimptMxJYZp3Pjj1+8/&#10;f3wjizLL07tQIevB3XuIlVYBYeJ6aL1OX7AgB1hpMrmazeeUHGs6u56V05O64hAJx/5iOi8BSTj2&#10;J4vF1QBfnHGcD/GtsJqkoKYel5c1Zft3IaI2Un+npLLG3kml8gUqQ/qaXs8nqM4ZTNnCDAi1A7Fg&#10;thkmWCWbdCQdDn67uVWe7FkyRn6SF1Dir7RUb81CN+TlrcEyWkaR9GBVJ1jzxjQkHh20M5gZmprR&#10;oqFECYxYinJmZFJdkokmlEEvZ61TFA+bA2BSuLHNEbeGIYZMnfVfUBEWBtXPO+ZRnxmO3zWFBkN4&#10;GwfP75yX2w6nxpltAoOxMu/TECTn/rnOfZwHf/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YuK&#10;u9QAAAAFAQAADwAAAAAAAAABACAAAAAiAAAAZHJzL2Rvd25yZXYueG1sUEsBAhQAFAAAAAgAh07i&#10;QOWptc4mAgAAQAQAAA4AAAAAAAAAAQAgAAAAIwEAAGRycy9lMm9Eb2MueG1sUEsFBgAAAAAGAAYA&#10;WQEAALsFA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进料</w:t>
                              </w:r>
                            </w:p>
                          </w:txbxContent>
                        </v:textbox>
                      </v:rect>
                      <v:line id="直线 601" o:spid="_x0000_s1026" o:spt="20" style="position:absolute;left:1865630;top:621030;height:0;width:342900;" filled="f" stroked="t" coordsize="21600,21600" o:gfxdata="UEsDBAoAAAAAAIdO4kAAAAAAAAAAAAAAAAAEAAAAZHJzL1BLAwQUAAAACACHTuJAkImE19cAAAAF&#10;AQAADwAAAGRycy9kb3ducmV2LnhtbE2PwU7DMBBE70j8g7VI3KgdilAIcXpAKpcWUFuE4ObGSxIR&#10;ryPbacPfs/QCl5FWs5p5Uy4m14sDhth50pDNFAik2tuOGg2vu+VVDiImQ9b0nlDDN0ZYVOdnpSms&#10;P9IGD9vUCA6hWBgNbUpDIWWsW3QmzvyAxN6nD84kPkMjbTBHDne9vFbqVjrTETe0ZsCHFuuv7eg0&#10;bNbLVf62Gqc6fDxmz7uX9dN7zLW+vMjUPYiEU/p7hl98RoeKmfZ+JBtFr4GHpJOyl8/veMZew/xG&#10;5SCrUv6nr34AUEsDBBQAAAAIAIdO4kAERgf7/AEAAOwDAAAOAAAAZHJzL2Uyb0RvYy54bWytU82O&#10;0zAQviPxDpbvNGlKq92o6R62LBcEK7E8wNRxEkv+k8dt2mfhNThx4XH2NRg7ZQuLkPZADs7YM/5m&#10;vm/G65uj0ewgAypnGz6flZxJK1yrbN/wLw93b644wwi2Be2sbPhJIr/ZvH61Hn0tKzc43crACMRi&#10;PfqGDzH6uihQDNIAzpyXlpydCwYibUNftAFGQje6qMpyVYwutD44IRHpdDs5+RkxvATQdZ0ScuvE&#10;3kgbJ9QgNUSihIPyyDe52q6TIn7qOpSR6YYT05hXSkL2Lq3FZg11H8APSpxLgJeU8IyTAWUp6RPU&#10;FiKwfVB/QRklgkPXxZlwppiIZEWIxbx8ps3nAbzMXEhq9E+i4/+DFR8P94GptuGLijMLhjr++PXb&#10;4/cfbFXOkzyjx5qibu19OO/Q34fE9dgFk/7Egh1plK5Wy9WChD01fFXNSzKzuvIYmSD/4m11XZJb&#10;kD+7iguEDxjfS2dYMhqulU28oYbDB4yEQqG/QtKxtmxs+PWyWhIc0BB21HwyjSciaPt8F51W7Z3S&#10;Ot3A0O9udWAHSIOQv1Qd4f4RlpJsAYcpLrsmEoOE9p1tWTx5UsjSy+CpBCNbzrSkh5SsTDeC0pfI&#10;GBTYXv8jmtJrS1UkjSdVk7Vz7YmasvdB9QOpkduQY2gIcs3ngU1T9vs+I10e6e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ImE19cAAAAFAQAADwAAAAAAAAABACAAAAAiAAAAZHJzL2Rvd25yZXYu&#10;eG1sUEsBAhQAFAAAAAgAh07iQARGB/v8AQAA7AMAAA4AAAAAAAAAAQAgAAAAJgEAAGRycy9lMm9E&#10;b2MueG1sUEsFBgAAAAAGAAYAWQEAAJQFAAAAAA==&#10;">
                        <v:fill on="f" focussize="0,0"/>
                        <v:stroke color="#000000" joinstyle="round" endarrow="block"/>
                        <v:imagedata o:title=""/>
                        <o:lock v:ext="edit" aspectratio="f"/>
                      </v:line>
                      <v:rect id="矩形 602" o:spid="_x0000_s1026" o:spt="1" style="position:absolute;left:2202180;top:408940;height:484505;width:959485;" filled="f" stroked="t" coordsize="21600,21600" o:gfxdata="UEsDBAoAAAAAAIdO4kAAAAAAAAAAAAAAAAAEAAAAZHJzL1BLAwQUAAAACACHTuJAgYuKu9QAAAAF&#10;AQAADwAAAGRycy9kb3ducmV2LnhtbE2PwU7DMBBE70j8g7VI3KhdCiiEOFVB9FqJgkR7c+PFjhqv&#10;o9htyt+zcCmXkVazmnlTzU+hE0ccUhtJw3SiQCA10bbkNHy8L28KECkbsqaLhBq+McG8vryoTGnj&#10;SG94XGcnOIRSaTT4nPtSytR4DCZNYo/E3lccgsl8Dk7awYwcHjp5q9SDDKYlbvCmxxePzX59CBpe&#10;++1qce+SXHxmv9nH53HpV07r66upegKR8ZTPz/CLz+hQM9MuHsgm0WngIflP2Stmjzxjp2F2pwqQ&#10;dSX/09c/UEsDBBQAAAAIAIdO4kB1LaC8JgIAAEAEAAAOAAAAZHJzL2Uyb0RvYy54bWytU82O0zAQ&#10;viPxDpbvNGm2XaVR0z1sWS4IVlp4gKnjJJb8h+02KS+DxI2H4HEQr8HYCbuwXHogB2fsGX8z3+eZ&#10;7c2oJDlx54XRNV0uckq4ZqYRuqvpxw93r0pKfADdgDSa1/TMPb3ZvXyxHWzFC9Mb2XBHEET7arA1&#10;7UOwVZZ51nMFfmEs1+hsjVMQcOu6rHEwILqSWZHn19lgXGOdYdx7PN1PTjojuksATdsKxveGHRXX&#10;YUJ1XEJASr4X1tNdqrZtOQvv29bzQGRNkWlIKyZB+xDXbLeFqnNge8HmEuCSEp5xUiA0Jn2E2kMA&#10;cnTiHyglmDPetGHBjMomIkkRZLHMn2nz0IPliQtK7e2j6P7/wbJ3p3tHRFPTqytKNCh88Z9fvv34&#10;/pVc50WUZ7C+wqgHe+/mnUczch1bp+IfWZCxpkWRF8sShT3XdJWXm9WsLh8DYejfrDerck0Ji/5y&#10;tc7XET57wrHOhzfcKBKNmjp8vKQpnN76MIX+DolptbkTUuI5VFKTISYoIjxgU7bYDGgqi8S87hKM&#10;N1I08Uq84V13uJWOnCA2Rvrmav4Ki/n24PspLrliGFRKBB71gKrn0LzWDQlni9ppnBkai1G8oURy&#10;HLFopcgAQl4SiZJIjcpE5SetoxXGw4gw0TyY5oyvhkOMMvXGfcaM2MJI9dMRHOYHzfC4pqjBZN6G&#10;qeeP1omux1vLxDaCYWOlV5iHIHbun/tUx9Pg7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YuK&#10;u9QAAAAFAQAADwAAAAAAAAABACAAAAAiAAAAZHJzL2Rvd25yZXYueG1sUEsBAhQAFAAAAAgAh07i&#10;QHUtoLwmAgAAQAQAAA4AAAAAAAAAAQAgAAAAIwEAAGRycy9lMm9Eb2MueG1sUEsFBgAAAAAGAAYA&#10;WQEAALsFAAAAAA==&#10;">
                        <v:fill on="f" focussize="0,0"/>
                        <v:stroke color="#000000" joinstyle="miter"/>
                        <v:imagedata o:title=""/>
                        <o:lock v:ext="edit" aspectratio="f"/>
                        <v:textbox>
                          <w:txbxContent>
                            <w:p>
                              <w:pPr>
                                <w:jc w:val="center"/>
                                <w:rPr>
                                  <w:rFonts w:hint="eastAsia" w:eastAsia="宋体"/>
                                  <w:lang w:val="en-US" w:eastAsia="zh-CN"/>
                                </w:rPr>
                              </w:pPr>
                              <w:r>
                                <w:rPr>
                                  <w:rFonts w:hint="eastAsia" w:eastAsia="宋体"/>
                                  <w:lang w:val="en-US" w:eastAsia="zh-CN"/>
                                </w:rPr>
                                <w:t>注塑（熔融、</w:t>
                              </w:r>
                            </w:p>
                            <w:p>
                              <w:pPr>
                                <w:jc w:val="center"/>
                                <w:rPr>
                                  <w:rFonts w:hint="default" w:eastAsia="宋体"/>
                                  <w:lang w:val="en-US" w:eastAsia="zh-CN"/>
                                </w:rPr>
                              </w:pPr>
                              <w:r>
                                <w:rPr>
                                  <w:rFonts w:hint="eastAsia" w:eastAsia="宋体"/>
                                  <w:lang w:val="en-US" w:eastAsia="zh-CN"/>
                                </w:rPr>
                                <w:t>成型、冷却）</w:t>
                              </w:r>
                            </w:p>
                          </w:txbxContent>
                        </v:textbox>
                      </v:rect>
                      <v:line id="直线 603" o:spid="_x0000_s1026" o:spt="20" style="position:absolute;left:3189605;top:630555;height:0;width:342900;" filled="f" stroked="t" coordsize="21600,21600" o:gfxdata="UEsDBAoAAAAAAIdO4kAAAAAAAAAAAAAAAAAEAAAAZHJzL1BLAwQUAAAACACHTuJAkImE19cAAAAF&#10;AQAADwAAAGRycy9kb3ducmV2LnhtbE2PwU7DMBBE70j8g7VI3KgdilAIcXpAKpcWUFuE4ObGSxIR&#10;ryPbacPfs/QCl5FWs5p5Uy4m14sDhth50pDNFAik2tuOGg2vu+VVDiImQ9b0nlDDN0ZYVOdnpSms&#10;P9IGD9vUCA6hWBgNbUpDIWWsW3QmzvyAxN6nD84kPkMjbTBHDne9vFbqVjrTETe0ZsCHFuuv7eg0&#10;bNbLVf62Gqc6fDxmz7uX9dN7zLW+vMjUPYiEU/p7hl98RoeKmfZ+JBtFr4GHpJOyl8/veMZew/xG&#10;5SCrUv6nr34AUEsDBBQAAAAIAIdO4kDk2O3x/gEAAOwDAAAOAAAAZHJzL2Uyb0RvYy54bWytU82O&#10;0zAQviPxDpbvNGm7rbZR0z1sWS4IKgEPMLWdxJL/5HGb9ll4DU5ceJx9DcZJ2cIipD2QQzLOjL/5&#10;vs/j9d3JGnZUEbV3NZ9OSs6UE15q19b8y+eHN7ecYQInwXinan5WyO82r1+t+1Cpme+8kSoyAnFY&#10;9aHmXUqhKgoUnbKAEx+Uo2Tjo4VEy9gWMkJP6NYUs7JcFr2PMkQvFCL93Y5JfkGMLwH0TaOF2npx&#10;sMqlETUqA4kkYacD8s3AtmmUSB+bBlVipuakNA1vakLxPr+LzRqqNkLotLhQgJdQeKbJgnbU9Alq&#10;CwnYIeq/oKwW0aNv0kR4W4xCBkdIxbR85s2nDoIatJDVGJ5Mx/8HKz4cd5FpWfP5DWcOLJ3449dv&#10;j99/sGU5z/b0ASuqune7eFlh2MWs9dREm7+kgp0IYHq7WpYLzs41X87LxWIxuqtOiYmcv5mtSvJd&#10;UH4wvrhChIjpnfKW5aDmRrusGyo4vsdEban0V0n+bRzra75azKibABrChg6fQhtICLp22IveaPmg&#10;jck7MLb7exPZEfIgDE9mR7h/lOUmW8BurBtSo4hOgXzrJEvnQA45uhk8U7BKcmYUXaQcESBUCbS5&#10;VqaowbXmH9XU3jhikT0eXc3R3sszHcohRN125MZ0YJozNAQD58vA5in7fT0gXS/p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QiYTX1wAAAAUBAAAPAAAAAAAAAAEAIAAAACIAAABkcnMvZG93bnJl&#10;di54bWxQSwECFAAUAAAACACHTuJA5Njt8f4BAADsAwAADgAAAAAAAAABACAAAAAmAQAAZHJzL2Uy&#10;b0RvYy54bWxQSwUGAAAAAAYABgBZAQAAlgUAAAAA&#10;">
                        <v:fill on="f" focussize="0,0"/>
                        <v:stroke color="#000000" joinstyle="round" endarrow="block"/>
                        <v:imagedata o:title=""/>
                        <o:lock v:ext="edit" aspectratio="f"/>
                      </v:line>
                      <v:rect id="矩形 606" o:spid="_x0000_s1026" o:spt="1" style="position:absolute;left:3430905;top:1227456;height:485775;width:958215;" filled="f" stroked="t" coordsize="21600,21600" o:gfxdata="UEsDBAoAAAAAAIdO4kAAAAAAAAAAAAAAAAAEAAAAZHJzL1BLAwQUAAAACACHTuJAgYuKu9QAAAAF&#10;AQAADwAAAGRycy9kb3ducmV2LnhtbE2PwU7DMBBE70j8g7VI3KhdCiiEOFVB9FqJgkR7c+PFjhqv&#10;o9htyt+zcCmXkVazmnlTzU+hE0ccUhtJw3SiQCA10bbkNHy8L28KECkbsqaLhBq+McG8vryoTGnj&#10;SG94XGcnOIRSaTT4nPtSytR4DCZNYo/E3lccgsl8Dk7awYwcHjp5q9SDDKYlbvCmxxePzX59CBpe&#10;++1qce+SXHxmv9nH53HpV07r66upegKR8ZTPz/CLz+hQM9MuHsgm0WngIflP2Stmjzxjp2F2pwqQ&#10;dSX/09c/UEsDBBQAAAAIAIdO4kA2vA4zKAIAAEEEAAAOAAAAZHJzL2Uyb0RvYy54bWytU0uS0zAQ&#10;3VPFHVTaEzue/MYVZxYThg0FUzVwgI4s26rSD0mJHS5DFTsOwXEorkFLNjMwbLIgC6clPb3u99S9&#10;vRmUJCfuvDC6ovNZTgnXzNRCtxX9+OHu1YYSH0DXII3mFT1zT292L19se1vywnRG1twRJNG+7G1F&#10;uxBsmWWedVyBnxnLNR42xikIuHRtVjvokV3JrMjzVdYbV1tnGPced/fjIZ0Y3SWEpmkE43vDjorr&#10;MLI6LiGgJN8J6+kuVds0nIX3TeN5ILKiqDSkLybB+BC/2W4LZevAdoJNJcAlJTzTpEBoTPpItYcA&#10;5OjEP1RKMGe8acKMGZWNQpIjqGKeP/PmoQPLkxa02ttH0/3/o2XvTveOiLqiiwUlGhS++M8v3358&#10;/0pW+Sra01tfIurB3rtp5TGMWofGqfiPKshQ0avFVX6dLyk5Y1sVxXqxTPeh5EMgDAHXy00xx3OG&#10;gMVmuV4vI3/2RGSdD2+4USQGFXX4eslUOL31YYT+hsS82twJKXEfSqlJHxMUkR6wKxvsBgyVRWVe&#10;t4nGGynqeCXe8K493EpHThA7I/2mav6CxXx78N2IS0cRBqUSgUdDoOw41K91TcLZonkah4bGYhSv&#10;KZEcZyxGCRlAyEuQaInU6Ey0fjQ7RmE4DEgTw4Opz/hsOMVoU2fcZ8yIPYxSPx3BYX7QDLcrih6M&#10;4W0Ym/5onWg7vDVPaiMZdlZ6hWkKYuv+uU51PE3+7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i4q71AAAAAUBAAAPAAAAAAAAAAEAIAAAACIAAABkcnMvZG93bnJldi54bWxQSwECFAAUAAAACACH&#10;TuJANrwOMygCAABBBAAADgAAAAAAAAABACAAAAAjAQAAZHJzL2Uyb0RvYy54bWxQSwUGAAAAAAYA&#10;BgBZAQAAvQU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不合格产品及边角料</w:t>
                              </w:r>
                            </w:p>
                          </w:txbxContent>
                        </v:textbox>
                      </v:rect>
                      <v:line id="直线 612" o:spid="_x0000_s1026" o:spt="20" style="position:absolute;left:3084830;top:1459231;height:0;width:342900;" filled="f" stroked="t" coordsize="21600,21600" o:gfxdata="UEsDBAoAAAAAAIdO4kAAAAAAAAAAAAAAAAAEAAAAZHJzL1BLAwQUAAAACACHTuJAj5LzI9cAAAAF&#10;AQAADwAAAGRycy9kb3ducmV2LnhtbE2PzW7CMBCE75X6DtYi9VZsSlWFEAdVVLRI4VLgws3ESxIa&#10;r6PY/L19t720l5FWs5r5JptdXSvO2IfGk4bRUIFAKr1tqNKw3SweExAhGrKm9YQabhhglt/fZSa1&#10;/kKfeF7HSnAIhdRoqGPsUilDWaMzYeg7JPYOvncm8tlX0vbmwuGulU9KvUhnGuKG2nQ4r7H8Wp+c&#10;huV7mXzcVrtiPjkWjVy8Fbvla6H1w2CkpiAiXuPfM/zgMzrkzLT3J7JBtBp4SPxV9pLxhGfsNYyf&#10;VQIyz+R/+vwbUEsDBBQAAAAIAIdO4kBC1MU4/gEAAO0DAAAOAAAAZHJzL2Uyb0RvYy54bWytU0uS&#10;0zAQ3VPFHVTaEzvOpxJXnFlMGDYUpAo4QEeSbVXpV5ISJ2fhGqzYcJy5Bi05TGBgMQu8kFvS0+t+&#10;T63N3VkrchI+SGsaOp2UlAjDLJema+iXzw9vVpSECIaDskY09CICvdu+frUZXC0q21vFhSdIYkI9&#10;uIb2Mbq6KALrhYYwsU4Y3Gyt1xBx6ruCexiQXauiKstlMVjPnbdMhICru3GTXhn9Swht20omdpYd&#10;tTBxZPVCQURJoZcu0G2utm0Fix/bNohIVENRacwjJsH4kMZiu4G68+B6ya4lwEtKeKZJgzSY9Ilq&#10;BxHI0cu/qLRk3gbbxgmzuhiFZEdQxbR85s2nHpzIWtDq4J5MD/+Pln047T2RvKFLtMSAxht//Prt&#10;8fsPspxWyZ7BhRpR92bvr7Pg9j5pPbdepz+qIOeGzsrVfDVDlgu21XyxrmbT0V5xjoQlwLxal7jP&#10;EJCdL24czof4TlhNUtBQJU0SDjWc3oeIeRH6C5KWlSFDQ9eLaoF0gF3Y4u1jqB0qCabLZ4NVkj9I&#10;pdKJ4LvDvfLkBKkT8peqQ94/YCnJDkI/4vLWKKIXwN8aTuLFoUXRSzCdEjSVoQWnRAl8TSlCUqgj&#10;SHVDG3xI/0ZiemWwimTyaGuKDpZf8FaOzsuuRzeyjxmDXZBrvnZsarPf55np9kq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PkvMj1wAAAAUBAAAPAAAAAAAAAAEAIAAAACIAAABkcnMvZG93bnJl&#10;di54bWxQSwECFAAUAAAACACHTuJAQtTFOP4BAADtAwAADgAAAAAAAAABACAAAAAmAQAAZHJzL2Uy&#10;b0RvYy54bWxQSwUGAAAAAAYABgBZAQAAlgUAAAAA&#10;">
                        <v:fill on="f" focussize="0,0"/>
                        <v:stroke color="#000000" joinstyle="round" startarrow="block"/>
                        <v:imagedata o:title=""/>
                        <o:lock v:ext="edit" aspectratio="f"/>
                      </v:line>
                      <v:rect id="矩形 613" o:spid="_x0000_s1026" o:spt="1" style="position:absolute;left:2430780;top:1332231;height:266700;width:635000;" filled="f" stroked="t" coordsize="21600,21600" o:gfxdata="UEsDBAoAAAAAAIdO4kAAAAAAAAAAAAAAAAAEAAAAZHJzL1BLAwQUAAAACACHTuJAgYuKu9QAAAAF&#10;AQAADwAAAGRycy9kb3ducmV2LnhtbE2PwU7DMBBE70j8g7VI3KhdCiiEOFVB9FqJgkR7c+PFjhqv&#10;o9htyt+zcCmXkVazmnlTzU+hE0ccUhtJw3SiQCA10bbkNHy8L28KECkbsqaLhBq+McG8vryoTGnj&#10;SG94XGcnOIRSaTT4nPtSytR4DCZNYo/E3lccgsl8Dk7awYwcHjp5q9SDDKYlbvCmxxePzX59CBpe&#10;++1qce+SXHxmv9nH53HpV07r66upegKR8ZTPz/CLz+hQM9MuHsgm0WngIflP2Stmjzxjp2F2pwqQ&#10;dSX/09c/UEsDBBQAAAAIAIdO4kAxGEwIJwIAAEEEAAAOAAAAZHJzL2Uyb0RvYy54bWytU82O0zAQ&#10;viPxDpbvNGlCu0vVdA9blguClRYewHWcxJL/sN025WWQuPEQPA7iNfjslF1YLnsgB2dsj7+Z75uZ&#10;9dWoFTkIH6Q1DZ3PSkqE4baVpm/oxw83Ly4pCZGZlilrRENPItCrzfNn66NbicoOVrXCE4CYsDq6&#10;hg4xulVRBD4IzcLMOmFw2VmvWcTW90Xr2RHoWhVVWS6Lo/Wt85aLEHC6nS7pGdE/BdB2neRia/le&#10;CxMnVC8Ui6AUBukC3eRsu07w+L7rgohENRRMY14RBPYurcVmzVa9Z26Q/JwCe0oKjzhpJg2C3kNt&#10;WWRk7+U/UFpyb4Pt4oxbXUxEsiJgMS8faXM3MCcyF0gd3L3o4f/B8neHW09k29BlRYlhGhX/+eXb&#10;j+9fyXJeJ3mOLqzgdedu/XkXYCauY+d1+oMFGRtavazLi0sIe0Jb1XVV1fNJXjFGwuGwrBdliXsO&#10;h2q5vIANxOIByPkQ3wirSTIa6lG9LCo7vA1xcv3tkuIaeyOVwjlbKUOODX21qBaAZ+jKDt0AUzsw&#10;C6bPMMEq2aYn6UXw/e5aeXJgqTPyd87mL7cUb8vCMPnlq4mUllH4HHsQrH1tWhJPDuIZDA1NyWjR&#10;UqIEZixZ2TMyqZ7iCUmUgTJJ+knsZMVxNwImmTvbnlA2TDFkGqz/jIjoYVD9tGce8ZnhOG4oNJjM&#10;6zg1/d552Q94lWuTI6CzchXOU5Ba9899zuNh8j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GL&#10;irvUAAAABQEAAA8AAAAAAAAAAQAgAAAAIgAAAGRycy9kb3ducmV2LnhtbFBLAQIUABQAAAAIAIdO&#10;4kAxGEwIJwIAAEEEAAAOAAAAAAAAAAEAIAAAACMBAABkcnMvZTJvRG9jLnhtbFBLBQYAAAAABgAG&#10;AFkBAAC8BQ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破碎</w:t>
                              </w:r>
                            </w:p>
                          </w:txbxContent>
                        </v:textbox>
                      </v:rect>
                      <v:rect id="矩形 617" o:spid="_x0000_s1026" o:spt="1" style="position:absolute;left:665480;top:360680;height:266700;width:635000;" filled="f" stroked="f" coordsize="21600,21600" o:gfxdata="UEsDBAoAAAAAAIdO4kAAAAAAAAAAAAAAAAAEAAAAZHJzL1BLAwQUAAAACACHTuJAHfkZyNcAAAAF&#10;AQAADwAAAGRycy9kb3ducmV2LnhtbE2PQUvDQBCF74X+h2UKXordrRWJMZseCmIRoZhqz9vsmASz&#10;s2l2m9R/7+hFLw+GN7z3vWx9ca0YsA+NJw3LhQKBVHrbUKXhbf94nYAI0ZA1rSfU8IUB1vl0kpnU&#10;+pFecShiJTiEQmo01DF2qZShrNGZsPAdEnsfvncm8tlX0vZm5HDXyhul7qQzDXFDbTrc1Fh+Fmen&#10;YSx3w2H/8iR388PW02l72hTvz1pfzZbqAUTES/x7hh98RoecmY7+TDaIVgMPib/KXrK65xlHDatb&#10;lYDMM/mfPv8GUEsDBBQAAAAIAIdO4kCfGZMNzAEAAIADAAAOAAAAZHJzL2Uyb0RvYy54bWytU0tu&#10;2zAQ3RfoHQjua8lOIweC6SxqpJsiCZD2ADRFWQTET2doS85lAnTXQ/Q4Ra/RIeUkbbrJohvqcWb0&#10;Zt4jubocbc8OGtB4J/h8VnKmnfKNcTvBv3y+enfBGUbpGtl7pwU/auSX67dvVkOo9cJ3vm80MCJx&#10;WA9B8C7GUBcFqk5biTMftKNk68HKSFvYFQ3IgdhtXyzKsioGD00ArzQiRTdTkp8Y4TWEvm2N0huv&#10;9la7OLGC7mUkSdiZgHydp21breJN26KOrBeclMa8UhPC27QW65WsdyBDZ9RpBPmaEV5ostI4avpE&#10;tZFRsj2Yf6isUeDRt3GmvC0mIdkRUjEvX3hz18mgsxayGsOT6fj/aNX14RaYaQSvlpw5aenEfz18&#10;//njG6vmy2TPELCmqrtwC6cdEkxaxxZs+pIKNhJBdf7+gnw9Cn5WlRXBbK4eI1MpfXZelpRWlF9U&#10;1ZIw5YtnmgAYP2pvWQKCA51dtlQePmGcSh9LUlfnr0zf5xa9+ytAnClSpMmnWROK43ak6gS3vjmS&#10;anoE1KfzcM/ZQFdAcPy6l6A5k05RWPD4CD/E6c7sA5hdR3/N8/CJjA4myzhdonTyf+7zHM8PZ/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fkZyNcAAAAFAQAADwAAAAAAAAABACAAAAAiAAAAZHJz&#10;L2Rvd25yZXYueG1sUEsBAhQAFAAAAAgAh07iQJ8Zkw3MAQAAgAMAAA4AAAAAAAAAAQAgAAAAJgEA&#10;AGRycy9lMm9Eb2MueG1sUEsFBgAAAAAGAAYAWQEAAGQ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吸料机</w:t>
                              </w:r>
                            </w:p>
                          </w:txbxContent>
                        </v:textbox>
                      </v:rect>
                      <v:shape id="任意多边形 618" o:spid="_x0000_s1026" o:spt="100" style="position:absolute;left:1467485;top:233680;height:257175;width:276225;" filled="f" stroked="t" coordsize="435,405" o:gfxdata="UEsDBAoAAAAAAIdO4kAAAAAAAAAAAAAAAAAEAAAAZHJzL1BLAwQUAAAACACHTuJAzb5eO9QAAAAF&#10;AQAADwAAAGRycy9kb3ducmV2LnhtbE2PT0vDQBDF74LfYRnBm92NlRJjNqUoBW9iK3jdZid/MDsb&#10;spO2+ukdvejlwfCG936vXJ/DoI44pT6ShWxhQCHV0ffUWnjbb29yUIkdeTdEQgufmGBdXV6UrvDx&#10;RK943HGrJIRS4Sx0zGOhdao7DC4t4ogkXhOn4FjOqdV+cicJD4O+NWalg+tJGjo34mOH9cduDhZq&#10;v33/em6Cb0y2n1dP/LJJG23t9VVmHkAxnvnvGX7wBR0qYTrEmXxSgwUZwr8qXr68lxkHC8s7k4Ou&#10;Sv2fvvoGUEsDBBQAAAAIAIdO4kCgpMYcuwIAAMkFAAAOAAAAZHJzL2Uyb0RvYy54bWytVM1u1DAQ&#10;viPxDpbvNJtkN/ujZivRpVwQVGp5AK/jbCw5trG9fz1z584R8RKogqehiMdgbGf/ipB6IIdk7Jl8&#10;M9839pxfbFqBVsxYrmSJ07MeRkxSVXG5KPH726sXI4ysI7IiQklW4i2z+GL6/Nn5Wk9YpholKmYQ&#10;gEg7WesSN87pSZJY2rCW2DOlmQRnrUxLHCzNIqkMWQN6K5Ks1yuStTKVNooya2F3Fp24QzRPAVR1&#10;zSmbKbpsmXQR1TBBHFCyDdcWT0O1dc2oe1fXljkkSgxMXXhDErDn/p1Mz8lkYYhuOO1KIE8p4RGn&#10;lnAJSfdQM+IIWhr+F1TLqVFW1e6MqjaJRIIiwCLtPdLmpiGaBS4gtdV70e3/g6VvV9cG8arEBfRd&#10;khY6/vP+/tfHTw9fP//+8e3h+xdUpCOv01rbCYTf6GvTrSyYnvSmNq3/Ah20gTPVL4b90QCjbYmz&#10;PC9Gncxs4xAFfzYssgzc1PsHw3Q48PDJAYcurXvNVMAkqzfWxS5VO4s0O4tu5M7UxPltX4c30brE&#10;/RyyNPDtDUJzWrVitypEOF8oHAIowXtj/oOfLuecvmR3x9HjEJ1nqY+GJAEijTTzjmLcLCIw+CLu&#10;KdrpqoOBGnwtJzDpIOLkUf9dyqAdxOYxKeh2ini6ivh5r4PqZ8fV5+MipE3zk+2gG2TYN+YYEvJ5&#10;fUPD9pqHIg5Nk+qKCxFkEtJ3YjwIDScwL2q4p9D7VsOZs3IRGmOV4JX/xQtrzWJ+KQxaEX9nw9Pp&#10;eBKmjXUzYpsYV4EVmTWMVK9khdxWw1mWMMOwr6BlFUaCwcjzVijNES4Okc5wIhfiH9FAUEjg7C9B&#10;PPbemqtqC9cHpikMlkaZO0gFswSIfVgSA1BEUtguMTCO5qWLw2epDV808Fc4TQEWbngQtZtGfoQc&#10;r0PywwSe/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DNvl471AAAAAUBAAAPAAAAAAAAAAEAIAAA&#10;ACIAAABkcnMvZG93bnJldi54bWxQSwECFAAUAAAACACHTuJAoKTGHLsCAADJBQAADgAAAAAAAAAB&#10;ACAAAAAjAQAAZHJzL2Uyb0RvYy54bWxQSwUGAAAAAAYABgBZAQAAUAYAAAAA&#10;" path="m0,405c9,321,15,30,60,15c105,0,150,318,225,330c300,342,396,132,435,75e">
                        <v:fill on="f" focussize="0,0"/>
                        <v:stroke color="#000000" joinstyle="round" dashstyle="dash" endarrow="block"/>
                        <v:imagedata o:title=""/>
                        <o:lock v:ext="edit" aspectratio="f"/>
                      </v:shape>
                      <v:rect id="矩形 619" o:spid="_x0000_s1026" o:spt="1" style="position:absolute;left:1703705;top:74930;height:266700;width:595630;" filled="f" stroked="f" coordsize="21600,21600" o:gfxdata="UEsDBAoAAAAAAIdO4kAAAAAAAAAAAAAAAAAEAAAAZHJzL1BLAwQUAAAACACHTuJAHfkZyNcAAAAF&#10;AQAADwAAAGRycy9kb3ducmV2LnhtbE2PQUvDQBCF74X+h2UKXordrRWJMZseCmIRoZhqz9vsmASz&#10;s2l2m9R/7+hFLw+GN7z3vWx9ca0YsA+NJw3LhQKBVHrbUKXhbf94nYAI0ZA1rSfU8IUB1vl0kpnU&#10;+pFecShiJTiEQmo01DF2qZShrNGZsPAdEnsfvncm8tlX0vZm5HDXyhul7qQzDXFDbTrc1Fh+Fmen&#10;YSx3w2H/8iR388PW02l72hTvz1pfzZbqAUTES/x7hh98RoecmY7+TDaIVgMPib/KXrK65xlHDatb&#10;lYDMM/mfPv8GUEsDBBQAAAAIAIdO4kDqaqWPzwEAAIADAAAOAAAAZHJzL2Uyb0RvYy54bWytU0tu&#10;2zAQ3RfoHQjua8pOLdeC6SxqpJuiDZD2ADRFWQTET4e0JfcyBbrrIXqcotfIkFKSJtlk0Q01nBm9&#10;mfdmuLkcTEdOCoJ2ltP5rKBEWelqbQ+cfv1y9eYdJSEKW4vOWcXpWQV6uX39atP7Si1c67paAUEQ&#10;G6rec9rG6CvGgmyVEWHmvLIYbBwYEfEKB1aD6BHddGxRFCXrHdQenFQhoHc3BumECC8BdE2jpdo5&#10;eTTKxhEVVCciUgqt9oFuc7dNo2T83DRBRdJxikxjPrEI2vt0su1GVAcQvtVyakG8pIUnnIzQFove&#10;Q+1EFOQI+hmU0RJccE2cSWfYSCQrgizmxRNtblrhVeaCUgd/L3r4f7Dy0+kaiK45LdeUWGFw4n9/&#10;/Prz+ycp5+skT+9DhVk3/hqmW0AzcR0aMOmLLMiAq7QqLlbFkpIzp6u364tJXDVEIjG8XC9L9BGJ&#10;4UVZroocZw8wHkL8oJwhyeAUcHZZUnH6GCKWxtS7lFTVuivddXl+nX3kwMTkYanzsddkxWE/TAT2&#10;rj4ja3wEWKd18J2SHleA0/DtKEBRIqxEN6fxznwfx505etCHFv+aJ2lyBRxM7m1aojT5f+856+Hh&#10;bG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fkZyNcAAAAFAQAADwAAAAAAAAABACAAAAAiAAAA&#10;ZHJzL2Rvd25yZXYueG1sUEsBAhQAFAAAAAgAh07iQOpqpY/PAQAAgAMAAA4AAAAAAAAAAQAgAAAA&#10;JgEAAGRycy9lMm9Eb2MueG1sUEsFBgAAAAAGAAYAWQEAAGcFAAAAAA==&#10;">
                        <v:fill on="f" focussize="0,0"/>
                        <v:stroke on="f"/>
                        <v:imagedata o:title=""/>
                        <o:lock v:ext="edit" aspectratio="f"/>
                        <v:textbox>
                          <w:txbxContent>
                            <w:p>
                              <w:pPr>
                                <w:jc w:val="center"/>
                                <w:rPr>
                                  <w:rFonts w:hint="default" w:eastAsia="宋体"/>
                                  <w:lang w:val="en-US" w:eastAsia="zh-CN"/>
                                </w:rPr>
                              </w:pPr>
                              <w:r>
                                <w:rPr>
                                  <w:rFonts w:hint="eastAsia" w:ascii="Times New Roman" w:hAnsi="Times New Roman"/>
                                  <w:lang w:val="en-US" w:eastAsia="zh-CN"/>
                                </w:rPr>
                                <w:t>N1</w:t>
                              </w:r>
                              <w:r>
                                <w:rPr>
                                  <w:rFonts w:hint="eastAsia"/>
                                  <w:lang w:val="en-US" w:eastAsia="zh-CN"/>
                                </w:rPr>
                                <w:t>、</w:t>
                              </w:r>
                              <w:r>
                                <w:rPr>
                                  <w:rFonts w:hint="eastAsia" w:ascii="Times New Roman" w:hAnsi="Times New Roman"/>
                                  <w:lang w:val="en-US" w:eastAsia="zh-CN"/>
                                </w:rPr>
                                <w:t>G1</w:t>
                              </w:r>
                            </w:p>
                          </w:txbxContent>
                        </v:textbox>
                      </v:rect>
                      <v:shape id="任意多边形 620" o:spid="_x0000_s1026" o:spt="100" style="position:absolute;left:2602865;top:165100;height:254000;width:266700;" filled="f" stroked="t" coordsize="435,405" o:gfxdata="UEsDBAoAAAAAAIdO4kAAAAAAAAAAAAAAAAAEAAAAZHJzL1BLAwQUAAAACACHTuJAzb5eO9QAAAAF&#10;AQAADwAAAGRycy9kb3ducmV2LnhtbE2PT0vDQBDF74LfYRnBm92NlRJjNqUoBW9iK3jdZid/MDsb&#10;spO2+ukdvejlwfCG936vXJ/DoI44pT6ShWxhQCHV0ffUWnjbb29yUIkdeTdEQgufmGBdXV6UrvDx&#10;RK943HGrJIRS4Sx0zGOhdao7DC4t4ogkXhOn4FjOqdV+cicJD4O+NWalg+tJGjo34mOH9cduDhZq&#10;v33/em6Cb0y2n1dP/LJJG23t9VVmHkAxnvnvGX7wBR0qYTrEmXxSgwUZwr8qXr68lxkHC8s7k4Ou&#10;Sv2fvvoGUEsDBBQAAAAIAIdO4kDYtYp4tgIAAMkFAAAOAAAAZHJzL2Uyb0RvYy54bWytVM1u1DAQ&#10;viPxDpbvNH/dtF01W4ku5YKgUssDeB0nseTYxvb+9cydO0fES6AKnoYiHoOxnXY3BSQO5JCMPZNv&#10;vm/GntOzTS/QihnLlaxwdpBixCRVNZdthd9eXzw7xsg6ImsilGQV3jKLz2ZPn5yu9ZTlqlOiZgYB&#10;iLTTta5w55yeJomlHeuJPVCaSXA2yvTEwdK0SW3IGtB7keRpWiZrZWptFGXWwu48OvGAaP4FUDUN&#10;p2yu6LJn0kVUwwRxIMl2XFs8C2ybhlH3pmksc0hUGJS68IYkYC/8O5mdkmlriO44HSiQf6HwSFNP&#10;uISkD1Bz4ghaGv4bVM+pUVY17oCqPolCQkVARZY+qs1VRzQLWqDUVj8U3f4/WPp6dWkQryt8BCWR&#10;pIeOf7+9/fH+w93njz+/fbn7+gmVeajTWtsphF/pSwNV8ysLphe9aUzvvyAHbSqcl2l+XE4w2sL5&#10;KidZOpSZbRyiwV8ewR6i4M8nh2n0JzscurTuJVMBk6xeWRe7VN9bpLu36Ebem5o4v+15eBOtK3xY&#10;AIkOvukkNKdXK3atQoTzRIEDUPBeSAD5d366XHD6nN3sR5+E6CLP4qHRASKLMotBYtwsIzD4Iu4Y&#10;bbwaYICD5zKCySYRp8iO91Pm+ZAzJgXeY8TxKuIXvt6AXxzm+1DFSRm2s2K0HeoG0Ud/EgD5fH1D&#10;wR5qHkjsmibVBRcidE1I34mTiSdNCcyLBu4pmL2GM2dlGxpjleC1/8X3xpp2cS4MWhF/Z8Mz1HEU&#10;po11c2K7GFeDFZV1jNQvZI3cVsNZljDDsGfQsxojwWDkeStQc4SLXaQznMhW/CUaBAoJmnfH3lsL&#10;VW/h+sA0hcHSKXMDqWCWgLB3S2IAikgK2xUGxdE8d3H4LLXhbQd/hdMUYOGGh6IO08iPkP11SL6b&#10;wL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zb5eO9QAAAAFAQAADwAAAAAAAAABACAAAAAiAAAA&#10;ZHJzL2Rvd25yZXYueG1sUEsBAhQAFAAAAAgAh07iQNi1ini2AgAAyQUAAA4AAAAAAAAAAQAgAAAA&#10;IwEAAGRycy9lMm9Eb2MueG1sUEsFBgAAAAAGAAYAWQEAAEsGAAAAAA==&#10;" path="m0,405c9,321,15,30,60,15c105,0,150,318,225,330c300,342,396,132,435,75e">
                        <v:fill on="f" focussize="0,0"/>
                        <v:stroke color="#000000" joinstyle="round" dashstyle="dash" endarrow="block"/>
                        <v:imagedata o:title=""/>
                        <o:lock v:ext="edit" aspectratio="f"/>
                      </v:shape>
                      <v:rect id="矩形 621" o:spid="_x0000_s1026" o:spt="1" style="position:absolute;left:2844165;top:0;height:266700;width:917575;" filled="f" stroked="f" coordsize="21600,21600" o:gfxdata="UEsDBAoAAAAAAIdO4kAAAAAAAAAAAAAAAAAEAAAAZHJzL1BLAwQUAAAACACHTuJAHfkZyNcAAAAF&#10;AQAADwAAAGRycy9kb3ducmV2LnhtbE2PQUvDQBCF74X+h2UKXordrRWJMZseCmIRoZhqz9vsmASz&#10;s2l2m9R/7+hFLw+GN7z3vWx9ca0YsA+NJw3LhQKBVHrbUKXhbf94nYAI0ZA1rSfU8IUB1vl0kpnU&#10;+pFecShiJTiEQmo01DF2qZShrNGZsPAdEnsfvncm8tlX0vZm5HDXyhul7qQzDXFDbTrc1Fh+Fmen&#10;YSx3w2H/8iR388PW02l72hTvz1pfzZbqAUTES/x7hh98RoecmY7+TDaIVgMPib/KXrK65xlHDatb&#10;lYDMM/mfPv8GUEsDBBQAAAAIAIdO4kDDJOnxyQEAAHwDAAAOAAAAZHJzL2Uyb0RvYy54bWytU0tu&#10;2zAQ3RfIHQjuY32QyKlgOosaySZoA6Q9AE1RFgHx0yFtyb1Mge56iB6n6DU6pBSnTTZZZEMNZ6g3&#10;770hV9ej7slBglfWMFosckqkEbZRZsfol88351eU+MBNw3trJKNH6en1+uzdanC1LG1n+0YCQRDj&#10;68Ex2oXg6izzopOa+4V10mCxtaB5wC3ssgb4gOi6z8o8r7LBQuPACuk9ZjdTkc6I8BpA27ZKyI0V&#10;ey1NmFBB9jygJN8p5+k6sW1bKcKntvUykJ5RVBrSik0w3sY1W694vQPuOiVmCvw1FJ5p0lwZbHqC&#10;2vDAyR7UCyitBFhv27AQVmeTkOQIqijyZ948dNzJpAWt9u5kun87WPHxcA9ENYwuC0oM1zjxP99/&#10;/v71g1RlEe0ZnK/x1IO7h3nnMYxaxxZ0/KIKMjJaXl1cFNUlJceTsXIMRGDpfbG8XGJFYKmsqmWe&#10;jM+eIBz4cCutJjFgFHBuyU5+uPMB2+LRxyOxo7E3qu/T7HrzXwIPxkwWWU88YxTG7TiT39rmiIrx&#10;AWCfzsI3SgYcP6P+656DpIQbgWlGw2P4IUz3Ze9A7Tr8K9mSOuBQErf5AsWp/7tPPJ4ezf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fkZyNcAAAAFAQAADwAAAAAAAAABACAAAAAiAAAAZHJzL2Rv&#10;d25yZXYueG1sUEsBAhQAFAAAAAgAh07iQMMk6fHJAQAAfAMAAA4AAAAAAAAAAQAgAAAAJgEAAGRy&#10;cy9lMm9Eb2MueG1sUEsFBgAAAAAGAAYAWQEAAGEFAAAAAA==&#10;">
                        <v:fill on="f" focussize="0,0"/>
                        <v:stroke on="f"/>
                        <v:imagedata o:title=""/>
                        <o:lock v:ext="edit" aspectratio="f"/>
                        <v:textbox>
                          <w:txbxContent>
                            <w:p>
                              <w:pPr>
                                <w:jc w:val="center"/>
                                <w:rPr>
                                  <w:rFonts w:hint="default" w:eastAsia="宋体"/>
                                  <w:lang w:val="en-US" w:eastAsia="zh-CN"/>
                                </w:rPr>
                              </w:pPr>
                              <w:r>
                                <w:rPr>
                                  <w:rFonts w:hint="eastAsia" w:ascii="Times New Roman" w:hAnsi="Times New Roman"/>
                                  <w:lang w:val="en-US" w:eastAsia="zh-CN"/>
                                </w:rPr>
                                <w:t>N2</w:t>
                              </w:r>
                              <w:r>
                                <w:rPr>
                                  <w:rFonts w:hint="eastAsia"/>
                                  <w:lang w:val="en-US" w:eastAsia="zh-CN"/>
                                </w:rPr>
                                <w:t>、</w:t>
                              </w:r>
                              <w:r>
                                <w:rPr>
                                  <w:rFonts w:hint="eastAsia" w:ascii="Times New Roman" w:hAnsi="Times New Roman"/>
                                  <w:lang w:val="en-US" w:eastAsia="zh-CN"/>
                                </w:rPr>
                                <w:t>G2</w:t>
                              </w:r>
                              <w:r>
                                <w:rPr>
                                  <w:rFonts w:hint="eastAsia"/>
                                  <w:lang w:val="en-US" w:eastAsia="zh-CN"/>
                                </w:rPr>
                                <w:t>、</w:t>
                              </w:r>
                              <w:r>
                                <w:rPr>
                                  <w:rFonts w:hint="eastAsia" w:ascii="Times New Roman" w:hAnsi="Times New Roman"/>
                                  <w:lang w:val="en-US" w:eastAsia="zh-CN"/>
                                </w:rPr>
                                <w:t>W1</w:t>
                              </w:r>
                            </w:p>
                          </w:txbxContent>
                        </v:textbox>
                      </v:rect>
                      <v:shape id="任意多边形 622" o:spid="_x0000_s1026" o:spt="100" style="position:absolute;left:2713355;top:1078230;height:254000;width:266700;" filled="f" stroked="t" coordsize="435,405" o:gfxdata="UEsDBAoAAAAAAIdO4kAAAAAAAAAAAAAAAAAEAAAAZHJzL1BLAwQUAAAACACHTuJAzb5eO9QAAAAF&#10;AQAADwAAAGRycy9kb3ducmV2LnhtbE2PT0vDQBDF74LfYRnBm92NlRJjNqUoBW9iK3jdZid/MDsb&#10;spO2+ukdvejlwfCG936vXJ/DoI44pT6ShWxhQCHV0ffUWnjbb29yUIkdeTdEQgufmGBdXV6UrvDx&#10;RK943HGrJIRS4Sx0zGOhdao7DC4t4ogkXhOn4FjOqdV+cicJD4O+NWalg+tJGjo34mOH9cduDhZq&#10;v33/em6Cb0y2n1dP/LJJG23t9VVmHkAxnvnvGX7wBR0qYTrEmXxSgwUZwr8qXr68lxkHC8s7k4Ou&#10;Sv2fvvoGUEsDBBQAAAAIAIdO4kCg4pWauwIAAMoFAAAOAAAAZHJzL2Uyb0RvYy54bWytVMtuEzEU&#10;3SPxD5b3dF55tFEnlWgoGwSVWj7A8XhmLHlsYzuvrtmzZ4n6E6iCr6GIz+DanjRJAakLskiu7Ztz&#10;zznXvqdn606gJTOWK1ni7CjFiEmqKi6bEr+/vnhxjJF1RFZEKMlKvGEWn02fPztd6QnLVatExQwC&#10;EGknK13i1jk9SRJLW9YRe6Q0k3BYK9MRB0vTJJUhK0DvRJKn6ShZKVNpoyizFnZn8RD3iOYpgKqu&#10;OWUzRRcdky6iGiaIA0m25driaWBb14y6d3VtmUOixKDUhW8oAvHcfyfTUzJpDNEtpz0F8hQKjzR1&#10;hEso+gA1I46gheF/QHWcGmVV7Y6o6pIoJDgCKrL0kTdXLdEsaAGrrX4w3f4/WPp2eWkQr0o8zjGS&#10;pIOO/7i7+/nx0/3t51/fv95/+4JGee59Wmk7gfQrfWn6lYXQi17XpvO/IAetS5yPs6IYDjHawP1K&#10;x8d50fvM1g5RnzAajVPoAIWEfDhIIQbEZAdEF9a9ZiqAkuUb62Kbqm1E2m1E13IbauL8tifiQ7Qq&#10;8aAAFi38psPQnU4t2bUKGc4zBQ5AwZ/G+rtzuphz+pLd7GefhOwiz3w2FAkQWdS5lRg3RxEYziLu&#10;IdrhqocBDp5L79QWO+IU2fF+yTzva8ai4Nsh4uEqQhXeb8AvBqGXW/bFyShsZ8XBdvANssd/EwD1&#10;vL+hYQ+eBxK7pkl1wYUINgnpO3Ey9KQpgYFRw0OFsNNw6axsQmOsErzyf/HGWtPMz4VBS+Ifbfj0&#10;Ph6kaWPdjNg25lUQRZNaRqpXskJuo+EySxhi2DPoWIWRYDDzfBSoOcLFLtMZTmQj/pENAoUEzf4V&#10;xHvvo7mqNvB+YJzCZGmVuYFSMExA2IcFMQBFJIXtEoPiGJ67OH0W2vCmhX+F2xRg4YkHU/tx5GfI&#10;/joU343g6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DNvl471AAAAAUBAAAPAAAAAAAAAAEAIAAA&#10;ACIAAABkcnMvZG93bnJldi54bWxQSwECFAAUAAAACACHTuJAoOKVmrsCAADKBQAADgAAAAAAAAAB&#10;ACAAAAAjAQAAZHJzL2Uyb0RvYy54bWxQSwUGAAAAAAYABgBZAQAAUAYAAAAA&#10;" path="m0,405c9,321,15,30,60,15c105,0,150,318,225,330c300,342,396,132,435,75e">
                        <v:fill on="f" focussize="0,0"/>
                        <v:stroke color="#000000" joinstyle="round" dashstyle="dash" endarrow="block"/>
                        <v:imagedata o:title=""/>
                        <o:lock v:ext="edit" aspectratio="f"/>
                      </v:shape>
                      <v:rect id="矩形 623" o:spid="_x0000_s1026" o:spt="1" style="position:absolute;left:2954655;top:913130;height:266700;width:584200;" filled="f" stroked="f" coordsize="21600,21600" o:gfxdata="UEsDBAoAAAAAAIdO4kAAAAAAAAAAAAAAAAAEAAAAZHJzL1BLAwQUAAAACACHTuJAHfkZyNcAAAAF&#10;AQAADwAAAGRycy9kb3ducmV2LnhtbE2PQUvDQBCF74X+h2UKXordrRWJMZseCmIRoZhqz9vsmASz&#10;s2l2m9R/7+hFLw+GN7z3vWx9ca0YsA+NJw3LhQKBVHrbUKXhbf94nYAI0ZA1rSfU8IUB1vl0kpnU&#10;+pFecShiJTiEQmo01DF2qZShrNGZsPAdEnsfvncm8tlX0vZm5HDXyhul7qQzDXFDbTrc1Fh+Fmen&#10;YSx3w2H/8iR388PW02l72hTvz1pfzZbqAUTES/x7hh98RoecmY7+TDaIVgMPib/KXrK65xlHDatb&#10;lYDMM/mfPv8GUEsDBBQAAAAIAIdO4kC3gULV0AEAAIEDAAAOAAAAZHJzL2Uyb0RvYy54bWytU0tu&#10;2zAQ3RfoHYjZ17Lk2EkE01nUSDdFGyDtAWiKsgiInw5pS+5lCnTXQ/Q4Ra+RoaQkbbLJIhtqOEO9&#10;ee8Nub7qTcuOCoN2lkM+mwNTVrpK2z2Hr1+u310AC1HYSrTOKg4nFeBq8/bNuvOlKlzj2kohIxAb&#10;ys5zaGL0ZZYF2Sgjwsx5ZalYOzQi0hb3WYWiI3TTZsV8vso6h5VHJ1UIlN2ORZgQ8SWArq61VFsn&#10;D0bZOKKiakUkSaHRPsBmYFvXSsbPdR1UZC0HUhqHlZpQvEtrtlmLco/CN1pOFMRLKDzRZIS21PQB&#10;aiuiYAfUz6CMluiCq+NMOpONQgZHSEU+f+LNbSO8GrSQ1cE/mB5eD1Z+Ot4g0xWH8wUwKwxN/O+P&#10;X39+/2SrYpHs6Xwo6dStv8FpFyhMWvsaTfqSCtZzKC6XZ6vlEtiJw2W+yBeTu6qPTFJ9eXFG8wcm&#10;qV6sVucUE2D2iOMxxA/KGZYCDkjDGzwVx48hjkfvj6S21l3rtqW8KFv7X4IwUyZL1EeyKYr9rp8U&#10;7Fx1Itn0CqhP4/A7sI7uAIfw7SBQARNWUppDvA/fx/HSHDzqfUN/5QP5hEuTGWRMtyiN/t/9wOPx&#10;5Wzu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35GcjXAAAABQEAAA8AAAAAAAAAAQAgAAAAIgAA&#10;AGRycy9kb3ducmV2LnhtbFBLAQIUABQAAAAIAIdO4kC3gULV0AEAAIEDAAAOAAAAAAAAAAEAIAAA&#10;ACYBAABkcnMvZTJvRG9jLnhtbFBLBQYAAAAABgAGAFkBAABoBQAAAAA=&#10;">
                        <v:fill on="f" focussize="0,0"/>
                        <v:stroke on="f"/>
                        <v:imagedata o:title=""/>
                        <o:lock v:ext="edit" aspectratio="f"/>
                        <v:textbox>
                          <w:txbxContent>
                            <w:p>
                              <w:pPr>
                                <w:jc w:val="center"/>
                                <w:rPr>
                                  <w:rFonts w:hint="default" w:eastAsia="宋体"/>
                                  <w:lang w:val="en-US" w:eastAsia="zh-CN"/>
                                </w:rPr>
                              </w:pPr>
                              <w:r>
                                <w:rPr>
                                  <w:rFonts w:hint="eastAsia" w:ascii="Times New Roman" w:hAnsi="Times New Roman"/>
                                  <w:lang w:val="en-US" w:eastAsia="zh-CN"/>
                                </w:rPr>
                                <w:t>N3</w:t>
                              </w:r>
                              <w:r>
                                <w:rPr>
                                  <w:rFonts w:hint="eastAsia"/>
                                  <w:lang w:val="en-US" w:eastAsia="zh-CN"/>
                                </w:rPr>
                                <w:t>、</w:t>
                              </w:r>
                              <w:r>
                                <w:rPr>
                                  <w:rFonts w:hint="eastAsia" w:ascii="Times New Roman" w:hAnsi="Times New Roman"/>
                                  <w:lang w:val="en-US" w:eastAsia="zh-CN"/>
                                </w:rPr>
                                <w:t>G4</w:t>
                              </w:r>
                            </w:p>
                          </w:txbxContent>
                        </v:textbox>
                      </v:rect>
                      <v:rect id="矩形 624" o:spid="_x0000_s1026" o:spt="1" style="position:absolute;left:124460;top:1805306;height:314325;width:2087245;" filled="f" stroked="f" coordsize="21600,21600" o:gfxdata="UEsDBAoAAAAAAIdO4kAAAAAAAAAAAAAAAAAEAAAAZHJzL1BLAwQUAAAACACHTuJAHfkZyNcAAAAF&#10;AQAADwAAAGRycy9kb3ducmV2LnhtbE2PQUvDQBCF74X+h2UKXordrRWJMZseCmIRoZhqz9vsmASz&#10;s2l2m9R/7+hFLw+GN7z3vWx9ca0YsA+NJw3LhQKBVHrbUKXhbf94nYAI0ZA1rSfU8IUB1vl0kpnU&#10;+pFecShiJTiEQmo01DF2qZShrNGZsPAdEnsfvncm8tlX0vZm5HDXyhul7qQzDXFDbTrc1Fh+Fmen&#10;YSx3w2H/8iR388PW02l72hTvz1pfzZbqAUTES/x7hh98RoecmY7+TDaIVgMPib/KXrK65xlHDatb&#10;lYDMM/mfPv8GUEsDBBQAAAAIAIdO4kAYTIdf0QEAAIIDAAAOAAAAZHJzL2Uyb0RvYy54bWytU81u&#10;2zAMvg/oOwi6N3YcJw2MOD0saC/FVqDrAyiyHAuwfkYqsbOXGbDbHmKPM+w1Rtluu3WXHnaRSYr+&#10;yO8jtbnuTctOClA7W/L5LOVMWekqbQ8lf/x0c7nmDIOwlWidVSU/K+TX24t3m84XKnONaysFjEAs&#10;Fp0veROCL5IEZaOMwJnzytJl7cCIQC4ckgpER+imTbI0XSWdg8qDkwqRorvxkk+I8BZAV9daqp2T&#10;R6NsGFFBtSIQJWy0R74duq1rJcPHukYVWFtyYhqGk4qQvY9nst2I4gDCN1pOLYi3tPCKkxHaUtFn&#10;qJ0Igh1B/wNltASHrg4z6UwyEhkUIRbz9JU2D43wauBCUqN/Fh3/H6z8cLoHpquSX9HcrTA08V9f&#10;v//88Y2tsjzK03ksKOvB38PkIZmRa1+DiV9iwXpapSzPV6Trmcx1ulykq1Fd1Qcm6T5L11dZvuRM&#10;UsZini+yZUxIXoA8YLhVzrBolBxoeoOo4nSHYUx9Sol1rbvRbUtxUbT2rwBhxkgSex+7jVbo9/1E&#10;Ye+qM/GmZ0B1GgdfOOtoCUqOn48CFGfCSgqXPDyZ78O4NUcP+tDQX/Oh+YhLoxloTGsUZ/+nP/Tx&#10;8nS2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d+RnI1wAAAAUBAAAPAAAAAAAAAAEAIAAAACIA&#10;AABkcnMvZG93bnJldi54bWxQSwECFAAUAAAACACHTuJAGEyHX9EBAACCAwAADgAAAAAAAAABACAA&#10;AAAmAQAAZHJzL2Uyb0RvYy54bWxQSwUGAAAAAAYABgBZAQAAaQUAAAAA&#10;">
                        <v:fill on="f" focussize="0,0"/>
                        <v:stroke on="f"/>
                        <v:imagedata o:title=""/>
                        <o:lock v:ext="edit" aspectratio="f"/>
                        <v:textbox>
                          <w:txbxContent>
                            <w:p>
                              <w:pPr>
                                <w:rPr>
                                  <w:rFonts w:hint="default" w:eastAsia="宋体"/>
                                  <w:lang w:val="en-US" w:eastAsia="zh-CN"/>
                                </w:rPr>
                              </w:pPr>
                              <w:r>
                                <w:rPr>
                                  <w:rFonts w:hint="eastAsia" w:ascii="Times New Roman" w:hAnsi="Times New Roman"/>
                                  <w:lang w:val="en-US" w:eastAsia="zh-CN"/>
                                </w:rPr>
                                <w:t>N</w:t>
                              </w:r>
                              <w:r>
                                <w:rPr>
                                  <w:rFonts w:hint="eastAsia"/>
                                  <w:lang w:val="en-US" w:eastAsia="zh-CN"/>
                                </w:rPr>
                                <w:t xml:space="preserve">：噪声  </w:t>
                              </w:r>
                              <w:r>
                                <w:rPr>
                                  <w:rFonts w:hint="eastAsia" w:ascii="Times New Roman" w:hAnsi="Times New Roman"/>
                                  <w:lang w:val="en-US" w:eastAsia="zh-CN"/>
                                </w:rPr>
                                <w:t>G</w:t>
                              </w:r>
                              <w:r>
                                <w:rPr>
                                  <w:rFonts w:hint="eastAsia"/>
                                  <w:lang w:val="en-US" w:eastAsia="zh-CN"/>
                                </w:rPr>
                                <w:t xml:space="preserve">：废气  </w:t>
                              </w:r>
                              <w:r>
                                <w:rPr>
                                  <w:rFonts w:hint="eastAsia" w:ascii="Times New Roman" w:hAnsi="Times New Roman"/>
                                  <w:lang w:val="en-US" w:eastAsia="zh-CN"/>
                                </w:rPr>
                                <w:t>W</w:t>
                              </w:r>
                              <w:r>
                                <w:rPr>
                                  <w:rFonts w:hint="eastAsia"/>
                                  <w:lang w:val="en-US" w:eastAsia="zh-CN"/>
                                </w:rPr>
                                <w:t>：废水</w:t>
                              </w:r>
                            </w:p>
                          </w:txbxContent>
                        </v:textbox>
                      </v:rect>
                      <v:rect id="矩形 630" o:spid="_x0000_s1026" o:spt="1" style="position:absolute;left:3542665;top:497840;height:266700;width:635000;" filled="f" stroked="t" coordsize="21600,21600" o:gfxdata="UEsDBAoAAAAAAIdO4kAAAAAAAAAAAAAAAAAEAAAAZHJzL1BLAwQUAAAACACHTuJAgYuKu9QAAAAF&#10;AQAADwAAAGRycy9kb3ducmV2LnhtbE2PwU7DMBBE70j8g7VI3KhdCiiEOFVB9FqJgkR7c+PFjhqv&#10;o9htyt+zcCmXkVazmnlTzU+hE0ccUhtJw3SiQCA10bbkNHy8L28KECkbsqaLhBq+McG8vryoTGnj&#10;SG94XGcnOIRSaTT4nPtSytR4DCZNYo/E3lccgsl8Dk7awYwcHjp5q9SDDKYlbvCmxxePzX59CBpe&#10;++1qce+SXHxmv9nH53HpV07r66upegKR8ZTPz/CLz+hQM9MuHsgm0WngIflP2Stmjzxjp2F2pwqQ&#10;dSX/09c/UEsDBBQAAAAIAIdO4kAau+s8JAIAAEAEAAAOAAAAZHJzL2Uyb0RvYy54bWytU0uS0zAQ&#10;3VPFHVTaEzvfybjizGLCsKFgqgYOoMhyrCr9kJTE4TJUseMQHIfiGjzJYQLDZhZ4Ybfcrdf9Xnev&#10;bnqtyEH4IK2p6XhUUiIMt400u5p+/HD3aklJiMw0TFkjanoSgd6sX75YHV0lJrazqhGeAMSE6uhq&#10;2sXoqqIIvBOahZF1wsDZWq9ZxNHvisazI9C1KiZluSiO1jfOWy5CwN/N4KRnRP8cQNu2kouN5Xst&#10;TBxQvVAsglLopAt0nattW8Hj+7YNIhJVUzCN+Y0ksLfpXaxXrNp55jrJzyWw55TwhJNm0iDpI9SG&#10;RUb2Xv4DpSX3Ntg2jrjVxUAkKwIW4/KJNg8dcyJzgdTBPYoe/h8sf3e490Q2NV1CEsM0Ov7zy7cf&#10;37+SxTTLc3ShQtSDu/cQK50CzMS1b71OX7AgfU2n89lksZhTcqrp7PpqOTurK/pIOPyL6bwskYTD&#10;j8Ar2AAsLjjOh/hGWE2SUVOP5mVN2eFtiEPo75CU1tg7qVRuoDLkWNPr+QTZOcNQthgGmNqBWDC7&#10;DBOskk26ki4Hv9veKk8OLA1Gfs7V/BWW8m1Y6Ia47BpGRssokh6s6gRrXpuGxJODdgY7Q1MxWjSU&#10;KIEVS1aOjEyq50RCEmWgzEXrZMV+2wMmmVvbnNA1LDFk6qz/jIwYYVD9tGce+Znh+F1TaDCYt3GY&#10;+b3zctfh1jizTWAYrNyF8xKkyf3znOu4LP7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GLirvU&#10;AAAABQEAAA8AAAAAAAAAAQAgAAAAIgAAAGRycy9kb3ducmV2LnhtbFBLAQIUABQAAAAIAIdO4kAa&#10;u+s8JAIAAEAEAAAOAAAAAAAAAAEAIAAAACMBAABkcnMvZTJvRG9jLnhtbFBLBQYAAAAABgAGAFkB&#10;AAC5BQAAAAA=&#10;">
                        <v:fill on="f"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产品</w:t>
                              </w:r>
                            </w:p>
                          </w:txbxContent>
                        </v:textbox>
                      </v:rect>
                      <v:line id="直线 612" o:spid="_x0000_s1026" o:spt="20" style="position:absolute;left:2065655;top:1494155;height:0;width:342900;" filled="f" stroked="t" coordsize="21600,21600" o:gfxdata="UEsDBAoAAAAAAIdO4kAAAAAAAAAAAAAAAAAEAAAAZHJzL1BLAwQUAAAACACHTuJAj5LzI9cAAAAF&#10;AQAADwAAAGRycy9kb3ducmV2LnhtbE2PzW7CMBCE75X6DtYi9VZsSlWFEAdVVLRI4VLgws3ESxIa&#10;r6PY/L19t720l5FWs5r5JptdXSvO2IfGk4bRUIFAKr1tqNKw3SweExAhGrKm9YQabhhglt/fZSa1&#10;/kKfeF7HSnAIhdRoqGPsUilDWaMzYeg7JPYOvncm8tlX0vbmwuGulU9KvUhnGuKG2nQ4r7H8Wp+c&#10;huV7mXzcVrtiPjkWjVy8Fbvla6H1w2CkpiAiXuPfM/zgMzrkzLT3J7JBtBp4SPxV9pLxhGfsNYyf&#10;VQIyz+R/+vwbUEsDBBQAAAAIAIdO4kBtCNSR/gEAAO0DAAAOAAAAZHJzL2Uyb0RvYy54bWytU0uO&#10;EzEQ3SNxB8t70h+SaNJKZxYThg2CSAwHcGx3tyX/5HLSyVm4Bis2HGeuQdkdJjCwmAW9cJft51f1&#10;nsvr25PR5CgDKGdbWs1KSqTlTijbt/TLw/2bG0ogMiuYdla29CyB3m5ev1qPvpG1G5wWMhAksdCM&#10;vqVDjL4pCuCDNAxmzkuLm50LhkWchr4QgY3IbnRRl+WyGF0QPjguAXB1O23SC2N4CaHrOsXl1vGD&#10;kTZOrEFqFlESDMoD3eRqu07y+KnrQEaiW4pKYx4xCcb7NBabNWv6wPyg+KUE9pISnmkyTFlM+kS1&#10;ZZGRQ1B/URnFgwPXxRl3ppiEZEdQRVU+8+bzwLzMWtBq8E+mw/+j5R+Pu0CUaOlNTYllBm/88eu3&#10;x+8/yLKqkz2jhwZRd3YXLjPwu5C0nrpg0h9VkFNL63K5WC4WlJyxreareYVxtleeIuEIeDuvVyUa&#10;zxGQnS+uHD5AfC+dISloqVY2CWcNO36AiCwI/QVJy9qSsaWrRY3pOMMu7PD2MTQelYDt81lwWol7&#10;pXU6AaHf3+lAjix1Qv5Sdcj7Bywl2TIYJlzemkQMkol3VpB49mhRDIrZXkuayjBSUKIlvqYUZcmR&#10;KX1FW3xI/0Ziem2ximTyZGuK9k6c8VYOPqh+QDeqXGnawS7INV86NrXZ7/PMdH2l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PkvMj1wAAAAUBAAAPAAAAAAAAAAEAIAAAACIAAABkcnMvZG93bnJl&#10;di54bWxQSwECFAAUAAAACACHTuJAbQjUkf4BAADtAwAADgAAAAAAAAABACAAAAAmAQAAZHJzL2Uy&#10;b0RvYy54bWxQSwUGAAAAAAYABgBZAQAAlgUAAAAA&#10;">
                        <v:fill on="f" focussize="0,0"/>
                        <v:stroke color="#000000" joinstyle="round" startarrow="block"/>
                        <v:imagedata o:title=""/>
                        <o:lock v:ext="edit" aspectratio="f"/>
                      </v:line>
                      <v:rect id="矩形 619" o:spid="_x0000_s1026" o:spt="1" style="position:absolute;left:1456055;top:1341755;height:266700;width:595630;" filled="f" stroked="f" coordsize="21600,21600" o:gfxdata="UEsDBAoAAAAAAIdO4kAAAAAAAAAAAAAAAAAEAAAAZHJzL1BLAwQUAAAACACHTuJAHfkZyNcAAAAF&#10;AQAADwAAAGRycy9kb3ducmV2LnhtbE2PQUvDQBCF74X+h2UKXordrRWJMZseCmIRoZhqz9vsmASz&#10;s2l2m9R/7+hFLw+GN7z3vWx9ca0YsA+NJw3LhQKBVHrbUKXhbf94nYAI0ZA1rSfU8IUB1vl0kpnU&#10;+pFecShiJTiEQmo01DF2qZShrNGZsPAdEnsfvncm8tlX0vZm5HDXyhul7qQzDXFDbTrc1Fh+Fmen&#10;YSx3w2H/8iR388PW02l72hTvz1pfzZbqAUTES/x7hh98RoecmY7+TDaIVgMPib/KXrK65xlHDatb&#10;lYDMM/mfPv8GUEsDBBQAAAAIAIdO4kCzmJA/0QEAAIIDAAAOAAAAZHJzL2Uyb0RvYy54bWytU0tu&#10;2zAQ3RfoHQjua0p2pCSC5SxqpJuiDZD2ADRFWQTET4e0JfcyBbrrIXqcotfIkFKSNtlkkQ01Mxy9&#10;mfdmuL4adU+OEryypqb5IqNEGmEbZfY1/frl+t0FJT5w0/DeGlnTk/T0avP2zXpwlVzazvaNBIIg&#10;xleDq2kXgqsY86KTmvuFddLgZWtB84Au7FkDfEB03bNllpVssNA4sEJ6j9HtdElnRHgJoG1bJeTW&#10;ioOWJkyoIHsekJLvlPN0k7ptWynC57b1MpC+psg0pBOLoL2LJ9usebUH7jol5hb4S1p4wklzZbDo&#10;A9SWB04OoJ5BaSXAetuGhbCaTUSSIsgiz55oc9txJxMXlNq7B9H968GKT8cbIKqp6cWKEsM1Tvzv&#10;j19/fv8kZX4Z5RmcrzDr1t3A7Hk0I9exBR2/yIKMuEpnRZkVBSUntFdn+TnaSV45BiIwobgsyhUK&#10;LzBhWZbnWZKfPQI58OGDtJpEo6aA00ui8uNHHxAKU+9TYl1jr1XfpxK9+S+AiTHCYu9Tt9EK426c&#10;Kexsc0Le+AywTmfhOyUDLkFN/bcDB0kJNwLDNQ335vswbc3Bgdp3+FceyaUKOJrU27xGcfb/+inr&#10;8els7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d+RnI1wAAAAUBAAAPAAAAAAAAAAEAIAAAACIA&#10;AABkcnMvZG93bnJldi54bWxQSwECFAAUAAAACACHTuJAs5iQP9EBAACCAwAADgAAAAAAAAABACAA&#10;AAAmAQAAZHJzL2Uyb0RvYy54bWxQSwUGAAAAAAYABgBZAQAAaQUAAAAA&#10;">
                        <v:fill on="f" focussize="0,0"/>
                        <v:stroke on="f"/>
                        <v:imagedata o:title=""/>
                        <o:lock v:ext="edit" aspectratio="f"/>
                        <v:textbox>
                          <w:txbxContent>
                            <w:p>
                              <w:pPr>
                                <w:jc w:val="center"/>
                                <w:rPr>
                                  <w:rFonts w:hint="default" w:eastAsia="宋体"/>
                                  <w:lang w:val="en-US" w:eastAsia="zh-CN"/>
                                </w:rPr>
                              </w:pPr>
                              <w:r>
                                <w:rPr>
                                  <w:rFonts w:hint="eastAsia" w:ascii="Times New Roman" w:hAnsi="Times New Roman"/>
                                  <w:lang w:val="en-US" w:eastAsia="zh-CN"/>
                                </w:rPr>
                                <w:t>外售</w:t>
                              </w:r>
                            </w:p>
                          </w:txbxContent>
                        </v:textbox>
                      </v:rect>
                      <v:line id="直线 603" o:spid="_x0000_s1026" o:spt="20" style="position:absolute;left:4189730;top:636905;height:0;width:342900;" filled="f" stroked="t" coordsize="21600,21600" o:gfxdata="UEsDBAoAAAAAAIdO4kAAAAAAAAAAAAAAAAAEAAAAZHJzL1BLAwQUAAAACACHTuJAkImE19cAAAAF&#10;AQAADwAAAGRycy9kb3ducmV2LnhtbE2PwU7DMBBE70j8g7VI3KgdilAIcXpAKpcWUFuE4ObGSxIR&#10;ryPbacPfs/QCl5FWs5p5Uy4m14sDhth50pDNFAik2tuOGg2vu+VVDiImQ9b0nlDDN0ZYVOdnpSms&#10;P9IGD9vUCA6hWBgNbUpDIWWsW3QmzvyAxN6nD84kPkMjbTBHDne9vFbqVjrTETe0ZsCHFuuv7eg0&#10;bNbLVf62Gqc6fDxmz7uX9dN7zLW+vMjUPYiEU/p7hl98RoeKmfZ+JBtFr4GHpJOyl8/veMZew/xG&#10;5SCrUv6nr34AUEsDBBQAAAAIAIdO4kBncS69/wEAAOwDAAAOAAAAZHJzL2Uyb0RvYy54bWytU0tu&#10;2zAQ3RfoHQjua8l27MaC5SzippuiDZD2AGOSkgjwBw5t2WfpNbrqpsfJNTqU3LhNUSCLaiENNcM3&#10;7z0O1zdHa9hBRdTe1Xw6KTlTTnipXVvzL5/v3lxzhgmcBOOdqvlJIb/ZvH617kOlZr7zRqrICMRh&#10;1YeadymFqihQdMoCTnxQjpKNjxYSLWNbyAg9oVtTzMpyWfQ+yhC9UIj0dzsm+RkxvgTQN40WauvF&#10;3iqXRtSoDCSShJ0OyDcD26ZRIn1qGlSJmZqT0jS8qQnFu/wuNmuo2gih0+JMAV5C4ZkmC9pR0yeo&#10;LSRg+6j/grJaRI++SRPhbTEKGRwhFdPymTcPHQQ1aCGrMTyZjv8PVnw83EemZc1XU84cWDrxx6/f&#10;Hr//YMtynu3pA1ZUdevu43mF4T5mrccm2vwlFexY86vp9ertnIw91Xw5X67KxeiuOiYmKD+/mq1K&#10;SgvKD8YXF4gQMb1X3rIc1Nxol3VDBYcPmKgtlf4qyb+NYz0xXswWBAc0hA0dPoU2kBB07bAXvdHy&#10;ThuTd2Bsd7cmsgPkQRiezI5w/yjLTbaA3Vg3pEYRnQL5zkmWToEccnQzeKZgleTMKLpIOSJAqBJo&#10;c6lMUYNrzT+qqb1xxCJ7PLqao52XJzqUfYi67ciN6cA0Z2gIBs7ngc1T9vt6QLpc0s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ImE19cAAAAFAQAADwAAAAAAAAABACAAAAAiAAAAZHJzL2Rvd25y&#10;ZXYueG1sUEsBAhQAFAAAAAgAh07iQGdxLr3/AQAA7AMAAA4AAAAAAAAAAQAgAAAAJgEAAGRycy9l&#10;Mm9Eb2MueG1sUEsFBgAAAAAGAAYAWQEAAJcFAAAAAA==&#10;">
                        <v:fill on="f" focussize="0,0"/>
                        <v:stroke color="#000000" joinstyle="round" endarrow="block"/>
                        <v:imagedata o:title=""/>
                        <o:lock v:ext="edit" aspectratio="f"/>
                      </v:line>
                      <v:rect id="矩形 617" o:spid="_x0000_s1026" o:spt="1" style="position:absolute;left:4551680;top:513080;height:266700;width:635000;" filled="f" stroked="f" coordsize="21600,21600" o:gfxdata="UEsDBAoAAAAAAIdO4kAAAAAAAAAAAAAAAAAEAAAAZHJzL1BLAwQUAAAACACHTuJAHfkZyNcAAAAF&#10;AQAADwAAAGRycy9kb3ducmV2LnhtbE2PQUvDQBCF74X+h2UKXordrRWJMZseCmIRoZhqz9vsmASz&#10;s2l2m9R/7+hFLw+GN7z3vWx9ca0YsA+NJw3LhQKBVHrbUKXhbf94nYAI0ZA1rSfU8IUB1vl0kpnU&#10;+pFecShiJTiEQmo01DF2qZShrNGZsPAdEnsfvncm8tlX0vZm5HDXyhul7qQzDXFDbTrc1Fh+Fmen&#10;YSx3w2H/8iR388PW02l72hTvz1pfzZbqAUTES/x7hh98RoecmY7+TDaIVgMPib/KXrK65xlHDatb&#10;lYDMM/mfPv8GUEsDBBQAAAAIAIdO4kBEMj18zwEAAIEDAAAOAAAAZHJzL2Uyb0RvYy54bWytU0tu&#10;2zAQ3RfoHYjZ15KcWkkN01nUSDdFGyDtAWiKsgiInw5pS+5lCnTXQ/Q4Ra+RIeUkTbLJohvqcWb0&#10;Zt4jubocTc8OCoN2lkM1K4EpK12j7Y7D1y9Xby6AhShsI3pnFYejCnC5fv1qNfilmrvO9Y1CRiQ2&#10;LAfPoYvRL4siyE4ZEWbOK0vJ1qERkba4KxoUA7GbvpiXZV0MDhuPTqoQKLqZknBixJcQurbVUm2c&#10;3Btl48SKqheRJIVO+wDrPG3bKhk/t21QkfUcSGnMKzUhvE1rsV6J5Q6F77Q8jSBeMsITTUZoS03v&#10;qTYiCrZH/YzKaIkuuDbOpDPFJCQ7Qiqq8ok3N53wKmshq4O/Nz38P1r56XCNTDcc3s2BWWHoxP/+&#10;+PXn909WV+fJnsGHJVXd+Gs87QLBpHVs0aQvqWAjh7eLRVVfkLFHDovqrCSY3VVjZJLy9dmiLCkt&#10;KT+v63PClC8eeDyG+EE5wxLggHR42VNx+BjiVHpXktpad6X7Prfo7aMAcaZIkUafhk0ojtuRqhPc&#10;uuZIsukVUJ/O4XdgA90BDuHbXqACJqykMId4B9/H6dLsPepdR39VefhERieTZZxuUTr6f/d5joeX&#10;s7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fkZyNcAAAAFAQAADwAAAAAAAAABACAAAAAiAAAA&#10;ZHJzL2Rvd25yZXYueG1sUEsBAhQAFAAAAAgAh07iQEQyPXzPAQAAgQMAAA4AAAAAAAAAAQAgAAAA&#10;JgEAAGRycy9lMm9Eb2MueG1sUEsFBgAAAAAGAAYAWQEAAGc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出厂</w:t>
                              </w:r>
                            </w:p>
                          </w:txbxContent>
                        </v:textbox>
                      </v:rect>
                      <w10:wrap type="none"/>
                      <w10:anchorlock/>
                    </v:group>
                  </w:pict>
                </mc:Fallback>
              </mc:AlternateContent>
            </w:r>
            <w:r>
              <w:rPr>
                <w:rFonts w:hint="eastAsia"/>
                <w:color w:val="0000FF"/>
                <w:sz w:val="21"/>
                <w:lang w:eastAsia="zh-CN"/>
              </w:rPr>
              <w:tab/>
            </w:r>
          </w:p>
          <w:p>
            <w:pPr>
              <w:adjustRightInd w:val="0"/>
              <w:snapToGrid w:val="0"/>
              <w:spacing w:line="360" w:lineRule="auto"/>
              <w:jc w:val="center"/>
              <w:rPr>
                <w:rFonts w:hint="eastAsia" w:ascii="黑体" w:hAnsi="黑体" w:eastAsia="黑体" w:cs="黑体"/>
                <w:color w:val="0000FF"/>
                <w:sz w:val="21"/>
                <w:szCs w:val="21"/>
              </w:rPr>
            </w:pPr>
            <w:r>
              <w:rPr>
                <w:rFonts w:hint="eastAsia" w:ascii="黑体" w:hAnsi="黑体" w:eastAsia="黑体" w:cs="黑体"/>
                <w:b w:val="0"/>
                <w:bCs w:val="0"/>
                <w:color w:val="0000FF"/>
                <w:sz w:val="21"/>
                <w:szCs w:val="21"/>
                <w:lang w:eastAsia="zh-CN"/>
              </w:rPr>
              <w:t>图</w:t>
            </w:r>
            <w:r>
              <w:rPr>
                <w:rFonts w:hint="eastAsia" w:ascii="Times New Roman" w:hAnsi="Times New Roman" w:eastAsia="黑体" w:cs="黑体"/>
                <w:b w:val="0"/>
                <w:bCs w:val="0"/>
                <w:color w:val="0000FF"/>
                <w:sz w:val="21"/>
                <w:szCs w:val="21"/>
                <w:lang w:val="en-US" w:eastAsia="zh-CN"/>
              </w:rPr>
              <w:t>2</w:t>
            </w:r>
            <w:r>
              <w:rPr>
                <w:rFonts w:hint="eastAsia" w:ascii="黑体" w:hAnsi="黑体" w:eastAsia="黑体" w:cs="黑体"/>
                <w:b w:val="0"/>
                <w:bCs w:val="0"/>
                <w:color w:val="0000FF"/>
                <w:sz w:val="21"/>
                <w:szCs w:val="21"/>
                <w:lang w:val="en-US" w:eastAsia="zh-CN"/>
              </w:rPr>
              <w:t>-</w:t>
            </w:r>
            <w:r>
              <w:rPr>
                <w:rFonts w:hint="eastAsia" w:ascii="Times New Roman" w:hAnsi="Times New Roman" w:eastAsia="黑体" w:cs="黑体"/>
                <w:b w:val="0"/>
                <w:bCs w:val="0"/>
                <w:color w:val="0000FF"/>
                <w:sz w:val="21"/>
                <w:szCs w:val="21"/>
                <w:lang w:val="en-US" w:eastAsia="zh-CN"/>
              </w:rPr>
              <w:t>6</w:t>
            </w:r>
            <w:r>
              <w:rPr>
                <w:rFonts w:hint="eastAsia" w:ascii="黑体" w:hAnsi="黑体" w:eastAsia="黑体" w:cs="黑体"/>
                <w:b w:val="0"/>
                <w:bCs w:val="0"/>
                <w:color w:val="0000FF"/>
                <w:sz w:val="21"/>
                <w:szCs w:val="21"/>
                <w:lang w:val="en-US" w:eastAsia="zh-CN"/>
              </w:rPr>
              <w:t xml:space="preserve"> 可生物降解一次性塑料餐具生产</w:t>
            </w:r>
            <w:r>
              <w:rPr>
                <w:rFonts w:hint="eastAsia" w:ascii="黑体" w:hAnsi="黑体" w:eastAsia="黑体" w:cs="黑体"/>
                <w:b w:val="0"/>
                <w:bCs w:val="0"/>
                <w:color w:val="0000FF"/>
                <w:sz w:val="21"/>
                <w:szCs w:val="21"/>
              </w:rPr>
              <w:t>工艺流程及产污位置图</w:t>
            </w:r>
          </w:p>
          <w:p>
            <w:pPr>
              <w:spacing w:line="360" w:lineRule="auto"/>
              <w:ind w:firstLine="480" w:firstLineChars="200"/>
              <w:jc w:val="left"/>
              <w:rPr>
                <w:rFonts w:hint="eastAsia"/>
                <w:color w:val="0000FF"/>
              </w:rPr>
            </w:pPr>
            <w:r>
              <w:rPr>
                <w:rFonts w:hint="eastAsia" w:ascii="黑体" w:hAnsi="黑体" w:eastAsia="黑体" w:cs="黑体"/>
                <w:color w:val="0000FF"/>
                <w:sz w:val="24"/>
                <w:szCs w:val="24"/>
                <w:lang w:val="en-US" w:eastAsia="zh-CN"/>
              </w:rPr>
              <w:t>工艺流程简述：</w:t>
            </w:r>
          </w:p>
          <w:p>
            <w:pPr>
              <w:spacing w:line="360" w:lineRule="auto"/>
              <w:ind w:firstLine="480"/>
              <w:rPr>
                <w:rFonts w:hint="eastAsia"/>
                <w:color w:val="0000FF"/>
                <w:sz w:val="24"/>
              </w:rPr>
            </w:pPr>
            <w:r>
              <w:rPr>
                <w:rFonts w:hint="eastAsia"/>
                <w:color w:val="0000FF"/>
                <w:sz w:val="24"/>
              </w:rPr>
              <w:t>（</w:t>
            </w:r>
            <w:r>
              <w:rPr>
                <w:rFonts w:hint="eastAsia" w:ascii="Times New Roman" w:hAnsi="Times New Roman"/>
                <w:color w:val="0000FF"/>
                <w:sz w:val="24"/>
              </w:rPr>
              <w:t>1</w:t>
            </w:r>
            <w:r>
              <w:rPr>
                <w:rFonts w:hint="eastAsia"/>
                <w:color w:val="0000FF"/>
                <w:sz w:val="24"/>
              </w:rPr>
              <w:t>）原料</w:t>
            </w:r>
            <w:r>
              <w:rPr>
                <w:rFonts w:hint="eastAsia"/>
                <w:color w:val="0000FF"/>
                <w:sz w:val="24"/>
                <w:lang w:eastAsia="zh-CN"/>
              </w:rPr>
              <w:t>储存</w:t>
            </w:r>
            <w:r>
              <w:rPr>
                <w:rFonts w:hint="eastAsia"/>
                <w:color w:val="0000FF"/>
                <w:sz w:val="24"/>
              </w:rPr>
              <w:t xml:space="preserve"> </w:t>
            </w:r>
          </w:p>
          <w:p>
            <w:pPr>
              <w:spacing w:line="360" w:lineRule="auto"/>
              <w:ind w:firstLine="480"/>
              <w:rPr>
                <w:rFonts w:hint="eastAsia"/>
                <w:color w:val="0000FF"/>
                <w:sz w:val="24"/>
              </w:rPr>
            </w:pPr>
            <w:r>
              <w:rPr>
                <w:rFonts w:hint="eastAsia"/>
                <w:color w:val="0000FF"/>
                <w:sz w:val="24"/>
              </w:rPr>
              <w:t>进厂的</w:t>
            </w:r>
            <w:r>
              <w:rPr>
                <w:rFonts w:hint="eastAsia"/>
                <w:color w:val="0000FF"/>
                <w:sz w:val="24"/>
                <w:lang w:val="en-US" w:eastAsia="zh-CN"/>
              </w:rPr>
              <w:t>稻壳纤维塑料</w:t>
            </w:r>
            <w:r>
              <w:rPr>
                <w:rFonts w:hint="eastAsia"/>
                <w:color w:val="0000FF"/>
                <w:sz w:val="24"/>
                <w:lang w:eastAsia="zh-CN"/>
              </w:rPr>
              <w:t>袋装储存，</w:t>
            </w:r>
            <w:r>
              <w:rPr>
                <w:rFonts w:hint="eastAsia"/>
                <w:color w:val="0000FF"/>
                <w:sz w:val="24"/>
              </w:rPr>
              <w:t xml:space="preserve">进厂后经过检验合格后用叉车搬运到原料堆放区贮存。 </w:t>
            </w:r>
          </w:p>
          <w:p>
            <w:pPr>
              <w:spacing w:line="360" w:lineRule="auto"/>
              <w:ind w:firstLine="480"/>
              <w:rPr>
                <w:rFonts w:hint="eastAsia"/>
                <w:color w:val="0000FF"/>
                <w:sz w:val="24"/>
              </w:rPr>
            </w:pPr>
            <w:r>
              <w:rPr>
                <w:rFonts w:hint="eastAsia"/>
                <w:color w:val="0000FF"/>
                <w:sz w:val="24"/>
              </w:rPr>
              <w:t>（</w:t>
            </w:r>
            <w:r>
              <w:rPr>
                <w:rFonts w:hint="eastAsia" w:ascii="Times New Roman" w:hAnsi="Times New Roman"/>
                <w:color w:val="0000FF"/>
                <w:sz w:val="24"/>
              </w:rPr>
              <w:t>2</w:t>
            </w:r>
            <w:r>
              <w:rPr>
                <w:rFonts w:hint="eastAsia"/>
                <w:color w:val="0000FF"/>
                <w:sz w:val="24"/>
              </w:rPr>
              <w:t>）</w:t>
            </w:r>
            <w:r>
              <w:rPr>
                <w:rFonts w:hint="eastAsia"/>
                <w:color w:val="0000FF"/>
                <w:sz w:val="24"/>
                <w:lang w:eastAsia="zh-CN"/>
              </w:rPr>
              <w:t>进料</w:t>
            </w:r>
            <w:r>
              <w:rPr>
                <w:rFonts w:hint="eastAsia"/>
                <w:color w:val="0000FF"/>
                <w:sz w:val="24"/>
              </w:rPr>
              <w:t xml:space="preserve"> </w:t>
            </w:r>
          </w:p>
          <w:p>
            <w:pPr>
              <w:spacing w:line="360" w:lineRule="auto"/>
              <w:ind w:firstLine="480"/>
              <w:rPr>
                <w:rFonts w:hint="eastAsia"/>
                <w:color w:val="0000FF"/>
                <w:sz w:val="24"/>
                <w:lang w:val="en-US" w:eastAsia="zh-CN"/>
              </w:rPr>
            </w:pPr>
            <w:r>
              <w:rPr>
                <w:rFonts w:hint="eastAsia"/>
                <w:color w:val="0000FF"/>
                <w:sz w:val="24"/>
                <w:lang w:val="en-US" w:eastAsia="zh-CN"/>
              </w:rPr>
              <w:t>采用人工将袋装稻壳纤维塑料倒入注塑区盛装容器中，然后</w:t>
            </w:r>
            <w:r>
              <w:rPr>
                <w:rFonts w:hint="eastAsia"/>
                <w:color w:val="0000FF"/>
                <w:sz w:val="24"/>
                <w:lang w:eastAsia="zh-CN"/>
              </w:rPr>
              <w:t>采用吸料机输送至注塑机进料斗，每台注塑机配备</w:t>
            </w:r>
            <w:r>
              <w:rPr>
                <w:rFonts w:hint="eastAsia" w:ascii="Times New Roman" w:hAnsi="Times New Roman"/>
                <w:color w:val="0000FF"/>
                <w:sz w:val="24"/>
                <w:lang w:val="en-US" w:eastAsia="zh-CN"/>
              </w:rPr>
              <w:t>1</w:t>
            </w:r>
            <w:r>
              <w:rPr>
                <w:rFonts w:hint="eastAsia"/>
                <w:color w:val="0000FF"/>
                <w:sz w:val="24"/>
                <w:lang w:val="en-US" w:eastAsia="zh-CN"/>
              </w:rPr>
              <w:t>台吸料机。此工序产生设备噪声和少量粉尘。</w:t>
            </w:r>
          </w:p>
          <w:p>
            <w:pPr>
              <w:spacing w:line="360" w:lineRule="auto"/>
              <w:ind w:firstLine="480"/>
              <w:rPr>
                <w:rFonts w:hint="eastAsia" w:ascii="Times New Roman" w:hAnsi="Times New Roman" w:eastAsia="宋体" w:cs="Times New Roman"/>
                <w:color w:val="0000FF"/>
                <w:sz w:val="24"/>
              </w:rPr>
            </w:pPr>
            <w:r>
              <w:rPr>
                <w:rFonts w:hint="eastAsia" w:ascii="Times New Roman" w:hAnsi="Times New Roman" w:eastAsia="宋体" w:cs="Times New Roman"/>
                <w:color w:val="0000FF"/>
                <w:sz w:val="24"/>
              </w:rPr>
              <w:t>（3）注塑</w:t>
            </w:r>
          </w:p>
          <w:p>
            <w:pPr>
              <w:spacing w:line="360" w:lineRule="auto"/>
              <w:ind w:firstLine="480"/>
              <w:rPr>
                <w:rFonts w:hint="eastAsia" w:cs="Times New Roman"/>
                <w:color w:val="0000FF"/>
                <w:sz w:val="24"/>
                <w:lang w:val="en-US" w:eastAsia="zh-CN"/>
              </w:rPr>
            </w:pPr>
            <w:r>
              <w:rPr>
                <w:rFonts w:hint="eastAsia" w:ascii="Times New Roman" w:hAnsi="Times New Roman" w:eastAsia="宋体" w:cs="Times New Roman"/>
                <w:color w:val="0000FF"/>
                <w:sz w:val="24"/>
              </w:rPr>
              <w:t>本项目采用</w:t>
            </w:r>
            <w:r>
              <w:rPr>
                <w:rFonts w:hint="eastAsia" w:ascii="Times New Roman" w:hAnsi="Times New Roman" w:eastAsia="宋体" w:cs="Times New Roman"/>
                <w:color w:val="0000FF"/>
                <w:sz w:val="24"/>
                <w:lang w:eastAsia="zh-CN"/>
              </w:rPr>
              <w:t>全</w:t>
            </w:r>
            <w:r>
              <w:rPr>
                <w:rFonts w:hint="eastAsia" w:ascii="Times New Roman" w:hAnsi="Times New Roman" w:eastAsia="宋体" w:cs="Times New Roman"/>
                <w:color w:val="0000FF"/>
                <w:sz w:val="24"/>
              </w:rPr>
              <w:t>自动注塑机，原料经</w:t>
            </w:r>
            <w:r>
              <w:rPr>
                <w:rFonts w:hint="eastAsia" w:ascii="Times New Roman" w:hAnsi="Times New Roman" w:eastAsia="宋体" w:cs="Times New Roman"/>
                <w:color w:val="0000FF"/>
                <w:sz w:val="24"/>
                <w:lang w:eastAsia="zh-CN"/>
              </w:rPr>
              <w:t>吸料机</w:t>
            </w:r>
            <w:r>
              <w:rPr>
                <w:rFonts w:hint="eastAsia" w:ascii="Times New Roman" w:hAnsi="Times New Roman" w:eastAsia="宋体" w:cs="Times New Roman"/>
                <w:color w:val="0000FF"/>
                <w:sz w:val="24"/>
              </w:rPr>
              <w:t>进入注塑机</w:t>
            </w:r>
            <w:r>
              <w:rPr>
                <w:rFonts w:hint="eastAsia" w:ascii="Times New Roman" w:hAnsi="Times New Roman" w:eastAsia="宋体" w:cs="Times New Roman"/>
                <w:color w:val="0000FF"/>
                <w:sz w:val="24"/>
                <w:lang w:eastAsia="zh-CN"/>
              </w:rPr>
              <w:t>进料斗</w:t>
            </w:r>
            <w:r>
              <w:rPr>
                <w:rFonts w:hint="eastAsia" w:ascii="Times New Roman" w:hAnsi="Times New Roman" w:eastAsia="宋体" w:cs="Times New Roman"/>
                <w:color w:val="0000FF"/>
                <w:sz w:val="24"/>
              </w:rPr>
              <w:t>，在注塑一端的模具内保压成型。注塑机料斗里的粒状塑料落进料筒加料口，加料口的料筒和旋转螺杆需提前15min进行余热，</w:t>
            </w:r>
            <w:r>
              <w:rPr>
                <w:rFonts w:hint="eastAsia" w:ascii="Times New Roman" w:hAnsi="Times New Roman" w:eastAsia="宋体" w:cs="Times New Roman"/>
                <w:color w:val="0000FF"/>
                <w:sz w:val="24"/>
                <w:lang w:eastAsia="zh-CN"/>
              </w:rPr>
              <w:t>熔融</w:t>
            </w:r>
            <w:r>
              <w:rPr>
                <w:rFonts w:hint="eastAsia" w:ascii="Times New Roman" w:hAnsi="Times New Roman" w:eastAsia="宋体" w:cs="Times New Roman"/>
                <w:color w:val="0000FF"/>
                <w:sz w:val="24"/>
              </w:rPr>
              <w:t>温度控制在</w:t>
            </w:r>
            <w:r>
              <w:rPr>
                <w:rFonts w:hint="eastAsia" w:ascii="Times New Roman" w:hAnsi="Times New Roman" w:cs="Times New Roman"/>
                <w:color w:val="0000FF"/>
                <w:sz w:val="24"/>
                <w:lang w:val="en-US" w:eastAsia="zh-CN"/>
              </w:rPr>
              <w:t>170</w:t>
            </w:r>
            <w:r>
              <w:rPr>
                <w:rFonts w:hint="eastAsia" w:cs="Times New Roman"/>
                <w:color w:val="0000FF"/>
                <w:sz w:val="24"/>
                <w:lang w:val="en-US" w:eastAsia="zh-CN"/>
              </w:rPr>
              <w:t>-200</w:t>
            </w:r>
            <w:r>
              <w:rPr>
                <w:rFonts w:hint="eastAsia" w:ascii="Times New Roman" w:hAnsi="Times New Roman" w:eastAsia="宋体" w:cs="Times New Roman"/>
                <w:color w:val="0000FF"/>
                <w:sz w:val="24"/>
              </w:rPr>
              <w:t>℃</w:t>
            </w:r>
            <w:r>
              <w:rPr>
                <w:rFonts w:hint="eastAsia" w:ascii="Times New Roman" w:hAnsi="Times New Roman" w:eastAsia="宋体" w:cs="Times New Roman"/>
                <w:color w:val="0000FF"/>
                <w:sz w:val="24"/>
                <w:lang w:eastAsia="zh-CN"/>
              </w:rPr>
              <w:t>左右</w:t>
            </w:r>
            <w:r>
              <w:rPr>
                <w:rFonts w:hint="eastAsia" w:ascii="Times New Roman" w:hAnsi="Times New Roman" w:eastAsia="宋体" w:cs="Times New Roman"/>
                <w:color w:val="0000FF"/>
                <w:sz w:val="24"/>
                <w:lang w:val="en-US" w:eastAsia="zh-CN"/>
              </w:rPr>
              <w:t>。</w:t>
            </w:r>
            <w:r>
              <w:rPr>
                <w:rFonts w:hint="eastAsia" w:ascii="Times New Roman" w:hAnsi="Times New Roman" w:cs="Times New Roman"/>
                <w:color w:val="0000FF"/>
                <w:sz w:val="24"/>
                <w:lang w:val="en-US" w:eastAsia="zh-CN"/>
              </w:rPr>
              <w:t>稻壳纤维</w:t>
            </w:r>
            <w:r>
              <w:rPr>
                <w:rFonts w:hint="eastAsia" w:ascii="Times New Roman" w:hAnsi="Times New Roman" w:eastAsia="宋体" w:cs="Times New Roman"/>
                <w:color w:val="0000FF"/>
                <w:sz w:val="24"/>
                <w:lang w:val="en-US" w:eastAsia="zh-CN"/>
              </w:rPr>
              <w:t>塑料在加热过程中会产生挥发性有机物，通过设备从固定排放口逸散而出</w:t>
            </w:r>
            <w:r>
              <w:rPr>
                <w:rFonts w:hint="eastAsia" w:cs="Times New Roman"/>
                <w:color w:val="0000FF"/>
                <w:sz w:val="24"/>
                <w:lang w:val="en-US" w:eastAsia="zh-CN"/>
              </w:rPr>
              <w:t>。</w:t>
            </w:r>
          </w:p>
          <w:p>
            <w:pPr>
              <w:spacing w:line="360" w:lineRule="auto"/>
              <w:ind w:firstLine="480"/>
              <w:rPr>
                <w:rFonts w:hint="default" w:eastAsia="宋体"/>
                <w:color w:val="0000FF"/>
                <w:sz w:val="24"/>
                <w:lang w:val="en-US" w:eastAsia="zh-CN"/>
              </w:rPr>
            </w:pPr>
            <w:r>
              <w:rPr>
                <w:rFonts w:hint="eastAsia" w:ascii="Times New Roman" w:hAnsi="Times New Roman" w:eastAsia="宋体" w:cs="Times New Roman"/>
                <w:color w:val="0000FF"/>
                <w:sz w:val="24"/>
              </w:rPr>
              <w:t>注塑机内的旋转螺杆将熔融塑料推送到螺杆头前段，后经注射油缸推动，螺杆前移，止退环受注塑力的反作用将止退环后退封住螺杆螺槽，止阻熔融塑料逆向流动，从而将熔融塑料推出喷嘴</w:t>
            </w:r>
            <w:r>
              <w:rPr>
                <w:rFonts w:hint="eastAsia"/>
                <w:color w:val="0000FF"/>
                <w:sz w:val="24"/>
              </w:rPr>
              <w:t xml:space="preserve">口射入模具，注射时间持续 </w:t>
            </w:r>
            <w:r>
              <w:rPr>
                <w:rFonts w:hint="eastAsia" w:ascii="Times New Roman" w:hAnsi="Times New Roman"/>
                <w:color w:val="0000FF"/>
                <w:sz w:val="24"/>
                <w:lang w:val="en-US" w:eastAsia="zh-CN"/>
              </w:rPr>
              <w:t>8</w:t>
            </w:r>
            <w:r>
              <w:rPr>
                <w:rFonts w:hint="eastAsia" w:ascii="Times New Roman" w:hAnsi="Times New Roman"/>
                <w:color w:val="0000FF"/>
                <w:sz w:val="24"/>
              </w:rPr>
              <w:t>min</w:t>
            </w:r>
            <w:r>
              <w:rPr>
                <w:rFonts w:hint="eastAsia"/>
                <w:color w:val="0000FF"/>
                <w:sz w:val="24"/>
              </w:rPr>
              <w:t>；注射完成后，原料在模具内进行二段保压，保压压力及时间分别为</w:t>
            </w:r>
            <w:r>
              <w:rPr>
                <w:rFonts w:hint="eastAsia" w:ascii="Times New Roman" w:hAnsi="Times New Roman"/>
                <w:color w:val="0000FF"/>
                <w:sz w:val="24"/>
              </w:rPr>
              <w:t>8MPa</w:t>
            </w:r>
            <w:r>
              <w:rPr>
                <w:rFonts w:hint="eastAsia"/>
                <w:color w:val="0000FF"/>
                <w:sz w:val="24"/>
              </w:rPr>
              <w:t>/</w:t>
            </w:r>
            <w:r>
              <w:rPr>
                <w:rFonts w:hint="eastAsia" w:ascii="Times New Roman" w:hAnsi="Times New Roman"/>
                <w:color w:val="0000FF"/>
                <w:sz w:val="24"/>
              </w:rPr>
              <w:t>1min</w:t>
            </w:r>
            <w:r>
              <w:rPr>
                <w:rFonts w:hint="eastAsia"/>
                <w:color w:val="0000FF"/>
                <w:sz w:val="24"/>
              </w:rPr>
              <w:t>、</w:t>
            </w:r>
            <w:r>
              <w:rPr>
                <w:rFonts w:hint="eastAsia" w:ascii="Times New Roman" w:hAnsi="Times New Roman"/>
                <w:color w:val="0000FF"/>
                <w:sz w:val="24"/>
              </w:rPr>
              <w:t>8MPa</w:t>
            </w:r>
            <w:r>
              <w:rPr>
                <w:rFonts w:hint="eastAsia"/>
                <w:color w:val="0000FF"/>
                <w:sz w:val="24"/>
              </w:rPr>
              <w:t>/</w:t>
            </w:r>
            <w:r>
              <w:rPr>
                <w:rFonts w:hint="eastAsia" w:ascii="Times New Roman" w:hAnsi="Times New Roman"/>
                <w:color w:val="0000FF"/>
                <w:sz w:val="24"/>
              </w:rPr>
              <w:t>2min</w:t>
            </w:r>
            <w:r>
              <w:rPr>
                <w:rFonts w:hint="eastAsia"/>
                <w:color w:val="0000FF"/>
                <w:sz w:val="24"/>
              </w:rPr>
              <w:t>。注塑后经定型、冷却后，开模取件。</w:t>
            </w:r>
            <w:r>
              <w:rPr>
                <w:rFonts w:hint="eastAsia"/>
                <w:color w:val="0000FF"/>
                <w:sz w:val="24"/>
                <w:lang w:eastAsia="zh-CN"/>
              </w:rPr>
              <w:t>冷却工序采用自来水间接冷却，冷却水经冷却塔冷却后循环使用。此工序产生噪声、冷却废水及少量有机废气。</w:t>
            </w:r>
            <w:r>
              <w:rPr>
                <w:rFonts w:hint="eastAsia"/>
                <w:color w:val="0000FF"/>
                <w:sz w:val="24"/>
                <w:lang w:val="en-US" w:eastAsia="zh-CN"/>
              </w:rPr>
              <w:t>模具由厂家回收清洗，本项目不设置清洗工序。</w:t>
            </w:r>
          </w:p>
          <w:p>
            <w:pPr>
              <w:spacing w:line="360" w:lineRule="auto"/>
              <w:ind w:firstLine="480"/>
              <w:rPr>
                <w:rFonts w:hint="eastAsia" w:eastAsia="宋体"/>
                <w:color w:val="0000FF"/>
                <w:sz w:val="24"/>
                <w:lang w:eastAsia="zh-CN"/>
              </w:rPr>
            </w:pPr>
          </w:p>
          <w:p>
            <w:pPr>
              <w:spacing w:line="360" w:lineRule="auto"/>
              <w:ind w:firstLine="480"/>
              <w:rPr>
                <w:rFonts w:hint="eastAsia"/>
                <w:color w:val="0000FF"/>
                <w:sz w:val="24"/>
              </w:rPr>
            </w:pPr>
            <w:r>
              <w:rPr>
                <w:rFonts w:hint="eastAsia"/>
                <w:color w:val="0000FF"/>
                <w:sz w:val="24"/>
              </w:rPr>
              <w:t>（</w:t>
            </w:r>
            <w:r>
              <w:rPr>
                <w:rFonts w:hint="eastAsia" w:ascii="Times New Roman" w:hAnsi="Times New Roman"/>
                <w:color w:val="0000FF"/>
                <w:sz w:val="24"/>
              </w:rPr>
              <w:t>4</w:t>
            </w:r>
            <w:r>
              <w:rPr>
                <w:rFonts w:hint="eastAsia"/>
                <w:color w:val="0000FF"/>
                <w:sz w:val="24"/>
              </w:rPr>
              <w:t>）开模取件</w:t>
            </w:r>
          </w:p>
          <w:p>
            <w:pPr>
              <w:spacing w:line="360" w:lineRule="auto"/>
              <w:ind w:firstLine="480"/>
              <w:rPr>
                <w:rFonts w:hint="eastAsia"/>
                <w:color w:val="0000FF"/>
                <w:sz w:val="24"/>
              </w:rPr>
            </w:pPr>
            <w:r>
              <w:rPr>
                <w:rFonts w:hint="eastAsia"/>
                <w:color w:val="0000FF"/>
                <w:sz w:val="24"/>
              </w:rPr>
              <w:t>取件后经检验合格后</w:t>
            </w:r>
            <w:r>
              <w:rPr>
                <w:rFonts w:hint="eastAsia"/>
                <w:color w:val="0000FF"/>
                <w:sz w:val="24"/>
                <w:lang w:val="en-US" w:eastAsia="zh-CN"/>
              </w:rPr>
              <w:t>自动打包入库</w:t>
            </w:r>
            <w:r>
              <w:rPr>
                <w:rFonts w:hint="eastAsia"/>
                <w:color w:val="0000FF"/>
                <w:sz w:val="24"/>
              </w:rPr>
              <w:t>。</w:t>
            </w:r>
          </w:p>
          <w:p>
            <w:pPr>
              <w:spacing w:line="360" w:lineRule="auto"/>
              <w:ind w:firstLine="480"/>
              <w:rPr>
                <w:rFonts w:hint="eastAsia" w:eastAsia="宋体"/>
                <w:color w:val="0000FF"/>
                <w:sz w:val="24"/>
                <w:lang w:val="en-US" w:eastAsia="zh-CN"/>
              </w:rPr>
            </w:pPr>
            <w:r>
              <w:rPr>
                <w:rFonts w:hint="eastAsia"/>
                <w:color w:val="0000FF"/>
                <w:sz w:val="24"/>
              </w:rPr>
              <w:t>（</w:t>
            </w:r>
            <w:r>
              <w:rPr>
                <w:rFonts w:hint="eastAsia" w:ascii="Times New Roman" w:hAnsi="Times New Roman"/>
                <w:color w:val="0000FF"/>
                <w:sz w:val="24"/>
              </w:rPr>
              <w:t>5</w:t>
            </w:r>
            <w:r>
              <w:rPr>
                <w:rFonts w:hint="eastAsia"/>
                <w:color w:val="0000FF"/>
                <w:sz w:val="24"/>
              </w:rPr>
              <w:t>）不合格产品</w:t>
            </w:r>
            <w:r>
              <w:rPr>
                <w:rFonts w:hint="eastAsia"/>
                <w:color w:val="0000FF"/>
                <w:sz w:val="24"/>
                <w:lang w:val="en-US" w:eastAsia="zh-CN"/>
              </w:rPr>
              <w:t>处置</w:t>
            </w:r>
          </w:p>
          <w:p>
            <w:pPr>
              <w:spacing w:line="360" w:lineRule="auto"/>
              <w:ind w:firstLine="480"/>
              <w:rPr>
                <w:rFonts w:hint="eastAsia" w:ascii="Times New Roman" w:hAnsi="Times New Roman" w:cs="Times New Roman"/>
                <w:b/>
                <w:bCs/>
                <w:color w:val="0000FF"/>
                <w:sz w:val="24"/>
              </w:rPr>
            </w:pPr>
            <w:r>
              <w:rPr>
                <w:rFonts w:hint="eastAsia" w:ascii="Times New Roman" w:hAnsi="Times New Roman" w:cs="Times New Roman"/>
                <w:b/>
                <w:bCs/>
                <w:color w:val="0000FF"/>
                <w:sz w:val="24"/>
              </w:rPr>
              <w:t>产生的不合格的</w:t>
            </w:r>
            <w:r>
              <w:rPr>
                <w:rFonts w:hint="eastAsia" w:ascii="Times New Roman" w:hAnsi="Times New Roman" w:cs="Times New Roman"/>
                <w:b/>
                <w:bCs/>
                <w:color w:val="0000FF"/>
                <w:sz w:val="24"/>
                <w:lang w:val="en-US" w:eastAsia="zh-CN"/>
              </w:rPr>
              <w:t>可生物降解一次性塑料餐具</w:t>
            </w:r>
            <w:r>
              <w:rPr>
                <w:rFonts w:hint="eastAsia" w:ascii="Times New Roman" w:hAnsi="Times New Roman" w:cs="Times New Roman"/>
                <w:b/>
                <w:bCs/>
                <w:color w:val="0000FF"/>
                <w:sz w:val="24"/>
              </w:rPr>
              <w:t>收集后外卖给废品收购站，严禁在厂区进行破碎回收利用。</w:t>
            </w:r>
          </w:p>
          <w:p>
            <w:pPr>
              <w:spacing w:line="360" w:lineRule="auto"/>
              <w:jc w:val="left"/>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三、主要污染工序及污染因子</w:t>
            </w:r>
          </w:p>
          <w:p>
            <w:pPr>
              <w:widowControl/>
              <w:spacing w:line="360" w:lineRule="auto"/>
              <w:jc w:val="left"/>
              <w:rPr>
                <w:rFonts w:hint="eastAsia" w:ascii="黑体" w:hAnsi="黑体" w:eastAsia="黑体" w:cs="黑体"/>
                <w:color w:val="auto"/>
                <w:kern w:val="0"/>
                <w:szCs w:val="21"/>
                <w:lang w:bidi="ar"/>
              </w:rPr>
            </w:pPr>
            <w:r>
              <w:rPr>
                <w:rFonts w:hint="eastAsia" w:ascii="宋体" w:hAnsi="宋体" w:cs="宋体"/>
                <w:color w:val="auto"/>
                <w:kern w:val="0"/>
                <w:sz w:val="24"/>
                <w:lang w:val="en-US" w:eastAsia="zh-CN" w:bidi="ar"/>
              </w:rPr>
              <w:t xml:space="preserve">    根据工艺流程及项目产污特性可知，</w:t>
            </w:r>
            <w:r>
              <w:rPr>
                <w:rFonts w:hint="eastAsia" w:ascii="宋体" w:hAnsi="宋体" w:cs="宋体"/>
                <w:color w:val="auto"/>
                <w:kern w:val="0"/>
                <w:sz w:val="24"/>
                <w:lang w:bidi="ar"/>
              </w:rPr>
              <w:t>本项目主要污染因素有废气、废水、固体废物和噪声</w:t>
            </w:r>
            <w:r>
              <w:rPr>
                <w:rFonts w:hint="eastAsia" w:ascii="宋体" w:hAnsi="宋体" w:cs="宋体"/>
                <w:color w:val="auto"/>
                <w:kern w:val="0"/>
                <w:sz w:val="24"/>
                <w:lang w:eastAsia="zh-CN" w:bidi="ar"/>
              </w:rPr>
              <w:t>。项目</w:t>
            </w:r>
            <w:r>
              <w:rPr>
                <w:rFonts w:hint="eastAsia" w:ascii="宋体" w:hAnsi="宋体" w:cs="宋体"/>
                <w:color w:val="auto"/>
                <w:kern w:val="0"/>
                <w:sz w:val="24"/>
                <w:lang w:bidi="ar"/>
              </w:rPr>
              <w:t>主要污染物产生情况详见下表：</w:t>
            </w:r>
          </w:p>
          <w:p>
            <w:pPr>
              <w:widowControl/>
              <w:jc w:val="center"/>
              <w:rPr>
                <w:rFonts w:hint="eastAsia" w:ascii="黑体" w:hAnsi="黑体" w:eastAsia="黑体" w:cs="黑体"/>
                <w:color w:val="auto"/>
                <w:szCs w:val="21"/>
              </w:rPr>
            </w:pPr>
            <w:r>
              <w:rPr>
                <w:rFonts w:hint="eastAsia" w:ascii="宋体" w:hAnsi="宋体" w:eastAsia="宋体" w:cs="宋体"/>
                <w:b/>
                <w:bCs/>
                <w:color w:val="auto"/>
                <w:kern w:val="0"/>
                <w:szCs w:val="21"/>
                <w:lang w:bidi="ar"/>
              </w:rPr>
              <w:t xml:space="preserve">表 </w:t>
            </w:r>
            <w:r>
              <w:rPr>
                <w:rFonts w:hint="eastAsia" w:ascii="Times New Roman" w:hAnsi="Times New Roman" w:eastAsia="宋体" w:cs="宋体"/>
                <w:b/>
                <w:bCs/>
                <w:color w:val="auto"/>
                <w:kern w:val="0"/>
                <w:szCs w:val="21"/>
                <w:lang w:bidi="ar"/>
              </w:rPr>
              <w:t>2</w:t>
            </w:r>
            <w:r>
              <w:rPr>
                <w:rFonts w:hint="eastAsia" w:ascii="宋体" w:hAnsi="宋体" w:eastAsia="宋体" w:cs="宋体"/>
                <w:b/>
                <w:bCs/>
                <w:color w:val="auto"/>
                <w:kern w:val="0"/>
                <w:szCs w:val="21"/>
                <w:lang w:bidi="ar"/>
              </w:rPr>
              <w:t>-</w:t>
            </w:r>
            <w:r>
              <w:rPr>
                <w:rFonts w:hint="eastAsia" w:ascii="Times New Roman" w:hAnsi="Times New Roman" w:cs="宋体"/>
                <w:b/>
                <w:bCs/>
                <w:color w:val="auto"/>
                <w:kern w:val="0"/>
                <w:szCs w:val="21"/>
                <w:lang w:val="en-US" w:eastAsia="zh-CN" w:bidi="ar"/>
              </w:rPr>
              <w:t>8</w:t>
            </w:r>
            <w:r>
              <w:rPr>
                <w:rFonts w:hint="eastAsia" w:ascii="宋体" w:hAnsi="宋体" w:eastAsia="宋体" w:cs="宋体"/>
                <w:b/>
                <w:bCs/>
                <w:color w:val="auto"/>
                <w:kern w:val="0"/>
                <w:szCs w:val="21"/>
                <w:lang w:val="en-US" w:eastAsia="zh-CN" w:bidi="ar"/>
              </w:rPr>
              <w:t xml:space="preserve"> </w:t>
            </w:r>
            <w:r>
              <w:rPr>
                <w:rFonts w:hint="eastAsia" w:ascii="宋体" w:hAnsi="宋体" w:eastAsia="宋体" w:cs="宋体"/>
                <w:b/>
                <w:bCs/>
                <w:color w:val="auto"/>
                <w:kern w:val="0"/>
                <w:szCs w:val="21"/>
                <w:lang w:bidi="ar"/>
              </w:rPr>
              <w:t>本项目污染物产生环节一览表</w:t>
            </w:r>
          </w:p>
          <w:tbl>
            <w:tblPr>
              <w:tblStyle w:val="28"/>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810"/>
              <w:gridCol w:w="1864"/>
              <w:gridCol w:w="1678"/>
              <w:gridCol w:w="331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tcBorders>
                    <w:tl2br w:val="nil"/>
                    <w:tr2bl w:val="nil"/>
                  </w:tcBorders>
                  <w:noWrap w:val="0"/>
                  <w:vAlign w:val="center"/>
                </w:tcPr>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时段</w:t>
                  </w:r>
                </w:p>
              </w:tc>
              <w:tc>
                <w:tcPr>
                  <w:tcW w:w="1594" w:type="pct"/>
                  <w:gridSpan w:val="2"/>
                  <w:tcBorders>
                    <w:tl2br w:val="nil"/>
                    <w:tr2bl w:val="nil"/>
                  </w:tcBorders>
                  <w:noWrap w:val="0"/>
                  <w:vAlign w:val="center"/>
                </w:tcPr>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产污工序</w:t>
                  </w:r>
                </w:p>
              </w:tc>
              <w:tc>
                <w:tcPr>
                  <w:tcW w:w="1000" w:type="pct"/>
                  <w:tcBorders>
                    <w:tl2br w:val="nil"/>
                    <w:tr2bl w:val="nil"/>
                  </w:tcBorders>
                  <w:noWrap w:val="0"/>
                  <w:vAlign w:val="center"/>
                </w:tcPr>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产污位置</w:t>
                  </w:r>
                </w:p>
              </w:tc>
              <w:tc>
                <w:tcPr>
                  <w:tcW w:w="1976" w:type="pct"/>
                  <w:tcBorders>
                    <w:tl2br w:val="nil"/>
                    <w:tr2bl w:val="nil"/>
                  </w:tcBorders>
                  <w:noWrap w:val="0"/>
                  <w:vAlign w:val="center"/>
                </w:tcPr>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主要污染因子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428" w:type="pct"/>
                  <w:vMerge w:val="restart"/>
                  <w:tcBorders>
                    <w:tl2br w:val="nil"/>
                    <w:tr2bl w:val="nil"/>
                  </w:tcBorders>
                  <w:noWrap w:val="0"/>
                  <w:vAlign w:val="center"/>
                </w:tcPr>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施</w:t>
                  </w:r>
                </w:p>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工</w:t>
                  </w:r>
                </w:p>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期</w:t>
                  </w:r>
                </w:p>
              </w:tc>
              <w:tc>
                <w:tcPr>
                  <w:tcW w:w="483" w:type="pct"/>
                  <w:tcBorders>
                    <w:tl2br w:val="nil"/>
                    <w:tr2bl w:val="nil"/>
                  </w:tcBorders>
                  <w:noWrap w:val="0"/>
                  <w:vAlign w:val="center"/>
                </w:tcPr>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废气</w:t>
                  </w:r>
                </w:p>
              </w:tc>
              <w:tc>
                <w:tcPr>
                  <w:tcW w:w="1111" w:type="pct"/>
                  <w:tcBorders>
                    <w:tl2br w:val="nil"/>
                    <w:tr2bl w:val="nil"/>
                  </w:tcBorders>
                  <w:noWrap w:val="0"/>
                  <w:vAlign w:val="center"/>
                </w:tcPr>
                <w:p>
                  <w:pPr>
                    <w:widowControl/>
                    <w:jc w:val="center"/>
                    <w:rPr>
                      <w:rFonts w:hint="eastAsia" w:ascii="宋体" w:hAnsi="宋体" w:cs="宋体"/>
                      <w:color w:val="auto"/>
                      <w:kern w:val="0"/>
                      <w:sz w:val="21"/>
                      <w:szCs w:val="21"/>
                      <w:lang w:val="en-US" w:eastAsia="zh-CN" w:bidi="ar"/>
                    </w:rPr>
                  </w:pPr>
                  <w:r>
                    <w:rPr>
                      <w:rFonts w:hint="eastAsia" w:ascii="宋体" w:hAnsi="宋体" w:cs="宋体"/>
                      <w:color w:val="auto"/>
                      <w:kern w:val="0"/>
                      <w:szCs w:val="21"/>
                      <w:lang w:eastAsia="zh-CN" w:bidi="ar"/>
                    </w:rPr>
                    <w:t>施工扬尘</w:t>
                  </w:r>
                </w:p>
              </w:tc>
              <w:tc>
                <w:tcPr>
                  <w:tcW w:w="1000" w:type="pct"/>
                  <w:tcBorders>
                    <w:tl2br w:val="nil"/>
                    <w:tr2bl w:val="nil"/>
                  </w:tcBorders>
                  <w:noWrap w:val="0"/>
                  <w:vAlign w:val="center"/>
                </w:tcPr>
                <w:p>
                  <w:pPr>
                    <w:widowControl/>
                    <w:jc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Cs w:val="21"/>
                      <w:lang w:eastAsia="zh-CN" w:bidi="ar"/>
                    </w:rPr>
                    <w:t>施工场地</w:t>
                  </w:r>
                </w:p>
              </w:tc>
              <w:tc>
                <w:tcPr>
                  <w:tcW w:w="1976" w:type="pct"/>
                  <w:tcBorders>
                    <w:tl2br w:val="nil"/>
                    <w:tr2bl w:val="nil"/>
                  </w:tcBorders>
                  <w:noWrap w:val="0"/>
                  <w:vAlign w:val="center"/>
                </w:tcPr>
                <w:p>
                  <w:pPr>
                    <w:widowControl/>
                    <w:jc w:val="center"/>
                    <w:rPr>
                      <w:rFonts w:hint="eastAsia" w:ascii="宋体" w:hAnsi="宋体" w:cs="宋体"/>
                      <w:color w:val="auto"/>
                      <w:kern w:val="0"/>
                      <w:sz w:val="21"/>
                      <w:szCs w:val="21"/>
                      <w:lang w:val="en-US" w:eastAsia="zh-CN" w:bidi="ar"/>
                    </w:rPr>
                  </w:pPr>
                  <w:r>
                    <w:rPr>
                      <w:rFonts w:hint="eastAsia" w:ascii="宋体" w:hAnsi="宋体" w:cs="宋体"/>
                      <w:color w:val="auto"/>
                      <w:kern w:val="0"/>
                      <w:szCs w:val="21"/>
                      <w:lang w:val="en-US" w:eastAsia="zh-CN" w:bidi="ar"/>
                    </w:rPr>
                    <w:t>颗粒物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noWrap w:val="0"/>
                  <w:vAlign w:val="center"/>
                </w:tcPr>
                <w:p>
                  <w:pPr>
                    <w:widowControl/>
                    <w:jc w:val="center"/>
                    <w:rPr>
                      <w:rFonts w:hint="eastAsia" w:ascii="宋体" w:hAnsi="宋体" w:cs="宋体"/>
                      <w:color w:val="auto"/>
                      <w:kern w:val="0"/>
                      <w:szCs w:val="21"/>
                      <w:lang w:bidi="ar"/>
                    </w:rPr>
                  </w:pPr>
                </w:p>
              </w:tc>
              <w:tc>
                <w:tcPr>
                  <w:tcW w:w="483" w:type="pct"/>
                  <w:tcBorders>
                    <w:tl2br w:val="nil"/>
                    <w:tr2bl w:val="nil"/>
                  </w:tcBorders>
                  <w:noWrap w:val="0"/>
                  <w:vAlign w:val="center"/>
                </w:tcPr>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废水</w:t>
                  </w:r>
                </w:p>
              </w:tc>
              <w:tc>
                <w:tcPr>
                  <w:tcW w:w="1111" w:type="pct"/>
                  <w:tcBorders>
                    <w:tl2br w:val="nil"/>
                    <w:tr2bl w:val="nil"/>
                  </w:tcBorders>
                  <w:noWrap w:val="0"/>
                  <w:vAlign w:val="center"/>
                </w:tcPr>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生活污水</w:t>
                  </w:r>
                </w:p>
              </w:tc>
              <w:tc>
                <w:tcPr>
                  <w:tcW w:w="1000" w:type="pct"/>
                  <w:tcBorders>
                    <w:tl2br w:val="nil"/>
                    <w:tr2bl w:val="nil"/>
                  </w:tcBorders>
                  <w:noWrap w:val="0"/>
                  <w:vAlign w:val="center"/>
                </w:tcPr>
                <w:p>
                  <w:pPr>
                    <w:widowControl/>
                    <w:jc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eastAsia="zh-CN" w:bidi="ar"/>
                    </w:rPr>
                    <w:t>办公生活区</w:t>
                  </w:r>
                </w:p>
              </w:tc>
              <w:tc>
                <w:tcPr>
                  <w:tcW w:w="1976" w:type="pct"/>
                  <w:tcBorders>
                    <w:tl2br w:val="nil"/>
                    <w:tr2bl w:val="nil"/>
                  </w:tcBorders>
                  <w:noWrap w:val="0"/>
                  <w:vAlign w:val="center"/>
                </w:tcPr>
                <w:p>
                  <w:pPr>
                    <w:jc w:val="center"/>
                    <w:rPr>
                      <w:rFonts w:hint="eastAsia" w:ascii="宋体" w:hAnsi="宋体" w:cs="宋体"/>
                      <w:color w:val="auto"/>
                      <w:kern w:val="0"/>
                      <w:szCs w:val="21"/>
                      <w:lang w:bidi="ar"/>
                    </w:rPr>
                  </w:pPr>
                  <w:r>
                    <w:rPr>
                      <w:rFonts w:hint="eastAsia" w:ascii="Times New Roman" w:hAnsi="Times New Roman"/>
                      <w:color w:val="auto"/>
                      <w:szCs w:val="21"/>
                    </w:rPr>
                    <w:t>CODr</w:t>
                  </w:r>
                  <w:r>
                    <w:rPr>
                      <w:rFonts w:hint="eastAsia"/>
                      <w:color w:val="auto"/>
                      <w:szCs w:val="21"/>
                    </w:rPr>
                    <w:t>、氨氮等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noWrap w:val="0"/>
                  <w:vAlign w:val="center"/>
                </w:tcPr>
                <w:p>
                  <w:pPr>
                    <w:widowControl/>
                    <w:jc w:val="center"/>
                    <w:rPr>
                      <w:rFonts w:hint="eastAsia" w:ascii="宋体" w:hAnsi="宋体" w:cs="宋体"/>
                      <w:color w:val="auto"/>
                      <w:kern w:val="0"/>
                      <w:szCs w:val="21"/>
                      <w:lang w:bidi="ar"/>
                    </w:rPr>
                  </w:pPr>
                </w:p>
              </w:tc>
              <w:tc>
                <w:tcPr>
                  <w:tcW w:w="483" w:type="pct"/>
                  <w:tcBorders>
                    <w:tl2br w:val="nil"/>
                    <w:tr2bl w:val="nil"/>
                  </w:tcBorders>
                  <w:noWrap w:val="0"/>
                  <w:vAlign w:val="center"/>
                </w:tcPr>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噪声</w:t>
                  </w:r>
                </w:p>
              </w:tc>
              <w:tc>
                <w:tcPr>
                  <w:tcW w:w="1111" w:type="pct"/>
                  <w:tcBorders>
                    <w:tl2br w:val="nil"/>
                    <w:tr2bl w:val="nil"/>
                  </w:tcBorders>
                  <w:noWrap w:val="0"/>
                  <w:vAlign w:val="center"/>
                </w:tcPr>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设备</w:t>
                  </w:r>
                  <w:r>
                    <w:rPr>
                      <w:rFonts w:hint="eastAsia" w:ascii="宋体" w:hAnsi="宋体" w:cs="宋体"/>
                      <w:color w:val="auto"/>
                      <w:kern w:val="0"/>
                      <w:szCs w:val="21"/>
                      <w:lang w:eastAsia="zh-CN" w:bidi="ar"/>
                    </w:rPr>
                    <w:t>、车辆</w:t>
                  </w:r>
                  <w:r>
                    <w:rPr>
                      <w:rFonts w:hint="eastAsia" w:ascii="宋体" w:hAnsi="宋体" w:cs="宋体"/>
                      <w:color w:val="auto"/>
                      <w:kern w:val="0"/>
                      <w:szCs w:val="21"/>
                      <w:lang w:bidi="ar"/>
                    </w:rPr>
                    <w:t>噪声</w:t>
                  </w:r>
                </w:p>
              </w:tc>
              <w:tc>
                <w:tcPr>
                  <w:tcW w:w="1000" w:type="pct"/>
                  <w:tcBorders>
                    <w:tl2br w:val="nil"/>
                    <w:tr2bl w:val="nil"/>
                  </w:tcBorders>
                  <w:noWrap w:val="0"/>
                  <w:vAlign w:val="center"/>
                </w:tcPr>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施工场地</w:t>
                  </w:r>
                </w:p>
              </w:tc>
              <w:tc>
                <w:tcPr>
                  <w:tcW w:w="1976" w:type="pct"/>
                  <w:tcBorders>
                    <w:tl2br w:val="nil"/>
                    <w:tr2bl w:val="nil"/>
                  </w:tcBorders>
                  <w:noWrap w:val="0"/>
                  <w:vAlign w:val="center"/>
                </w:tcPr>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8" w:type="pct"/>
                  <w:vMerge w:val="continue"/>
                  <w:tcBorders>
                    <w:tl2br w:val="nil"/>
                    <w:tr2bl w:val="nil"/>
                  </w:tcBorders>
                  <w:noWrap w:val="0"/>
                  <w:vAlign w:val="center"/>
                </w:tcPr>
                <w:p>
                  <w:pPr>
                    <w:widowControl/>
                    <w:jc w:val="center"/>
                    <w:rPr>
                      <w:rFonts w:hint="eastAsia" w:ascii="宋体" w:hAnsi="宋体" w:cs="宋体"/>
                      <w:color w:val="auto"/>
                      <w:kern w:val="0"/>
                      <w:szCs w:val="21"/>
                      <w:lang w:bidi="ar"/>
                    </w:rPr>
                  </w:pPr>
                </w:p>
              </w:tc>
              <w:tc>
                <w:tcPr>
                  <w:tcW w:w="483" w:type="pct"/>
                  <w:tcBorders>
                    <w:tl2br w:val="nil"/>
                    <w:tr2bl w:val="nil"/>
                  </w:tcBorders>
                  <w:noWrap w:val="0"/>
                  <w:vAlign w:val="center"/>
                </w:tcPr>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固废</w:t>
                  </w:r>
                </w:p>
              </w:tc>
              <w:tc>
                <w:tcPr>
                  <w:tcW w:w="1111" w:type="pct"/>
                  <w:tcBorders>
                    <w:tl2br w:val="nil"/>
                    <w:tr2bl w:val="nil"/>
                  </w:tcBorders>
                  <w:noWrap w:val="0"/>
                  <w:vAlign w:val="center"/>
                </w:tcPr>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生活垃圾</w:t>
                  </w:r>
                </w:p>
              </w:tc>
              <w:tc>
                <w:tcPr>
                  <w:tcW w:w="1000" w:type="pct"/>
                  <w:tcBorders>
                    <w:tl2br w:val="nil"/>
                    <w:tr2bl w:val="nil"/>
                  </w:tcBorders>
                  <w:noWrap w:val="0"/>
                  <w:vAlign w:val="center"/>
                </w:tcPr>
                <w:p>
                  <w:pPr>
                    <w:widowControl/>
                    <w:jc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eastAsia="zh-CN" w:bidi="ar"/>
                    </w:rPr>
                    <w:t>办公生活区</w:t>
                  </w:r>
                </w:p>
              </w:tc>
              <w:tc>
                <w:tcPr>
                  <w:tcW w:w="1976" w:type="pct"/>
                  <w:tcBorders>
                    <w:tl2br w:val="nil"/>
                    <w:tr2bl w:val="nil"/>
                  </w:tcBorders>
                  <w:noWrap w:val="0"/>
                  <w:vAlign w:val="center"/>
                </w:tcPr>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428" w:type="pct"/>
                  <w:vMerge w:val="restart"/>
                  <w:tcBorders>
                    <w:tl2br w:val="nil"/>
                    <w:tr2bl w:val="nil"/>
                  </w:tcBorders>
                  <w:noWrap w:val="0"/>
                  <w:vAlign w:val="center"/>
                </w:tcPr>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运</w:t>
                  </w:r>
                </w:p>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营</w:t>
                  </w:r>
                </w:p>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期</w:t>
                  </w:r>
                </w:p>
              </w:tc>
              <w:tc>
                <w:tcPr>
                  <w:tcW w:w="483" w:type="pct"/>
                  <w:vMerge w:val="restart"/>
                  <w:tcBorders>
                    <w:tl2br w:val="nil"/>
                    <w:tr2bl w:val="nil"/>
                  </w:tcBorders>
                  <w:noWrap w:val="0"/>
                  <w:vAlign w:val="center"/>
                </w:tcPr>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废气</w:t>
                  </w:r>
                </w:p>
              </w:tc>
              <w:tc>
                <w:tcPr>
                  <w:tcW w:w="1111" w:type="pct"/>
                  <w:tcBorders>
                    <w:tl2br w:val="nil"/>
                    <w:tr2bl w:val="nil"/>
                  </w:tcBorders>
                  <w:noWrap w:val="0"/>
                  <w:vAlign w:val="center"/>
                </w:tcPr>
                <w:p>
                  <w:pPr>
                    <w:widowControl/>
                    <w:jc w:val="center"/>
                    <w:rPr>
                      <w:rFonts w:hint="default" w:ascii="宋体" w:hAnsi="宋体" w:eastAsia="宋体" w:cs="宋体"/>
                      <w:color w:val="auto"/>
                      <w:kern w:val="0"/>
                      <w:szCs w:val="21"/>
                      <w:lang w:val="en-US" w:eastAsia="zh-CN" w:bidi="ar"/>
                    </w:rPr>
                  </w:pPr>
                  <w:r>
                    <w:rPr>
                      <w:rFonts w:hint="eastAsia" w:ascii="宋体" w:hAnsi="宋体" w:eastAsia="宋体" w:cs="宋体"/>
                      <w:color w:val="auto"/>
                      <w:kern w:val="0"/>
                      <w:szCs w:val="21"/>
                      <w:lang w:eastAsia="zh-CN" w:bidi="ar"/>
                    </w:rPr>
                    <w:t>进料粉尘</w:t>
                  </w:r>
                  <w:r>
                    <w:rPr>
                      <w:rFonts w:hint="eastAsia" w:ascii="Times New Roman" w:hAnsi="Times New Roman" w:eastAsia="宋体" w:cs="宋体"/>
                      <w:color w:val="auto"/>
                      <w:kern w:val="0"/>
                      <w:szCs w:val="21"/>
                      <w:lang w:val="en-US" w:eastAsia="zh-CN" w:bidi="ar"/>
                    </w:rPr>
                    <w:t>G1</w:t>
                  </w:r>
                </w:p>
              </w:tc>
              <w:tc>
                <w:tcPr>
                  <w:tcW w:w="1000" w:type="pct"/>
                  <w:tcBorders>
                    <w:tl2br w:val="nil"/>
                    <w:tr2bl w:val="nil"/>
                  </w:tcBorders>
                  <w:noWrap w:val="0"/>
                  <w:vAlign w:val="center"/>
                </w:tcPr>
                <w:p>
                  <w:pPr>
                    <w:widowControl/>
                    <w:jc w:val="center"/>
                    <w:rPr>
                      <w:rFonts w:hint="eastAsia" w:ascii="宋体" w:hAnsi="宋体" w:eastAsia="宋体" w:cs="宋体"/>
                      <w:color w:val="auto"/>
                      <w:kern w:val="0"/>
                      <w:szCs w:val="21"/>
                      <w:lang w:eastAsia="zh-CN" w:bidi="ar"/>
                    </w:rPr>
                  </w:pPr>
                  <w:r>
                    <w:rPr>
                      <w:rFonts w:hint="eastAsia" w:ascii="宋体" w:hAnsi="宋体" w:eastAsia="宋体" w:cs="宋体"/>
                      <w:color w:val="auto"/>
                      <w:kern w:val="0"/>
                      <w:szCs w:val="21"/>
                      <w:lang w:eastAsia="zh-CN" w:bidi="ar"/>
                    </w:rPr>
                    <w:t>进料斗</w:t>
                  </w:r>
                </w:p>
              </w:tc>
              <w:tc>
                <w:tcPr>
                  <w:tcW w:w="1976" w:type="pct"/>
                  <w:tcBorders>
                    <w:tl2br w:val="nil"/>
                    <w:tr2bl w:val="nil"/>
                  </w:tcBorders>
                  <w:noWrap w:val="0"/>
                  <w:vAlign w:val="center"/>
                </w:tcPr>
                <w:p>
                  <w:pPr>
                    <w:widowControl/>
                    <w:jc w:val="center"/>
                    <w:rPr>
                      <w:rFonts w:hint="eastAsia" w:ascii="宋体" w:hAnsi="宋体" w:eastAsia="宋体" w:cs="宋体"/>
                      <w:color w:val="auto"/>
                      <w:kern w:val="0"/>
                      <w:szCs w:val="21"/>
                      <w:lang w:eastAsia="zh-CN" w:bidi="ar"/>
                    </w:rPr>
                  </w:pPr>
                  <w:r>
                    <w:rPr>
                      <w:rFonts w:hint="eastAsia" w:ascii="宋体" w:hAnsi="宋体" w:eastAsia="宋体" w:cs="宋体"/>
                      <w:color w:val="auto"/>
                      <w:kern w:val="0"/>
                      <w:szCs w:val="21"/>
                      <w:lang w:eastAsia="zh-CN" w:bidi="ar"/>
                    </w:rPr>
                    <w:t>颗粒物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428" w:type="pct"/>
                  <w:vMerge w:val="continue"/>
                  <w:tcBorders>
                    <w:tl2br w:val="nil"/>
                    <w:tr2bl w:val="nil"/>
                  </w:tcBorders>
                  <w:noWrap w:val="0"/>
                  <w:vAlign w:val="center"/>
                </w:tcPr>
                <w:p>
                  <w:pPr>
                    <w:widowControl/>
                    <w:jc w:val="center"/>
                    <w:rPr>
                      <w:rFonts w:hint="eastAsia" w:ascii="宋体" w:hAnsi="宋体" w:cs="宋体"/>
                      <w:color w:val="auto"/>
                      <w:kern w:val="0"/>
                      <w:szCs w:val="21"/>
                      <w:lang w:bidi="ar"/>
                    </w:rPr>
                  </w:pPr>
                </w:p>
              </w:tc>
              <w:tc>
                <w:tcPr>
                  <w:tcW w:w="483" w:type="pct"/>
                  <w:vMerge w:val="continue"/>
                  <w:tcBorders>
                    <w:tl2br w:val="nil"/>
                    <w:tr2bl w:val="nil"/>
                  </w:tcBorders>
                  <w:noWrap w:val="0"/>
                  <w:vAlign w:val="center"/>
                </w:tcPr>
                <w:p>
                  <w:pPr>
                    <w:widowControl/>
                    <w:jc w:val="center"/>
                    <w:rPr>
                      <w:rFonts w:hint="eastAsia" w:ascii="宋体" w:hAnsi="宋体" w:cs="宋体"/>
                      <w:color w:val="auto"/>
                      <w:kern w:val="0"/>
                      <w:szCs w:val="21"/>
                      <w:lang w:bidi="ar"/>
                    </w:rPr>
                  </w:pPr>
                </w:p>
              </w:tc>
              <w:tc>
                <w:tcPr>
                  <w:tcW w:w="1111" w:type="pct"/>
                  <w:tcBorders>
                    <w:tl2br w:val="nil"/>
                    <w:tr2bl w:val="nil"/>
                  </w:tcBorders>
                  <w:noWrap w:val="0"/>
                  <w:vAlign w:val="center"/>
                </w:tcPr>
                <w:p>
                  <w:pPr>
                    <w:widowControl/>
                    <w:jc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Cs w:val="21"/>
                      <w:lang w:eastAsia="zh-CN" w:bidi="ar"/>
                    </w:rPr>
                    <w:t>注塑废气</w:t>
                  </w:r>
                  <w:r>
                    <w:rPr>
                      <w:rFonts w:hint="eastAsia" w:ascii="Times New Roman" w:hAnsi="Times New Roman" w:eastAsia="宋体" w:cs="宋体"/>
                      <w:color w:val="auto"/>
                      <w:kern w:val="0"/>
                      <w:szCs w:val="21"/>
                      <w:lang w:val="en-US" w:eastAsia="zh-CN" w:bidi="ar"/>
                    </w:rPr>
                    <w:t>G2</w:t>
                  </w:r>
                </w:p>
              </w:tc>
              <w:tc>
                <w:tcPr>
                  <w:tcW w:w="1000" w:type="pct"/>
                  <w:tcBorders>
                    <w:tl2br w:val="nil"/>
                    <w:tr2bl w:val="nil"/>
                  </w:tcBorders>
                  <w:noWrap w:val="0"/>
                  <w:vAlign w:val="center"/>
                </w:tcPr>
                <w:p>
                  <w:pPr>
                    <w:widowControl/>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Cs w:val="21"/>
                      <w:lang w:eastAsia="zh-CN" w:bidi="ar"/>
                    </w:rPr>
                    <w:t>注塑机</w:t>
                  </w:r>
                </w:p>
              </w:tc>
              <w:tc>
                <w:tcPr>
                  <w:tcW w:w="1976" w:type="pct"/>
                  <w:tcBorders>
                    <w:tl2br w:val="nil"/>
                    <w:tr2bl w:val="nil"/>
                  </w:tcBorders>
                  <w:noWrap w:val="0"/>
                  <w:vAlign w:val="center"/>
                </w:tcPr>
                <w:p>
                  <w:pPr>
                    <w:widowControl/>
                    <w:jc w:val="center"/>
                    <w:rPr>
                      <w:rFonts w:hint="default" w:ascii="宋体" w:hAnsi="宋体" w:eastAsia="宋体" w:cs="宋体"/>
                      <w:color w:val="auto"/>
                      <w:kern w:val="0"/>
                      <w:sz w:val="21"/>
                      <w:szCs w:val="21"/>
                      <w:lang w:val="en-US" w:eastAsia="zh-CN" w:bidi="ar"/>
                    </w:rPr>
                  </w:pPr>
                  <w:r>
                    <w:rPr>
                      <w:rFonts w:hint="eastAsia" w:cs="宋体"/>
                      <w:color w:val="auto"/>
                      <w:kern w:val="0"/>
                      <w:sz w:val="21"/>
                      <w:szCs w:val="21"/>
                      <w:lang w:val="en-US" w:eastAsia="zh-CN" w:bidi="ar"/>
                    </w:rPr>
                    <w:t>非甲烷总烃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428" w:type="pct"/>
                  <w:vMerge w:val="continue"/>
                  <w:tcBorders>
                    <w:tl2br w:val="nil"/>
                    <w:tr2bl w:val="nil"/>
                  </w:tcBorders>
                  <w:noWrap w:val="0"/>
                  <w:vAlign w:val="center"/>
                </w:tcPr>
                <w:p>
                  <w:pPr>
                    <w:widowControl/>
                    <w:jc w:val="center"/>
                    <w:rPr>
                      <w:rFonts w:hint="eastAsia" w:ascii="宋体" w:hAnsi="宋体" w:cs="宋体"/>
                      <w:color w:val="auto"/>
                      <w:kern w:val="0"/>
                      <w:szCs w:val="21"/>
                      <w:lang w:bidi="ar"/>
                    </w:rPr>
                  </w:pPr>
                </w:p>
              </w:tc>
              <w:tc>
                <w:tcPr>
                  <w:tcW w:w="483" w:type="pct"/>
                  <w:vMerge w:val="continue"/>
                  <w:tcBorders>
                    <w:tl2br w:val="nil"/>
                    <w:tr2bl w:val="nil"/>
                  </w:tcBorders>
                  <w:noWrap w:val="0"/>
                  <w:vAlign w:val="center"/>
                </w:tcPr>
                <w:p>
                  <w:pPr>
                    <w:widowControl/>
                    <w:jc w:val="center"/>
                    <w:rPr>
                      <w:rFonts w:hint="eastAsia" w:ascii="宋体" w:hAnsi="宋体" w:cs="宋体"/>
                      <w:color w:val="auto"/>
                      <w:kern w:val="0"/>
                      <w:szCs w:val="21"/>
                      <w:lang w:bidi="ar"/>
                    </w:rPr>
                  </w:pPr>
                </w:p>
              </w:tc>
              <w:tc>
                <w:tcPr>
                  <w:tcW w:w="1111" w:type="pct"/>
                  <w:tcBorders>
                    <w:tl2br w:val="nil"/>
                    <w:tr2bl w:val="nil"/>
                  </w:tcBorders>
                  <w:noWrap w:val="0"/>
                  <w:vAlign w:val="center"/>
                </w:tcPr>
                <w:p>
                  <w:pPr>
                    <w:widowControl/>
                    <w:jc w:val="center"/>
                    <w:rPr>
                      <w:rFonts w:hint="default" w:ascii="宋体" w:hAnsi="宋体" w:eastAsia="宋体" w:cs="宋体"/>
                      <w:color w:val="auto"/>
                      <w:kern w:val="0"/>
                      <w:szCs w:val="21"/>
                      <w:lang w:val="en-US" w:eastAsia="zh-CN" w:bidi="ar"/>
                    </w:rPr>
                  </w:pPr>
                  <w:r>
                    <w:rPr>
                      <w:rFonts w:hint="eastAsia" w:ascii="Times New Roman" w:hAnsi="Times New Roman" w:eastAsia="宋体" w:cs="宋体"/>
                      <w:color w:val="auto"/>
                      <w:kern w:val="0"/>
                      <w:szCs w:val="21"/>
                      <w:lang w:val="en-US" w:eastAsia="zh-CN" w:bidi="ar"/>
                    </w:rPr>
                    <w:t>破碎粉尘G3</w:t>
                  </w:r>
                </w:p>
              </w:tc>
              <w:tc>
                <w:tcPr>
                  <w:tcW w:w="1000" w:type="pct"/>
                  <w:tcBorders>
                    <w:tl2br w:val="nil"/>
                    <w:tr2bl w:val="nil"/>
                  </w:tcBorders>
                  <w:noWrap w:val="0"/>
                  <w:vAlign w:val="center"/>
                </w:tcPr>
                <w:p>
                  <w:pPr>
                    <w:widowControl/>
                    <w:jc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eastAsia="zh-CN" w:bidi="ar"/>
                    </w:rPr>
                    <w:t>破碎机</w:t>
                  </w:r>
                </w:p>
              </w:tc>
              <w:tc>
                <w:tcPr>
                  <w:tcW w:w="1976" w:type="pct"/>
                  <w:tcBorders>
                    <w:tl2br w:val="nil"/>
                    <w:tr2bl w:val="nil"/>
                  </w:tcBorders>
                  <w:noWrap w:val="0"/>
                  <w:vAlign w:val="center"/>
                </w:tcPr>
                <w:p>
                  <w:pPr>
                    <w:widowControl/>
                    <w:jc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eastAsia="zh-CN" w:bidi="ar"/>
                    </w:rPr>
                    <w:t>颗粒物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noWrap w:val="0"/>
                  <w:vAlign w:val="center"/>
                </w:tcPr>
                <w:p>
                  <w:pPr>
                    <w:widowControl/>
                    <w:jc w:val="center"/>
                    <w:rPr>
                      <w:rFonts w:hint="eastAsia" w:ascii="宋体" w:hAnsi="宋体" w:cs="宋体"/>
                      <w:color w:val="auto"/>
                      <w:kern w:val="0"/>
                      <w:szCs w:val="21"/>
                      <w:lang w:bidi="ar"/>
                    </w:rPr>
                  </w:pPr>
                </w:p>
              </w:tc>
              <w:tc>
                <w:tcPr>
                  <w:tcW w:w="483" w:type="pct"/>
                  <w:vMerge w:val="restart"/>
                  <w:tcBorders>
                    <w:tl2br w:val="nil"/>
                    <w:tr2bl w:val="nil"/>
                  </w:tcBorders>
                  <w:noWrap w:val="0"/>
                  <w:vAlign w:val="center"/>
                </w:tcPr>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废水</w:t>
                  </w:r>
                </w:p>
              </w:tc>
              <w:tc>
                <w:tcPr>
                  <w:tcW w:w="1111" w:type="pct"/>
                  <w:tcBorders>
                    <w:tl2br w:val="nil"/>
                    <w:tr2bl w:val="nil"/>
                  </w:tcBorders>
                  <w:noWrap w:val="0"/>
                  <w:vAlign w:val="center"/>
                </w:tcPr>
                <w:p>
                  <w:pPr>
                    <w:widowControl/>
                    <w:jc w:val="center"/>
                    <w:rPr>
                      <w:rFonts w:hint="default" w:ascii="宋体" w:hAnsi="宋体" w:eastAsia="宋体" w:cs="宋体"/>
                      <w:color w:val="auto"/>
                      <w:kern w:val="0"/>
                      <w:szCs w:val="21"/>
                      <w:lang w:val="en-US" w:eastAsia="zh-CN" w:bidi="ar"/>
                    </w:rPr>
                  </w:pPr>
                  <w:r>
                    <w:rPr>
                      <w:rFonts w:hint="eastAsia" w:ascii="宋体" w:hAnsi="宋体" w:eastAsia="宋体" w:cs="宋体"/>
                      <w:color w:val="auto"/>
                      <w:kern w:val="0"/>
                      <w:szCs w:val="21"/>
                      <w:lang w:eastAsia="zh-CN" w:bidi="ar"/>
                    </w:rPr>
                    <w:t>冷却废水</w:t>
                  </w:r>
                  <w:r>
                    <w:rPr>
                      <w:rFonts w:hint="eastAsia" w:ascii="Times New Roman" w:hAnsi="Times New Roman" w:eastAsia="宋体" w:cs="宋体"/>
                      <w:color w:val="auto"/>
                      <w:kern w:val="0"/>
                      <w:szCs w:val="21"/>
                      <w:lang w:val="en-US" w:eastAsia="zh-CN" w:bidi="ar"/>
                    </w:rPr>
                    <w:t>W1</w:t>
                  </w:r>
                </w:p>
              </w:tc>
              <w:tc>
                <w:tcPr>
                  <w:tcW w:w="1000" w:type="pct"/>
                  <w:tcBorders>
                    <w:tl2br w:val="nil"/>
                    <w:tr2bl w:val="nil"/>
                  </w:tcBorders>
                  <w:noWrap w:val="0"/>
                  <w:vAlign w:val="center"/>
                </w:tcPr>
                <w:p>
                  <w:pPr>
                    <w:widowControl/>
                    <w:jc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eastAsia="zh-CN" w:bidi="ar"/>
                    </w:rPr>
                    <w:t>冷却系统</w:t>
                  </w:r>
                </w:p>
              </w:tc>
              <w:tc>
                <w:tcPr>
                  <w:tcW w:w="1976" w:type="pct"/>
                  <w:tcBorders>
                    <w:tl2br w:val="nil"/>
                    <w:tr2bl w:val="nil"/>
                  </w:tcBorders>
                  <w:noWrap w:val="0"/>
                  <w:vAlign w:val="center"/>
                </w:tcPr>
                <w:p>
                  <w:pPr>
                    <w:widowControl/>
                    <w:jc w:val="center"/>
                    <w:rPr>
                      <w:rFonts w:hint="eastAsia" w:ascii="宋体" w:hAnsi="宋体" w:eastAsia="宋体" w:cs="宋体"/>
                      <w:color w:val="auto"/>
                      <w:kern w:val="0"/>
                      <w:szCs w:val="21"/>
                      <w:lang w:eastAsia="zh-CN" w:bidi="ar"/>
                    </w:rPr>
                  </w:pPr>
                  <w:r>
                    <w:rPr>
                      <w:rFonts w:ascii="Times New Roman" w:hAnsi="Times New Roman" w:eastAsia="宋体" w:cs="Times New Roman"/>
                      <w:color w:val="auto"/>
                      <w:kern w:val="0"/>
                      <w:szCs w:val="21"/>
                      <w:lang w:bidi="ar"/>
                    </w:rPr>
                    <w:t>COD</w:t>
                  </w:r>
                  <w:r>
                    <w:rPr>
                      <w:rFonts w:hint="eastAsia" w:ascii="Times New Roman" w:hAnsi="Times New Roman" w:eastAsia="宋体" w:cs="Times New Roman"/>
                      <w:color w:val="auto"/>
                      <w:kern w:val="0"/>
                      <w:szCs w:val="21"/>
                      <w:lang w:val="en-US" w:eastAsia="zh-CN" w:bidi="ar"/>
                    </w:rPr>
                    <w:t>r、SS</w:t>
                  </w:r>
                  <w:r>
                    <w:rPr>
                      <w:rFonts w:hint="eastAsia" w:ascii="Times New Roman" w:hAnsi="Times New Roman" w:eastAsia="宋体" w:cs="Times New Roman"/>
                      <w:color w:val="auto"/>
                      <w:kern w:val="0"/>
                      <w:szCs w:val="21"/>
                      <w:lang w:eastAsia="zh-CN" w:bidi="ar"/>
                    </w:rPr>
                    <w:t>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428" w:type="pct"/>
                  <w:vMerge w:val="continue"/>
                  <w:tcBorders>
                    <w:tl2br w:val="nil"/>
                    <w:tr2bl w:val="nil"/>
                  </w:tcBorders>
                  <w:noWrap w:val="0"/>
                  <w:vAlign w:val="center"/>
                </w:tcPr>
                <w:p>
                  <w:pPr>
                    <w:widowControl/>
                    <w:jc w:val="center"/>
                    <w:rPr>
                      <w:rFonts w:hint="eastAsia" w:ascii="宋体" w:hAnsi="宋体" w:cs="宋体"/>
                      <w:color w:val="auto"/>
                      <w:kern w:val="0"/>
                      <w:szCs w:val="21"/>
                      <w:lang w:bidi="ar"/>
                    </w:rPr>
                  </w:pPr>
                </w:p>
              </w:tc>
              <w:tc>
                <w:tcPr>
                  <w:tcW w:w="483" w:type="pct"/>
                  <w:vMerge w:val="continue"/>
                  <w:tcBorders>
                    <w:tl2br w:val="nil"/>
                    <w:tr2bl w:val="nil"/>
                  </w:tcBorders>
                  <w:noWrap w:val="0"/>
                  <w:vAlign w:val="center"/>
                </w:tcPr>
                <w:p>
                  <w:pPr>
                    <w:widowControl/>
                    <w:jc w:val="center"/>
                    <w:rPr>
                      <w:rFonts w:hint="eastAsia" w:ascii="宋体" w:hAnsi="宋体" w:cs="宋体"/>
                      <w:color w:val="auto"/>
                      <w:kern w:val="0"/>
                      <w:szCs w:val="21"/>
                      <w:lang w:bidi="ar"/>
                    </w:rPr>
                  </w:pPr>
                </w:p>
              </w:tc>
              <w:tc>
                <w:tcPr>
                  <w:tcW w:w="1111" w:type="pct"/>
                  <w:tcBorders>
                    <w:tl2br w:val="nil"/>
                    <w:tr2bl w:val="nil"/>
                  </w:tcBorders>
                  <w:noWrap w:val="0"/>
                  <w:vAlign w:val="center"/>
                </w:tcPr>
                <w:p>
                  <w:pPr>
                    <w:widowControl/>
                    <w:jc w:val="center"/>
                    <w:rPr>
                      <w:rFonts w:hint="default" w:ascii="宋体" w:hAnsi="宋体" w:cs="宋体"/>
                      <w:color w:val="auto"/>
                      <w:kern w:val="0"/>
                      <w:szCs w:val="21"/>
                      <w:lang w:val="en-US" w:eastAsia="zh-CN" w:bidi="ar"/>
                    </w:rPr>
                  </w:pPr>
                  <w:r>
                    <w:rPr>
                      <w:rFonts w:hint="eastAsia" w:ascii="宋体" w:hAnsi="宋体" w:cs="宋体"/>
                      <w:color w:val="auto"/>
                      <w:kern w:val="0"/>
                      <w:szCs w:val="21"/>
                      <w:lang w:eastAsia="zh-CN" w:bidi="ar"/>
                    </w:rPr>
                    <w:t>生活污水</w:t>
                  </w:r>
                  <w:r>
                    <w:rPr>
                      <w:rFonts w:hint="eastAsia" w:ascii="Times New Roman" w:hAnsi="Times New Roman" w:cs="宋体"/>
                      <w:color w:val="auto"/>
                      <w:kern w:val="0"/>
                      <w:szCs w:val="21"/>
                      <w:lang w:val="en-US" w:eastAsia="zh-CN" w:bidi="ar"/>
                    </w:rPr>
                    <w:t>W2</w:t>
                  </w:r>
                </w:p>
              </w:tc>
              <w:tc>
                <w:tcPr>
                  <w:tcW w:w="1000" w:type="pct"/>
                  <w:tcBorders>
                    <w:tl2br w:val="nil"/>
                    <w:tr2bl w:val="nil"/>
                  </w:tcBorders>
                  <w:noWrap w:val="0"/>
                  <w:vAlign w:val="center"/>
                </w:tcPr>
                <w:p>
                  <w:pPr>
                    <w:widowControl/>
                    <w:jc w:val="center"/>
                    <w:rPr>
                      <w:rFonts w:hint="eastAsia" w:ascii="宋体" w:hAnsi="宋体" w:cs="宋体"/>
                      <w:color w:val="auto"/>
                      <w:kern w:val="0"/>
                      <w:szCs w:val="21"/>
                      <w:lang w:eastAsia="zh-CN" w:bidi="ar"/>
                    </w:rPr>
                  </w:pPr>
                  <w:r>
                    <w:rPr>
                      <w:rFonts w:hint="eastAsia" w:ascii="宋体" w:hAnsi="宋体" w:cs="宋体"/>
                      <w:color w:val="auto"/>
                      <w:kern w:val="0"/>
                      <w:szCs w:val="21"/>
                      <w:lang w:eastAsia="zh-CN" w:bidi="ar"/>
                    </w:rPr>
                    <w:t>生活设施</w:t>
                  </w:r>
                </w:p>
              </w:tc>
              <w:tc>
                <w:tcPr>
                  <w:tcW w:w="1976" w:type="pct"/>
                  <w:tcBorders>
                    <w:tl2br w:val="nil"/>
                    <w:tr2bl w:val="nil"/>
                  </w:tcBorders>
                  <w:noWrap w:val="0"/>
                  <w:vAlign w:val="center"/>
                </w:tcPr>
                <w:p>
                  <w:pPr>
                    <w:widowControl/>
                    <w:jc w:val="center"/>
                    <w:rPr>
                      <w:color w:val="auto"/>
                      <w:kern w:val="0"/>
                      <w:szCs w:val="21"/>
                      <w:lang w:bidi="ar"/>
                    </w:rPr>
                  </w:pPr>
                  <w:r>
                    <w:rPr>
                      <w:rFonts w:ascii="Times New Roman" w:hAnsi="Times New Roman" w:eastAsia="宋体" w:cs="Times New Roman"/>
                      <w:color w:val="auto"/>
                      <w:kern w:val="0"/>
                      <w:szCs w:val="21"/>
                      <w:lang w:bidi="ar"/>
                    </w:rPr>
                    <w:t>COD</w:t>
                  </w:r>
                  <w:r>
                    <w:rPr>
                      <w:rFonts w:hint="eastAsia" w:ascii="Times New Roman" w:hAnsi="Times New Roman" w:eastAsia="宋体" w:cs="Times New Roman"/>
                      <w:color w:val="auto"/>
                      <w:kern w:val="0"/>
                      <w:szCs w:val="21"/>
                      <w:lang w:val="en-US" w:eastAsia="zh-CN" w:bidi="ar"/>
                    </w:rPr>
                    <w:t>r</w:t>
                  </w:r>
                  <w:r>
                    <w:rPr>
                      <w:rFonts w:hint="eastAsia" w:ascii="Times New Roman" w:hAnsi="Times New Roman" w:eastAsia="宋体" w:cs="Times New Roman"/>
                      <w:color w:val="auto"/>
                      <w:kern w:val="0"/>
                      <w:szCs w:val="21"/>
                      <w:lang w:bidi="ar"/>
                    </w:rPr>
                    <w:t>、</w:t>
                  </w:r>
                  <w:r>
                    <w:rPr>
                      <w:rFonts w:hint="eastAsia" w:ascii="Times New Roman" w:hAnsi="Times New Roman" w:eastAsia="宋体" w:cs="Times New Roman"/>
                      <w:color w:val="auto"/>
                      <w:kern w:val="0"/>
                      <w:szCs w:val="21"/>
                      <w:lang w:val="en-US" w:eastAsia="zh-CN" w:bidi="ar"/>
                    </w:rPr>
                    <w:t>NH3-N、SS</w:t>
                  </w:r>
                  <w:r>
                    <w:rPr>
                      <w:rFonts w:hint="eastAsia" w:ascii="Times New Roman" w:hAnsi="Times New Roman" w:eastAsia="宋体" w:cs="Times New Roman"/>
                      <w:color w:val="auto"/>
                      <w:kern w:val="0"/>
                      <w:szCs w:val="21"/>
                      <w:lang w:eastAsia="zh-CN" w:bidi="ar"/>
                    </w:rPr>
                    <w:t>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428" w:type="pct"/>
                  <w:vMerge w:val="continue"/>
                  <w:tcBorders>
                    <w:tl2br w:val="nil"/>
                    <w:tr2bl w:val="nil"/>
                  </w:tcBorders>
                  <w:noWrap w:val="0"/>
                  <w:vAlign w:val="center"/>
                </w:tcPr>
                <w:p>
                  <w:pPr>
                    <w:widowControl/>
                    <w:jc w:val="center"/>
                    <w:rPr>
                      <w:rFonts w:hint="eastAsia" w:ascii="宋体" w:hAnsi="宋体" w:cs="宋体"/>
                      <w:color w:val="auto"/>
                      <w:kern w:val="0"/>
                      <w:szCs w:val="21"/>
                      <w:lang w:bidi="ar"/>
                    </w:rPr>
                  </w:pPr>
                </w:p>
              </w:tc>
              <w:tc>
                <w:tcPr>
                  <w:tcW w:w="483" w:type="pct"/>
                  <w:vMerge w:val="restart"/>
                  <w:tcBorders>
                    <w:tl2br w:val="nil"/>
                    <w:tr2bl w:val="nil"/>
                  </w:tcBorders>
                  <w:noWrap w:val="0"/>
                  <w:vAlign w:val="center"/>
                </w:tcPr>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噪声</w:t>
                  </w:r>
                </w:p>
              </w:tc>
              <w:tc>
                <w:tcPr>
                  <w:tcW w:w="1111" w:type="pct"/>
                  <w:tcBorders>
                    <w:tl2br w:val="nil"/>
                    <w:tr2bl w:val="nil"/>
                  </w:tcBorders>
                  <w:noWrap w:val="0"/>
                  <w:vAlign w:val="center"/>
                </w:tcPr>
                <w:p>
                  <w:pPr>
                    <w:widowControl/>
                    <w:jc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eastAsia="zh-CN" w:bidi="ar"/>
                    </w:rPr>
                    <w:t>生产设备、风机等</w:t>
                  </w:r>
                </w:p>
              </w:tc>
              <w:tc>
                <w:tcPr>
                  <w:tcW w:w="1000" w:type="pct"/>
                  <w:tcBorders>
                    <w:tl2br w:val="nil"/>
                    <w:tr2bl w:val="nil"/>
                  </w:tcBorders>
                  <w:noWrap w:val="0"/>
                  <w:vAlign w:val="center"/>
                </w:tcPr>
                <w:p>
                  <w:pPr>
                    <w:widowControl/>
                    <w:jc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eastAsia="zh-CN" w:bidi="ar"/>
                    </w:rPr>
                    <w:t>风机、设备等</w:t>
                  </w:r>
                </w:p>
              </w:tc>
              <w:tc>
                <w:tcPr>
                  <w:tcW w:w="1976" w:type="pct"/>
                  <w:tcBorders>
                    <w:tl2br w:val="nil"/>
                    <w:tr2bl w:val="nil"/>
                  </w:tcBorders>
                  <w:noWrap w:val="0"/>
                  <w:vAlign w:val="center"/>
                </w:tcPr>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428" w:type="pct"/>
                  <w:vMerge w:val="continue"/>
                  <w:tcBorders>
                    <w:tl2br w:val="nil"/>
                    <w:tr2bl w:val="nil"/>
                  </w:tcBorders>
                  <w:noWrap w:val="0"/>
                  <w:vAlign w:val="center"/>
                </w:tcPr>
                <w:p>
                  <w:pPr>
                    <w:widowControl/>
                    <w:jc w:val="center"/>
                    <w:rPr>
                      <w:rFonts w:hint="eastAsia" w:ascii="宋体" w:hAnsi="宋体" w:cs="宋体"/>
                      <w:color w:val="auto"/>
                      <w:kern w:val="0"/>
                      <w:szCs w:val="21"/>
                      <w:lang w:bidi="ar"/>
                    </w:rPr>
                  </w:pPr>
                </w:p>
              </w:tc>
              <w:tc>
                <w:tcPr>
                  <w:tcW w:w="483" w:type="pct"/>
                  <w:vMerge w:val="continue"/>
                  <w:tcBorders>
                    <w:tl2br w:val="nil"/>
                    <w:tr2bl w:val="nil"/>
                  </w:tcBorders>
                  <w:noWrap w:val="0"/>
                  <w:vAlign w:val="center"/>
                </w:tcPr>
                <w:p>
                  <w:pPr>
                    <w:widowControl/>
                    <w:jc w:val="center"/>
                    <w:rPr>
                      <w:rFonts w:hint="eastAsia" w:ascii="宋体" w:hAnsi="宋体" w:cs="宋体"/>
                      <w:color w:val="auto"/>
                      <w:kern w:val="0"/>
                      <w:szCs w:val="21"/>
                      <w:lang w:bidi="ar"/>
                    </w:rPr>
                  </w:pPr>
                </w:p>
              </w:tc>
              <w:tc>
                <w:tcPr>
                  <w:tcW w:w="1111" w:type="pct"/>
                  <w:tcBorders>
                    <w:tl2br w:val="nil"/>
                    <w:tr2bl w:val="nil"/>
                  </w:tcBorders>
                  <w:noWrap w:val="0"/>
                  <w:vAlign w:val="center"/>
                </w:tcPr>
                <w:p>
                  <w:pPr>
                    <w:widowControl/>
                    <w:jc w:val="center"/>
                    <w:rPr>
                      <w:rFonts w:hint="eastAsia" w:ascii="宋体" w:hAnsi="宋体" w:cs="宋体"/>
                      <w:color w:val="auto"/>
                      <w:kern w:val="0"/>
                      <w:szCs w:val="21"/>
                      <w:lang w:eastAsia="zh-CN" w:bidi="ar"/>
                    </w:rPr>
                  </w:pPr>
                  <w:r>
                    <w:rPr>
                      <w:rFonts w:hint="eastAsia" w:ascii="宋体" w:hAnsi="宋体" w:cs="宋体"/>
                      <w:color w:val="auto"/>
                      <w:kern w:val="0"/>
                      <w:szCs w:val="21"/>
                      <w:lang w:eastAsia="zh-CN" w:bidi="ar"/>
                    </w:rPr>
                    <w:t>运输车辆</w:t>
                  </w:r>
                </w:p>
              </w:tc>
              <w:tc>
                <w:tcPr>
                  <w:tcW w:w="1000" w:type="pct"/>
                  <w:tcBorders>
                    <w:tl2br w:val="nil"/>
                    <w:tr2bl w:val="nil"/>
                  </w:tcBorders>
                  <w:noWrap w:val="0"/>
                  <w:vAlign w:val="center"/>
                </w:tcPr>
                <w:p>
                  <w:pPr>
                    <w:widowControl/>
                    <w:jc w:val="center"/>
                    <w:rPr>
                      <w:rFonts w:hint="eastAsia" w:ascii="宋体" w:hAnsi="宋体" w:cs="宋体"/>
                      <w:color w:val="auto"/>
                      <w:kern w:val="0"/>
                      <w:szCs w:val="21"/>
                      <w:lang w:eastAsia="zh-CN" w:bidi="ar"/>
                    </w:rPr>
                  </w:pPr>
                  <w:r>
                    <w:rPr>
                      <w:rFonts w:hint="eastAsia" w:ascii="宋体" w:hAnsi="宋体" w:cs="宋体"/>
                      <w:color w:val="auto"/>
                      <w:kern w:val="0"/>
                      <w:szCs w:val="21"/>
                      <w:lang w:eastAsia="zh-CN" w:bidi="ar"/>
                    </w:rPr>
                    <w:t>运输车辆</w:t>
                  </w:r>
                </w:p>
              </w:tc>
              <w:tc>
                <w:tcPr>
                  <w:tcW w:w="1976" w:type="pct"/>
                  <w:tcBorders>
                    <w:tl2br w:val="nil"/>
                    <w:tr2bl w:val="nil"/>
                  </w:tcBorders>
                  <w:noWrap w:val="0"/>
                  <w:vAlign w:val="center"/>
                </w:tcPr>
                <w:p>
                  <w:pPr>
                    <w:widowControl/>
                    <w:jc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eastAsia="zh-CN" w:bidi="ar"/>
                    </w:rPr>
                    <w:t>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noWrap w:val="0"/>
                  <w:vAlign w:val="center"/>
                </w:tcPr>
                <w:p>
                  <w:pPr>
                    <w:widowControl/>
                    <w:jc w:val="center"/>
                    <w:rPr>
                      <w:rFonts w:hint="eastAsia" w:ascii="宋体" w:hAnsi="宋体" w:cs="宋体"/>
                      <w:color w:val="auto"/>
                      <w:kern w:val="0"/>
                      <w:szCs w:val="21"/>
                      <w:lang w:bidi="ar"/>
                    </w:rPr>
                  </w:pPr>
                </w:p>
              </w:tc>
              <w:tc>
                <w:tcPr>
                  <w:tcW w:w="483" w:type="pct"/>
                  <w:vMerge w:val="restart"/>
                  <w:tcBorders>
                    <w:tl2br w:val="nil"/>
                    <w:tr2bl w:val="nil"/>
                  </w:tcBorders>
                  <w:noWrap w:val="0"/>
                  <w:vAlign w:val="center"/>
                </w:tcPr>
                <w:p>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固废</w:t>
                  </w:r>
                </w:p>
              </w:tc>
              <w:tc>
                <w:tcPr>
                  <w:tcW w:w="1111" w:type="pct"/>
                  <w:tcBorders>
                    <w:tl2br w:val="nil"/>
                    <w:tr2bl w:val="nil"/>
                  </w:tcBorders>
                  <w:noWrap w:val="0"/>
                  <w:vAlign w:val="center"/>
                </w:tcPr>
                <w:p>
                  <w:pPr>
                    <w:widowControl/>
                    <w:jc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生活垃圾</w:t>
                  </w:r>
                  <w:r>
                    <w:rPr>
                      <w:rFonts w:hint="eastAsia" w:ascii="Times New Roman" w:hAnsi="Times New Roman" w:eastAsia="宋体" w:cs="宋体"/>
                      <w:color w:val="auto"/>
                      <w:kern w:val="0"/>
                      <w:sz w:val="21"/>
                      <w:szCs w:val="21"/>
                      <w:lang w:val="en-US" w:eastAsia="zh-CN" w:bidi="ar"/>
                    </w:rPr>
                    <w:t>S1</w:t>
                  </w:r>
                </w:p>
              </w:tc>
              <w:tc>
                <w:tcPr>
                  <w:tcW w:w="1000" w:type="pct"/>
                  <w:tcBorders>
                    <w:tl2br w:val="nil"/>
                    <w:tr2bl w:val="nil"/>
                  </w:tcBorders>
                  <w:noWrap w:val="0"/>
                  <w:vAlign w:val="center"/>
                </w:tcPr>
                <w:p>
                  <w:pPr>
                    <w:widowControl/>
                    <w:jc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Cs w:val="21"/>
                      <w:lang w:eastAsia="zh-CN" w:bidi="ar"/>
                    </w:rPr>
                    <w:t>办公生活区</w:t>
                  </w:r>
                </w:p>
              </w:tc>
              <w:tc>
                <w:tcPr>
                  <w:tcW w:w="1976" w:type="pct"/>
                  <w:tcBorders>
                    <w:tl2br w:val="nil"/>
                    <w:tr2bl w:val="nil"/>
                  </w:tcBorders>
                  <w:noWrap w:val="0"/>
                  <w:vAlign w:val="center"/>
                </w:tcPr>
                <w:p>
                  <w:pPr>
                    <w:widowControl/>
                    <w:jc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eastAsia="zh-CN" w:bidi="ar"/>
                    </w:rPr>
                    <w:t>生活垃圾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noWrap w:val="0"/>
                  <w:vAlign w:val="center"/>
                </w:tcPr>
                <w:p>
                  <w:pPr>
                    <w:widowControl/>
                    <w:jc w:val="center"/>
                    <w:rPr>
                      <w:rFonts w:hint="eastAsia" w:ascii="宋体" w:hAnsi="宋体" w:cs="宋体"/>
                      <w:color w:val="auto"/>
                      <w:kern w:val="0"/>
                      <w:szCs w:val="21"/>
                      <w:lang w:bidi="ar"/>
                    </w:rPr>
                  </w:pPr>
                </w:p>
              </w:tc>
              <w:tc>
                <w:tcPr>
                  <w:tcW w:w="483" w:type="pct"/>
                  <w:vMerge w:val="continue"/>
                  <w:tcBorders>
                    <w:tl2br w:val="nil"/>
                    <w:tr2bl w:val="nil"/>
                  </w:tcBorders>
                  <w:noWrap w:val="0"/>
                  <w:vAlign w:val="center"/>
                </w:tcPr>
                <w:p>
                  <w:pPr>
                    <w:widowControl/>
                    <w:jc w:val="center"/>
                    <w:rPr>
                      <w:rFonts w:hint="eastAsia" w:ascii="宋体" w:hAnsi="宋体" w:cs="宋体"/>
                      <w:color w:val="auto"/>
                      <w:kern w:val="0"/>
                      <w:szCs w:val="21"/>
                      <w:lang w:bidi="ar"/>
                    </w:rPr>
                  </w:pPr>
                </w:p>
              </w:tc>
              <w:tc>
                <w:tcPr>
                  <w:tcW w:w="1111" w:type="pct"/>
                  <w:tcBorders>
                    <w:tl2br w:val="nil"/>
                    <w:tr2bl w:val="nil"/>
                  </w:tcBorders>
                  <w:noWrap w:val="0"/>
                  <w:vAlign w:val="center"/>
                </w:tcPr>
                <w:p>
                  <w:pPr>
                    <w:widowControl/>
                    <w:jc w:val="center"/>
                    <w:rPr>
                      <w:rFonts w:hint="default" w:ascii="宋体" w:hAnsi="宋体" w:cs="宋体"/>
                      <w:color w:val="auto"/>
                      <w:kern w:val="0"/>
                      <w:szCs w:val="21"/>
                      <w:lang w:val="en-US" w:eastAsia="zh-CN" w:bidi="ar"/>
                    </w:rPr>
                  </w:pPr>
                  <w:r>
                    <w:rPr>
                      <w:rFonts w:hint="eastAsia" w:ascii="宋体" w:hAnsi="宋体" w:cs="宋体"/>
                      <w:color w:val="auto"/>
                      <w:kern w:val="0"/>
                      <w:szCs w:val="21"/>
                      <w:lang w:eastAsia="zh-CN" w:bidi="ar"/>
                    </w:rPr>
                    <w:t>废包装袋</w:t>
                  </w:r>
                  <w:r>
                    <w:rPr>
                      <w:rFonts w:hint="eastAsia" w:ascii="Times New Roman" w:hAnsi="Times New Roman" w:cs="宋体"/>
                      <w:color w:val="auto"/>
                      <w:kern w:val="0"/>
                      <w:szCs w:val="21"/>
                      <w:lang w:val="en-US" w:eastAsia="zh-CN" w:bidi="ar"/>
                    </w:rPr>
                    <w:t>S2</w:t>
                  </w:r>
                </w:p>
              </w:tc>
              <w:tc>
                <w:tcPr>
                  <w:tcW w:w="1000" w:type="pct"/>
                  <w:tcBorders>
                    <w:tl2br w:val="nil"/>
                    <w:tr2bl w:val="nil"/>
                  </w:tcBorders>
                  <w:noWrap w:val="0"/>
                  <w:vAlign w:val="center"/>
                </w:tcPr>
                <w:p>
                  <w:pPr>
                    <w:widowControl/>
                    <w:jc w:val="center"/>
                    <w:rPr>
                      <w:rFonts w:hint="eastAsia" w:ascii="宋体" w:hAnsi="宋体" w:cs="宋体"/>
                      <w:color w:val="auto"/>
                      <w:kern w:val="0"/>
                      <w:szCs w:val="21"/>
                      <w:lang w:eastAsia="zh-CN" w:bidi="ar"/>
                    </w:rPr>
                  </w:pPr>
                  <w:r>
                    <w:rPr>
                      <w:rFonts w:hint="eastAsia" w:ascii="宋体" w:hAnsi="宋体" w:cs="宋体"/>
                      <w:color w:val="auto"/>
                      <w:kern w:val="0"/>
                      <w:szCs w:val="21"/>
                      <w:lang w:eastAsia="zh-CN" w:bidi="ar"/>
                    </w:rPr>
                    <w:t>生产区</w:t>
                  </w:r>
                </w:p>
              </w:tc>
              <w:tc>
                <w:tcPr>
                  <w:tcW w:w="1976" w:type="pct"/>
                  <w:tcBorders>
                    <w:tl2br w:val="nil"/>
                    <w:tr2bl w:val="nil"/>
                  </w:tcBorders>
                  <w:noWrap w:val="0"/>
                  <w:vAlign w:val="center"/>
                </w:tcPr>
                <w:p>
                  <w:pPr>
                    <w:widowControl/>
                    <w:jc w:val="center"/>
                    <w:rPr>
                      <w:rFonts w:hint="eastAsia" w:ascii="宋体" w:hAnsi="宋体" w:cs="宋体"/>
                      <w:color w:val="auto"/>
                      <w:kern w:val="0"/>
                      <w:szCs w:val="21"/>
                      <w:lang w:eastAsia="zh-CN" w:bidi="ar"/>
                    </w:rPr>
                  </w:pPr>
                  <w:r>
                    <w:rPr>
                      <w:rFonts w:hint="eastAsia" w:ascii="宋体" w:hAnsi="宋体" w:cs="宋体"/>
                      <w:color w:val="auto"/>
                      <w:kern w:val="0"/>
                      <w:szCs w:val="21"/>
                      <w:lang w:eastAsia="zh-CN" w:bidi="ar"/>
                    </w:rPr>
                    <w:t>一般工业固废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noWrap w:val="0"/>
                  <w:vAlign w:val="center"/>
                </w:tcPr>
                <w:p>
                  <w:pPr>
                    <w:widowControl/>
                    <w:jc w:val="center"/>
                    <w:rPr>
                      <w:rFonts w:hint="eastAsia" w:ascii="宋体" w:hAnsi="宋体" w:cs="宋体"/>
                      <w:color w:val="auto"/>
                      <w:kern w:val="0"/>
                      <w:szCs w:val="21"/>
                      <w:lang w:bidi="ar"/>
                    </w:rPr>
                  </w:pPr>
                </w:p>
              </w:tc>
              <w:tc>
                <w:tcPr>
                  <w:tcW w:w="483" w:type="pct"/>
                  <w:vMerge w:val="continue"/>
                  <w:tcBorders>
                    <w:tl2br w:val="nil"/>
                    <w:tr2bl w:val="nil"/>
                  </w:tcBorders>
                  <w:noWrap w:val="0"/>
                  <w:vAlign w:val="center"/>
                </w:tcPr>
                <w:p>
                  <w:pPr>
                    <w:widowControl/>
                    <w:jc w:val="center"/>
                    <w:rPr>
                      <w:rFonts w:hint="eastAsia" w:ascii="宋体" w:hAnsi="宋体" w:cs="宋体"/>
                      <w:color w:val="auto"/>
                      <w:kern w:val="0"/>
                      <w:szCs w:val="21"/>
                      <w:lang w:bidi="ar"/>
                    </w:rPr>
                  </w:pPr>
                </w:p>
              </w:tc>
              <w:tc>
                <w:tcPr>
                  <w:tcW w:w="1111" w:type="pct"/>
                  <w:tcBorders>
                    <w:tl2br w:val="nil"/>
                    <w:tr2bl w:val="nil"/>
                  </w:tcBorders>
                  <w:noWrap w:val="0"/>
                  <w:vAlign w:val="center"/>
                </w:tcPr>
                <w:p>
                  <w:pPr>
                    <w:widowControl/>
                    <w:jc w:val="center"/>
                    <w:rPr>
                      <w:rFonts w:hint="default" w:ascii="Times New Roman" w:hAnsi="Times New Roman" w:cs="宋体"/>
                      <w:color w:val="auto"/>
                      <w:kern w:val="0"/>
                      <w:szCs w:val="21"/>
                      <w:lang w:val="en-US" w:eastAsia="zh-CN" w:bidi="ar"/>
                    </w:rPr>
                  </w:pPr>
                  <w:r>
                    <w:rPr>
                      <w:rFonts w:hint="eastAsia" w:ascii="Times New Roman" w:hAnsi="Times New Roman" w:cs="宋体"/>
                      <w:color w:val="auto"/>
                      <w:kern w:val="0"/>
                      <w:szCs w:val="21"/>
                      <w:lang w:val="en-US" w:eastAsia="zh-CN" w:bidi="ar"/>
                    </w:rPr>
                    <w:t>废活性炭S3</w:t>
                  </w:r>
                </w:p>
              </w:tc>
              <w:tc>
                <w:tcPr>
                  <w:tcW w:w="1000" w:type="pct"/>
                  <w:tcBorders>
                    <w:tl2br w:val="nil"/>
                    <w:tr2bl w:val="nil"/>
                  </w:tcBorders>
                  <w:noWrap w:val="0"/>
                  <w:vAlign w:val="center"/>
                </w:tcPr>
                <w:p>
                  <w:pPr>
                    <w:widowControl/>
                    <w:jc w:val="center"/>
                    <w:rPr>
                      <w:rFonts w:hint="eastAsia" w:ascii="宋体" w:hAnsi="宋体" w:cs="宋体"/>
                      <w:color w:val="auto"/>
                      <w:kern w:val="0"/>
                      <w:szCs w:val="21"/>
                      <w:lang w:eastAsia="zh-CN" w:bidi="ar"/>
                    </w:rPr>
                  </w:pPr>
                  <w:r>
                    <w:rPr>
                      <w:rFonts w:hint="eastAsia" w:ascii="宋体" w:hAnsi="宋体" w:cs="宋体"/>
                      <w:color w:val="auto"/>
                      <w:kern w:val="0"/>
                      <w:szCs w:val="21"/>
                      <w:lang w:eastAsia="zh-CN" w:bidi="ar"/>
                    </w:rPr>
                    <w:t>废气治理设施</w:t>
                  </w:r>
                </w:p>
              </w:tc>
              <w:tc>
                <w:tcPr>
                  <w:tcW w:w="1976" w:type="pct"/>
                  <w:tcBorders>
                    <w:tl2br w:val="nil"/>
                    <w:tr2bl w:val="nil"/>
                  </w:tcBorders>
                  <w:noWrap w:val="0"/>
                  <w:vAlign w:val="center"/>
                </w:tcPr>
                <w:p>
                  <w:pPr>
                    <w:widowControl/>
                    <w:jc w:val="center"/>
                    <w:rPr>
                      <w:rFonts w:hint="eastAsia" w:ascii="宋体" w:hAnsi="宋体" w:cs="宋体"/>
                      <w:color w:val="auto"/>
                      <w:kern w:val="0"/>
                      <w:szCs w:val="21"/>
                      <w:lang w:eastAsia="zh-CN" w:bidi="ar"/>
                    </w:rPr>
                  </w:pPr>
                  <w:r>
                    <w:rPr>
                      <w:rFonts w:hint="eastAsia" w:ascii="宋体" w:hAnsi="宋体" w:cs="宋体"/>
                      <w:color w:val="auto"/>
                      <w:kern w:val="0"/>
                      <w:szCs w:val="21"/>
                      <w:lang w:eastAsia="zh-CN" w:bidi="ar"/>
                    </w:rPr>
                    <w:t>废活性炭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vMerge w:val="continue"/>
                  <w:tcBorders>
                    <w:tl2br w:val="nil"/>
                    <w:tr2bl w:val="nil"/>
                  </w:tcBorders>
                  <w:noWrap w:val="0"/>
                  <w:vAlign w:val="center"/>
                </w:tcPr>
                <w:p>
                  <w:pPr>
                    <w:widowControl/>
                    <w:jc w:val="center"/>
                    <w:rPr>
                      <w:rFonts w:hint="eastAsia" w:ascii="宋体" w:hAnsi="宋体" w:cs="宋体"/>
                      <w:color w:val="auto"/>
                      <w:kern w:val="0"/>
                      <w:szCs w:val="21"/>
                      <w:lang w:bidi="ar"/>
                    </w:rPr>
                  </w:pPr>
                </w:p>
              </w:tc>
              <w:tc>
                <w:tcPr>
                  <w:tcW w:w="483" w:type="pct"/>
                  <w:vMerge w:val="continue"/>
                  <w:tcBorders>
                    <w:tl2br w:val="nil"/>
                    <w:tr2bl w:val="nil"/>
                  </w:tcBorders>
                  <w:noWrap w:val="0"/>
                  <w:vAlign w:val="center"/>
                </w:tcPr>
                <w:p>
                  <w:pPr>
                    <w:widowControl/>
                    <w:jc w:val="center"/>
                    <w:rPr>
                      <w:rFonts w:hint="eastAsia" w:ascii="宋体" w:hAnsi="宋体" w:cs="宋体"/>
                      <w:color w:val="auto"/>
                      <w:kern w:val="0"/>
                      <w:szCs w:val="21"/>
                      <w:lang w:bidi="ar"/>
                    </w:rPr>
                  </w:pPr>
                </w:p>
              </w:tc>
              <w:tc>
                <w:tcPr>
                  <w:tcW w:w="1111" w:type="pct"/>
                  <w:tcBorders>
                    <w:tl2br w:val="nil"/>
                    <w:tr2bl w:val="nil"/>
                  </w:tcBorders>
                  <w:noWrap w:val="0"/>
                  <w:vAlign w:val="center"/>
                </w:tcPr>
                <w:p>
                  <w:pPr>
                    <w:widowControl/>
                    <w:jc w:val="center"/>
                    <w:rPr>
                      <w:rFonts w:hint="default" w:ascii="Times New Roman" w:hAnsi="Times New Roman" w:cs="宋体"/>
                      <w:color w:val="auto"/>
                      <w:kern w:val="0"/>
                      <w:szCs w:val="21"/>
                      <w:lang w:val="en-US" w:eastAsia="zh-CN" w:bidi="ar"/>
                    </w:rPr>
                  </w:pPr>
                  <w:r>
                    <w:rPr>
                      <w:rFonts w:hint="eastAsia" w:ascii="Times New Roman" w:hAnsi="Times New Roman" w:cs="宋体"/>
                      <w:color w:val="auto"/>
                      <w:kern w:val="0"/>
                      <w:szCs w:val="21"/>
                      <w:lang w:val="en-US" w:eastAsia="zh-CN" w:bidi="ar"/>
                    </w:rPr>
                    <w:t>废液压油S4</w:t>
                  </w:r>
                </w:p>
              </w:tc>
              <w:tc>
                <w:tcPr>
                  <w:tcW w:w="1000" w:type="pct"/>
                  <w:tcBorders>
                    <w:tl2br w:val="nil"/>
                    <w:tr2bl w:val="nil"/>
                  </w:tcBorders>
                  <w:noWrap w:val="0"/>
                  <w:vAlign w:val="center"/>
                </w:tcPr>
                <w:p>
                  <w:pPr>
                    <w:widowControl/>
                    <w:jc w:val="center"/>
                    <w:rPr>
                      <w:rFonts w:hint="default" w:ascii="宋体" w:hAnsi="宋体" w:cs="宋体"/>
                      <w:color w:val="auto"/>
                      <w:kern w:val="0"/>
                      <w:szCs w:val="21"/>
                      <w:lang w:val="en-US" w:eastAsia="zh-CN" w:bidi="ar"/>
                    </w:rPr>
                  </w:pPr>
                  <w:r>
                    <w:rPr>
                      <w:rFonts w:hint="eastAsia" w:ascii="宋体" w:hAnsi="宋体" w:cs="宋体"/>
                      <w:color w:val="auto"/>
                      <w:kern w:val="0"/>
                      <w:szCs w:val="21"/>
                      <w:lang w:val="en-US" w:eastAsia="zh-CN" w:bidi="ar"/>
                    </w:rPr>
                    <w:t>注塑机</w:t>
                  </w:r>
                </w:p>
              </w:tc>
              <w:tc>
                <w:tcPr>
                  <w:tcW w:w="1976" w:type="pct"/>
                  <w:tcBorders>
                    <w:tl2br w:val="nil"/>
                    <w:tr2bl w:val="nil"/>
                  </w:tcBorders>
                  <w:noWrap w:val="0"/>
                  <w:vAlign w:val="center"/>
                </w:tcPr>
                <w:p>
                  <w:pPr>
                    <w:widowControl/>
                    <w:jc w:val="center"/>
                    <w:rPr>
                      <w:rFonts w:hint="default" w:ascii="宋体" w:hAnsi="宋体" w:cs="宋体"/>
                      <w:color w:val="auto"/>
                      <w:kern w:val="0"/>
                      <w:szCs w:val="21"/>
                      <w:lang w:val="en-US" w:eastAsia="zh-CN" w:bidi="ar"/>
                    </w:rPr>
                  </w:pPr>
                  <w:r>
                    <w:rPr>
                      <w:rFonts w:hint="eastAsia" w:ascii="宋体" w:hAnsi="宋体" w:cs="宋体"/>
                      <w:color w:val="auto"/>
                      <w:kern w:val="0"/>
                      <w:szCs w:val="21"/>
                      <w:lang w:val="en-US" w:eastAsia="zh-CN" w:bidi="ar"/>
                    </w:rPr>
                    <w:t>矿物油</w:t>
                  </w:r>
                </w:p>
              </w:tc>
            </w:tr>
          </w:tbl>
          <w:p>
            <w:pPr>
              <w:pStyle w:val="2"/>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50" w:hRule="atLeast"/>
          <w:jc w:val="center"/>
        </w:trPr>
        <w:tc>
          <w:tcPr>
            <w:tcW w:w="454" w:type="dxa"/>
            <w:noWrap w:val="0"/>
            <w:vAlign w:val="top"/>
          </w:tcPr>
          <w:p>
            <w:pPr>
              <w:pStyle w:val="24"/>
              <w:jc w:val="center"/>
              <w:rPr>
                <w:rFonts w:hint="eastAsia" w:cs="宋体"/>
                <w:color w:val="auto"/>
                <w:szCs w:val="24"/>
                <w:lang w:val="en-US" w:eastAsia="zh-CN"/>
              </w:rPr>
            </w:pPr>
            <w:r>
              <w:rPr>
                <w:rFonts w:hint="eastAsia" w:ascii="Times New Roman" w:hAnsi="Times New Roman" w:cs="宋体"/>
                <w:bCs/>
                <w:color w:val="auto"/>
                <w:kern w:val="2"/>
                <w:sz w:val="24"/>
                <w:szCs w:val="24"/>
                <w:lang w:val="en-US" w:eastAsia="zh-CN"/>
              </w:rPr>
              <w:t>与项目有关的原有环境污染问题</w:t>
            </w:r>
          </w:p>
        </w:tc>
        <w:tc>
          <w:tcPr>
            <w:tcW w:w="8174" w:type="dxa"/>
            <w:noWrap w:val="0"/>
            <w:vAlign w:val="top"/>
          </w:tcPr>
          <w:p>
            <w:pPr>
              <w:spacing w:line="360" w:lineRule="auto"/>
              <w:ind w:firstLine="480" w:firstLineChars="200"/>
              <w:rPr>
                <w:color w:val="auto"/>
                <w:sz w:val="24"/>
              </w:rPr>
            </w:pPr>
            <w:r>
              <w:rPr>
                <w:rFonts w:hint="eastAsia" w:ascii="Times New Roman" w:hAnsi="Times New Roman" w:eastAsia="宋体" w:cs="Times New Roman"/>
                <w:color w:val="auto"/>
                <w:sz w:val="24"/>
                <w:lang w:eastAsia="zh-CN"/>
              </w:rPr>
              <w:t>峨眉山市隆建水电机械制造有限公司</w:t>
            </w:r>
            <w:r>
              <w:rPr>
                <w:rFonts w:hint="eastAsia" w:ascii="Times New Roman" w:hAnsi="Times New Roman" w:eastAsia="宋体" w:cs="Times New Roman"/>
                <w:color w:val="auto"/>
                <w:sz w:val="24"/>
                <w:lang w:val="en-US" w:eastAsia="zh-CN"/>
              </w:rPr>
              <w:t>现有一座顶高10m，檐口高8.5m，层高1F，总建筑底面积3254.5m</w:t>
            </w:r>
            <w:r>
              <w:rPr>
                <w:rFonts w:hint="eastAsia" w:ascii="Times New Roman" w:hAnsi="Times New Roman" w:eastAsia="宋体" w:cs="Times New Roman"/>
                <w:color w:val="auto"/>
                <w:sz w:val="24"/>
                <w:vertAlign w:val="superscript"/>
                <w:lang w:val="en-US" w:eastAsia="zh-CN"/>
              </w:rPr>
              <w:t>2</w:t>
            </w:r>
            <w:r>
              <w:rPr>
                <w:rFonts w:hint="eastAsia" w:cs="Times New Roman"/>
                <w:color w:val="auto"/>
                <w:sz w:val="24"/>
                <w:lang w:val="en-US" w:eastAsia="zh-CN"/>
              </w:rPr>
              <w:t>钢结构</w:t>
            </w:r>
            <w:r>
              <w:rPr>
                <w:rFonts w:hint="eastAsia" w:ascii="Times New Roman" w:hAnsi="Times New Roman" w:eastAsia="宋体" w:cs="Times New Roman"/>
                <w:color w:val="auto"/>
                <w:sz w:val="24"/>
                <w:lang w:eastAsia="zh-CN"/>
              </w:rPr>
              <w:t>闲置</w:t>
            </w:r>
            <w:r>
              <w:rPr>
                <w:rFonts w:hint="eastAsia" w:ascii="Times New Roman" w:hAnsi="Times New Roman" w:eastAsia="宋体" w:cs="Times New Roman"/>
                <w:color w:val="auto"/>
                <w:sz w:val="24"/>
              </w:rPr>
              <w:t>厂房</w:t>
            </w:r>
            <w:r>
              <w:rPr>
                <w:rFonts w:hint="eastAsia" w:ascii="Times New Roman" w:hAnsi="Times New Roman" w:eastAsia="宋体" w:cs="Times New Roman"/>
                <w:color w:val="auto"/>
                <w:sz w:val="24"/>
                <w:lang w:eastAsia="zh-CN"/>
              </w:rPr>
              <w:t>，本项目为新建项目，</w:t>
            </w:r>
            <w:r>
              <w:rPr>
                <w:rFonts w:hint="eastAsia" w:cs="Times New Roman"/>
                <w:color w:val="auto"/>
                <w:sz w:val="24"/>
                <w:lang w:val="en-US" w:eastAsia="zh-CN"/>
              </w:rPr>
              <w:t>租用该</w:t>
            </w:r>
            <w:r>
              <w:rPr>
                <w:rFonts w:hint="eastAsia" w:ascii="Times New Roman" w:hAnsi="Times New Roman" w:eastAsia="宋体" w:cs="Times New Roman"/>
                <w:color w:val="auto"/>
                <w:sz w:val="24"/>
                <w:lang w:eastAsia="zh-CN"/>
              </w:rPr>
              <w:t>闲置</w:t>
            </w:r>
            <w:r>
              <w:rPr>
                <w:rFonts w:hint="eastAsia" w:ascii="Times New Roman" w:hAnsi="Times New Roman" w:eastAsia="宋体" w:cs="Times New Roman"/>
                <w:color w:val="auto"/>
                <w:sz w:val="24"/>
              </w:rPr>
              <w:t>厂房</w:t>
            </w:r>
            <w:r>
              <w:rPr>
                <w:rFonts w:hint="eastAsia" w:ascii="Times New Roman" w:hAnsi="Times New Roman" w:eastAsia="宋体" w:cs="Times New Roman"/>
                <w:color w:val="auto"/>
                <w:sz w:val="24"/>
                <w:lang w:eastAsia="zh-CN"/>
              </w:rPr>
              <w:t>约</w:t>
            </w:r>
            <w:r>
              <w:rPr>
                <w:rFonts w:hint="eastAsia" w:ascii="Times New Roman" w:hAnsi="Times New Roman" w:eastAsia="宋体" w:cs="Times New Roman"/>
                <w:color w:val="auto"/>
                <w:sz w:val="24"/>
                <w:lang w:val="en-US" w:eastAsia="zh-CN"/>
              </w:rPr>
              <w:t>850</w:t>
            </w:r>
            <w:r>
              <w:rPr>
                <w:rFonts w:hint="eastAsia" w:ascii="Times New Roman" w:hAnsi="Times New Roman" w:eastAsia="宋体" w:cs="Times New Roman"/>
                <w:color w:val="auto"/>
                <w:sz w:val="24"/>
                <w:lang w:eastAsia="zh-CN"/>
              </w:rPr>
              <w:t>平方米</w:t>
            </w:r>
            <w:r>
              <w:rPr>
                <w:rFonts w:hint="eastAsia" w:ascii="Times New Roman" w:hAnsi="Times New Roman" w:eastAsia="宋体" w:cs="Times New Roman"/>
                <w:color w:val="auto"/>
                <w:sz w:val="24"/>
              </w:rPr>
              <w:t>进行</w:t>
            </w:r>
            <w:r>
              <w:rPr>
                <w:rFonts w:hint="eastAsia" w:ascii="Times New Roman" w:hAnsi="Times New Roman" w:eastAsia="宋体" w:cs="Times New Roman"/>
                <w:color w:val="auto"/>
                <w:sz w:val="24"/>
                <w:lang w:eastAsia="zh-CN"/>
              </w:rPr>
              <w:t>塑料包装容器</w:t>
            </w:r>
            <w:r>
              <w:rPr>
                <w:rFonts w:hint="eastAsia" w:ascii="Times New Roman" w:hAnsi="Times New Roman" w:eastAsia="宋体" w:cs="Times New Roman"/>
                <w:color w:val="auto"/>
                <w:sz w:val="24"/>
              </w:rPr>
              <w:t>生产</w:t>
            </w:r>
            <w:r>
              <w:rPr>
                <w:rFonts w:hint="eastAsia" w:ascii="Times New Roman" w:hAnsi="Times New Roman" w:eastAsia="宋体" w:cs="Times New Roman"/>
                <w:color w:val="auto"/>
                <w:sz w:val="24"/>
                <w:lang w:eastAsia="zh-CN"/>
              </w:rPr>
              <w:t>。</w:t>
            </w:r>
            <w:r>
              <w:rPr>
                <w:rFonts w:hint="eastAsia"/>
                <w:color w:val="auto"/>
                <w:sz w:val="24"/>
              </w:rPr>
              <w:t>根据现场走访及调查，该厂房已闲置多年，目前为框架厂房，无原有污染。本项目仅需进行厂房内部装饰装修、设备安装后，即可满足本项目营运需求。</w:t>
            </w:r>
          </w:p>
          <w:p>
            <w:pPr>
              <w:spacing w:line="360" w:lineRule="auto"/>
              <w:ind w:firstLine="470" w:firstLineChars="196"/>
              <w:rPr>
                <w:color w:val="auto"/>
                <w:vertAlign w:val="baseline"/>
              </w:rPr>
            </w:pPr>
            <w:r>
              <w:rPr>
                <w:rFonts w:hint="eastAsia" w:ascii="Times New Roman" w:hAnsi="Times New Roman" w:eastAsia="宋体" w:cs="Times New Roman"/>
                <w:color w:val="auto"/>
                <w:sz w:val="24"/>
              </w:rPr>
              <w:t>租赁厂房现状：</w:t>
            </w:r>
          </w:p>
          <w:tbl>
            <w:tblPr>
              <w:tblStyle w:val="29"/>
              <w:tblW w:w="0" w:type="auto"/>
              <w:tblInd w:w="1549" w:type="dxa"/>
              <w:tblBorders>
                <w:top w:val="dotted" w:color="auto" w:sz="4" w:space="0"/>
                <w:left w:val="dotted" w:color="auto" w:sz="4" w:space="0"/>
                <w:bottom w:val="dotted" w:color="auto" w:sz="4" w:space="0"/>
                <w:right w:val="dotted" w:color="auto" w:sz="4" w:space="0"/>
                <w:insideH w:val="none" w:color="auto" w:sz="0" w:space="0"/>
                <w:insideV w:val="none" w:color="auto" w:sz="0" w:space="0"/>
              </w:tblBorders>
              <w:tblLayout w:type="autofit"/>
              <w:tblCellMar>
                <w:top w:w="0" w:type="dxa"/>
                <w:left w:w="108" w:type="dxa"/>
                <w:bottom w:w="0" w:type="dxa"/>
                <w:right w:w="108" w:type="dxa"/>
              </w:tblCellMar>
            </w:tblPr>
            <w:tblGrid>
              <w:gridCol w:w="5960"/>
            </w:tblGrid>
            <w:tr>
              <w:tblPrEx>
                <w:tblBorders>
                  <w:top w:val="dotted" w:color="auto" w:sz="4" w:space="0"/>
                  <w:left w:val="dotted" w:color="auto" w:sz="4" w:space="0"/>
                  <w:bottom w:val="dotted" w:color="auto" w:sz="4" w:space="0"/>
                  <w:right w:val="dotted" w:color="auto" w:sz="4" w:space="0"/>
                  <w:insideH w:val="none" w:color="auto" w:sz="0" w:space="0"/>
                  <w:insideV w:val="none" w:color="auto" w:sz="0" w:space="0"/>
                </w:tblBorders>
                <w:tblCellMar>
                  <w:top w:w="0" w:type="dxa"/>
                  <w:left w:w="108" w:type="dxa"/>
                  <w:bottom w:w="0" w:type="dxa"/>
                  <w:right w:w="108" w:type="dxa"/>
                </w:tblCellMar>
              </w:tblPrEx>
              <w:trPr>
                <w:trHeight w:val="4082" w:hRule="atLeast"/>
              </w:trPr>
              <w:tc>
                <w:tcPr>
                  <w:tcW w:w="5960" w:type="dxa"/>
                  <w:tcBorders>
                    <w:tl2br w:val="nil"/>
                    <w:tr2bl w:val="nil"/>
                  </w:tcBorders>
                  <w:noWrap w:val="0"/>
                  <w:vAlign w:val="top"/>
                </w:tcPr>
                <w:p>
                  <w:pPr>
                    <w:spacing w:line="360" w:lineRule="auto"/>
                    <w:rPr>
                      <w:color w:val="auto"/>
                      <w:vertAlign w:val="baseline"/>
                    </w:rPr>
                  </w:pPr>
                  <w:r>
                    <w:rPr>
                      <w:color w:val="auto"/>
                    </w:rPr>
                    <w:drawing>
                      <wp:anchor distT="0" distB="0" distL="114300" distR="114300" simplePos="0" relativeHeight="251663360" behindDoc="0" locked="0" layoutInCell="1" allowOverlap="1">
                        <wp:simplePos x="0" y="0"/>
                        <wp:positionH relativeFrom="column">
                          <wp:posOffset>-8890</wp:posOffset>
                        </wp:positionH>
                        <wp:positionV relativeFrom="paragraph">
                          <wp:posOffset>43180</wp:posOffset>
                        </wp:positionV>
                        <wp:extent cx="3651885" cy="2710180"/>
                        <wp:effectExtent l="0" t="0" r="5715" b="13970"/>
                        <wp:wrapSquare wrapText="bothSides"/>
                        <wp:docPr id="63" name="图片 631" descr="IMG_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1" descr="IMG_5759"/>
                                <pic:cNvPicPr>
                                  <a:picLocks noChangeAspect="1"/>
                                </pic:cNvPicPr>
                              </pic:nvPicPr>
                              <pic:blipFill>
                                <a:blip r:embed="rId15"/>
                                <a:stretch>
                                  <a:fillRect/>
                                </a:stretch>
                              </pic:blipFill>
                              <pic:spPr>
                                <a:xfrm>
                                  <a:off x="0" y="0"/>
                                  <a:ext cx="3651885" cy="2710180"/>
                                </a:xfrm>
                                <a:prstGeom prst="rect">
                                  <a:avLst/>
                                </a:prstGeom>
                                <a:noFill/>
                                <a:ln>
                                  <a:noFill/>
                                </a:ln>
                              </pic:spPr>
                            </pic:pic>
                          </a:graphicData>
                        </a:graphic>
                      </wp:anchor>
                    </w:drawing>
                  </w:r>
                </w:p>
              </w:tc>
            </w:tr>
            <w:tr>
              <w:tblPrEx>
                <w:tblBorders>
                  <w:top w:val="dotted" w:color="auto" w:sz="4" w:space="0"/>
                  <w:left w:val="dotted" w:color="auto" w:sz="4" w:space="0"/>
                  <w:bottom w:val="dotted" w:color="auto" w:sz="4" w:space="0"/>
                  <w:right w:val="dotted" w:color="auto" w:sz="4" w:space="0"/>
                  <w:insideH w:val="none" w:color="auto" w:sz="0" w:space="0"/>
                  <w:insideV w:val="none" w:color="auto" w:sz="0" w:space="0"/>
                </w:tblBorders>
                <w:tblCellMar>
                  <w:top w:w="0" w:type="dxa"/>
                  <w:left w:w="108" w:type="dxa"/>
                  <w:bottom w:w="0" w:type="dxa"/>
                  <w:right w:w="108" w:type="dxa"/>
                </w:tblCellMar>
              </w:tblPrEx>
              <w:tc>
                <w:tcPr>
                  <w:tcW w:w="5960" w:type="dxa"/>
                  <w:tcBorders>
                    <w:tl2br w:val="nil"/>
                    <w:tr2bl w:val="nil"/>
                  </w:tcBorders>
                  <w:noWrap w:val="0"/>
                  <w:vAlign w:val="top"/>
                </w:tcPr>
                <w:p>
                  <w:pPr>
                    <w:spacing w:line="360" w:lineRule="auto"/>
                    <w:jc w:val="center"/>
                    <w:rPr>
                      <w:rFonts w:hint="default" w:eastAsia="宋体"/>
                      <w:color w:val="auto"/>
                      <w:lang w:val="en-US" w:eastAsia="zh-CN"/>
                    </w:rPr>
                  </w:pPr>
                  <w:r>
                    <w:rPr>
                      <w:rFonts w:hint="eastAsia"/>
                      <w:color w:val="auto"/>
                      <w:lang w:val="en-US" w:eastAsia="zh-CN"/>
                    </w:rPr>
                    <w:t>厂房内部现状</w:t>
                  </w:r>
                </w:p>
              </w:tc>
            </w:tr>
          </w:tbl>
          <w:p>
            <w:pPr>
              <w:spacing w:line="360" w:lineRule="auto"/>
              <w:ind w:firstLine="411" w:firstLineChars="196"/>
              <w:rPr>
                <w:color w:val="auto"/>
              </w:rPr>
            </w:pPr>
          </w:p>
        </w:tc>
      </w:tr>
    </w:tbl>
    <w:p>
      <w:pPr>
        <w:pStyle w:val="24"/>
        <w:jc w:val="center"/>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4"/>
        <w:adjustRightInd w:val="0"/>
        <w:snapToGrid w:val="0"/>
        <w:spacing w:before="0" w:beforeAutospacing="0" w:after="0" w:afterAutospacing="0" w:line="14" w:lineRule="auto"/>
        <w:jc w:val="center"/>
        <w:rPr>
          <w:rFonts w:hint="eastAsia" w:ascii="黑体" w:hAnsi="黑体" w:eastAsia="黑体"/>
          <w:snapToGrid w:val="0"/>
          <w:color w:val="auto"/>
          <w:sz w:val="30"/>
          <w:szCs w:val="30"/>
        </w:rPr>
      </w:pPr>
    </w:p>
    <w:p>
      <w:pPr>
        <w:pStyle w:val="24"/>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6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55" w:type="dxa"/>
            <w:tcBorders>
              <w:bottom w:val="single" w:color="000000" w:sz="4" w:space="0"/>
            </w:tcBorders>
            <w:noWrap w:val="0"/>
            <w:vAlign w:val="center"/>
          </w:tcPr>
          <w:p>
            <w:pPr>
              <w:adjustRightInd w:val="0"/>
              <w:snapToGrid w:val="0"/>
              <w:jc w:val="center"/>
              <w:rPr>
                <w:rFonts w:hint="eastAsia" w:ascii="宋体" w:hAnsi="宋体" w:cs="宋体"/>
                <w:color w:val="auto"/>
                <w:kern w:val="0"/>
                <w:sz w:val="24"/>
              </w:rPr>
            </w:pPr>
            <w:r>
              <w:rPr>
                <w:rFonts w:hint="eastAsia" w:ascii="宋体" w:hAnsi="宋体" w:cs="宋体"/>
                <w:color w:val="auto"/>
                <w:kern w:val="0"/>
                <w:sz w:val="24"/>
              </w:rPr>
              <w:t>区域</w:t>
            </w:r>
          </w:p>
          <w:p>
            <w:pPr>
              <w:adjustRightInd w:val="0"/>
              <w:snapToGrid w:val="0"/>
              <w:jc w:val="center"/>
              <w:rPr>
                <w:rFonts w:hint="eastAsia" w:ascii="宋体" w:hAnsi="宋体" w:cs="宋体"/>
                <w:color w:val="auto"/>
                <w:kern w:val="0"/>
                <w:sz w:val="24"/>
              </w:rPr>
            </w:pPr>
            <w:r>
              <w:rPr>
                <w:rFonts w:hint="eastAsia" w:ascii="宋体" w:hAnsi="宋体" w:cs="宋体"/>
                <w:color w:val="auto"/>
                <w:kern w:val="0"/>
                <w:sz w:val="24"/>
              </w:rPr>
              <w:t>环境</w:t>
            </w:r>
          </w:p>
          <w:p>
            <w:pPr>
              <w:adjustRightInd w:val="0"/>
              <w:snapToGrid w:val="0"/>
              <w:jc w:val="center"/>
              <w:rPr>
                <w:rFonts w:hint="eastAsia" w:ascii="宋体" w:hAnsi="宋体" w:cs="宋体"/>
                <w:color w:val="auto"/>
                <w:kern w:val="0"/>
                <w:sz w:val="24"/>
              </w:rPr>
            </w:pPr>
            <w:r>
              <w:rPr>
                <w:rFonts w:hint="eastAsia" w:ascii="宋体" w:hAnsi="宋体" w:cs="宋体"/>
                <w:color w:val="auto"/>
                <w:kern w:val="0"/>
                <w:sz w:val="24"/>
              </w:rPr>
              <w:t>质量</w:t>
            </w:r>
          </w:p>
          <w:p>
            <w:pPr>
              <w:adjustRightInd w:val="0"/>
              <w:snapToGrid w:val="0"/>
              <w:jc w:val="center"/>
              <w:rPr>
                <w:rFonts w:ascii="宋体" w:hAnsi="宋体" w:cs="宋体"/>
                <w:color w:val="auto"/>
                <w:kern w:val="0"/>
                <w:szCs w:val="21"/>
              </w:rPr>
            </w:pPr>
            <w:r>
              <w:rPr>
                <w:rFonts w:hint="eastAsia" w:ascii="宋体" w:hAnsi="宋体" w:cs="宋体"/>
                <w:color w:val="auto"/>
                <w:kern w:val="0"/>
                <w:sz w:val="24"/>
              </w:rPr>
              <w:t>现状</w:t>
            </w:r>
          </w:p>
        </w:tc>
        <w:tc>
          <w:tcPr>
            <w:tcW w:w="8206" w:type="dxa"/>
            <w:tcBorders>
              <w:bottom w:val="single" w:color="000000" w:sz="4" w:space="0"/>
            </w:tcBorders>
            <w:noWrap w:val="0"/>
            <w:vAlign w:val="center"/>
          </w:tcPr>
          <w:p>
            <w:pPr>
              <w:spacing w:line="360" w:lineRule="auto"/>
              <w:outlineLvl w:val="1"/>
              <w:rPr>
                <w:rFonts w:hint="eastAsia" w:ascii="黑体" w:hAnsi="黑体" w:eastAsia="黑体" w:cs="黑体"/>
                <w:b w:val="0"/>
                <w:bCs w:val="0"/>
                <w:i w:val="0"/>
                <w:iCs w:val="0"/>
                <w:color w:val="auto"/>
                <w:sz w:val="24"/>
              </w:rPr>
            </w:pPr>
            <w:r>
              <w:rPr>
                <w:rFonts w:hint="eastAsia" w:ascii="黑体" w:hAnsi="黑体" w:eastAsia="黑体" w:cs="黑体"/>
                <w:b w:val="0"/>
                <w:bCs w:val="0"/>
                <w:i w:val="0"/>
                <w:iCs w:val="0"/>
                <w:color w:val="auto"/>
                <w:kern w:val="0"/>
                <w:szCs w:val="21"/>
              </w:rPr>
              <w:t>一</w:t>
            </w:r>
            <w:r>
              <w:rPr>
                <w:rFonts w:hint="eastAsia" w:ascii="黑体" w:hAnsi="黑体" w:eastAsia="黑体" w:cs="黑体"/>
                <w:b w:val="0"/>
                <w:bCs w:val="0"/>
                <w:i w:val="0"/>
                <w:iCs w:val="0"/>
                <w:color w:val="auto"/>
                <w:kern w:val="0"/>
                <w:sz w:val="24"/>
              </w:rPr>
              <w:t>、大气</w:t>
            </w:r>
            <w:r>
              <w:rPr>
                <w:rFonts w:hint="eastAsia" w:ascii="黑体" w:hAnsi="黑体" w:eastAsia="黑体" w:cs="黑体"/>
                <w:b w:val="0"/>
                <w:bCs w:val="0"/>
                <w:i w:val="0"/>
                <w:iCs w:val="0"/>
                <w:color w:val="auto"/>
                <w:sz w:val="24"/>
              </w:rPr>
              <w:t>环境</w:t>
            </w:r>
          </w:p>
          <w:p>
            <w:pPr>
              <w:pStyle w:val="116"/>
              <w:wordWrap/>
              <w:topLinePunct w:val="0"/>
              <w:autoSpaceDE w:val="0"/>
              <w:autoSpaceDN w:val="0"/>
              <w:ind w:firstLine="480"/>
              <w:rPr>
                <w:color w:val="auto"/>
                <w:highlight w:val="red"/>
              </w:rPr>
            </w:pPr>
            <w:r>
              <w:rPr>
                <w:rFonts w:hint="eastAsia"/>
                <w:color w:val="auto"/>
                <w:sz w:val="24"/>
                <w:szCs w:val="24"/>
              </w:rPr>
              <w:t>本项目位于</w:t>
            </w:r>
            <w:r>
              <w:rPr>
                <w:rFonts w:hint="eastAsia"/>
                <w:color w:val="auto"/>
                <w:sz w:val="24"/>
                <w:szCs w:val="24"/>
                <w:lang w:eastAsia="zh-CN"/>
              </w:rPr>
              <w:t xml:space="preserve">乐山市峨眉山市绥山镇太和社区农场街 </w:t>
            </w:r>
            <w:r>
              <w:rPr>
                <w:rFonts w:hint="eastAsia" w:ascii="Times New Roman" w:hAnsi="Times New Roman"/>
                <w:color w:val="auto"/>
                <w:sz w:val="24"/>
                <w:szCs w:val="24"/>
                <w:lang w:eastAsia="zh-CN"/>
              </w:rPr>
              <w:t>8</w:t>
            </w:r>
            <w:r>
              <w:rPr>
                <w:rFonts w:hint="eastAsia"/>
                <w:color w:val="auto"/>
                <w:sz w:val="24"/>
                <w:szCs w:val="24"/>
                <w:lang w:eastAsia="zh-CN"/>
              </w:rPr>
              <w:t xml:space="preserve"> 号</w:t>
            </w:r>
            <w:r>
              <w:rPr>
                <w:rFonts w:hint="eastAsia"/>
                <w:color w:val="auto"/>
                <w:sz w:val="24"/>
                <w:szCs w:val="24"/>
              </w:rPr>
              <w:t>，所在环境空气功能区属二类区，因此，环境空气质量现状评价采用</w:t>
            </w:r>
            <w:r>
              <w:rPr>
                <w:rFonts w:hint="eastAsia" w:ascii="Times New Roman" w:hAnsi="Times New Roman" w:eastAsia="宋体" w:cs="Times New Roman"/>
                <w:color w:val="auto"/>
                <w:sz w:val="24"/>
                <w:szCs w:val="24"/>
                <w:lang w:eastAsia="zh-CN"/>
              </w:rPr>
              <w:t>《环境空气质量标准》（GB3095-2012）及其修改单（生态环境部2018年第29号）中的二级标准。</w:t>
            </w:r>
            <w:r>
              <w:rPr>
                <w:rFonts w:hint="eastAsia" w:ascii="宋体" w:hAnsi="宋体" w:eastAsia="宋体" w:cs="Times New Roman"/>
                <w:color w:val="auto"/>
                <w:kern w:val="2"/>
                <w:sz w:val="24"/>
                <w:szCs w:val="24"/>
                <w:lang w:val="en-US" w:eastAsia="zh-CN" w:bidi="ar-SA"/>
              </w:rPr>
              <w:t>本项目位于</w:t>
            </w:r>
            <w:r>
              <w:rPr>
                <w:rFonts w:hint="eastAsia"/>
                <w:color w:val="auto"/>
                <w:sz w:val="24"/>
                <w:szCs w:val="24"/>
                <w:lang w:eastAsia="zh-CN"/>
              </w:rPr>
              <w:t xml:space="preserve">乐山市峨眉山市绥山镇太和社区农场街 </w:t>
            </w:r>
            <w:r>
              <w:rPr>
                <w:rFonts w:hint="eastAsia" w:ascii="Times New Roman" w:hAnsi="Times New Roman"/>
                <w:color w:val="auto"/>
                <w:sz w:val="24"/>
                <w:szCs w:val="24"/>
                <w:lang w:eastAsia="zh-CN"/>
              </w:rPr>
              <w:t>8</w:t>
            </w:r>
            <w:r>
              <w:rPr>
                <w:rFonts w:hint="eastAsia"/>
                <w:color w:val="auto"/>
                <w:sz w:val="24"/>
                <w:szCs w:val="24"/>
                <w:lang w:eastAsia="zh-CN"/>
              </w:rPr>
              <w:t xml:space="preserve"> 号</w:t>
            </w:r>
            <w:r>
              <w:rPr>
                <w:rFonts w:hint="eastAsia" w:ascii="宋体" w:hAnsi="宋体" w:eastAsia="宋体" w:cs="Times New Roman"/>
                <w:color w:val="auto"/>
                <w:kern w:val="2"/>
                <w:sz w:val="24"/>
                <w:szCs w:val="24"/>
                <w:lang w:val="en-US" w:eastAsia="zh-CN" w:bidi="ar-SA"/>
              </w:rPr>
              <w:t>，项目所在环境空气功能区属二类区，环境空气质量现状评价采用《环境空气质量标准》（</w:t>
            </w:r>
            <w:r>
              <w:rPr>
                <w:rFonts w:hint="eastAsia" w:ascii="Times New Roman" w:hAnsi="Times New Roman" w:eastAsia="宋体" w:cs="Times New Roman"/>
                <w:color w:val="auto"/>
                <w:kern w:val="2"/>
                <w:sz w:val="24"/>
                <w:szCs w:val="24"/>
                <w:lang w:val="en-US" w:eastAsia="zh-CN" w:bidi="ar-SA"/>
              </w:rPr>
              <w:t>GB3095</w:t>
            </w:r>
            <w:r>
              <w:rPr>
                <w:rFonts w:hint="eastAsia" w:ascii="宋体" w:hAnsi="宋体"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2012</w:t>
            </w:r>
            <w:r>
              <w:rPr>
                <w:rFonts w:hint="eastAsia" w:ascii="宋体" w:hAnsi="宋体" w:eastAsia="宋体" w:cs="Times New Roman"/>
                <w:color w:val="auto"/>
                <w:kern w:val="2"/>
                <w:sz w:val="24"/>
                <w:szCs w:val="24"/>
                <w:lang w:val="en-US" w:eastAsia="zh-CN" w:bidi="ar-SA"/>
              </w:rPr>
              <w:t>）及其修改单（生态环境部</w:t>
            </w:r>
            <w:r>
              <w:rPr>
                <w:rFonts w:hint="eastAsia" w:ascii="Times New Roman" w:hAnsi="Times New Roman" w:eastAsia="宋体" w:cs="Times New Roman"/>
                <w:color w:val="auto"/>
                <w:kern w:val="2"/>
                <w:sz w:val="24"/>
                <w:szCs w:val="24"/>
                <w:lang w:val="en-US" w:eastAsia="zh-CN" w:bidi="ar-SA"/>
              </w:rPr>
              <w:t>2018</w:t>
            </w:r>
            <w:r>
              <w:rPr>
                <w:rFonts w:hint="eastAsia" w:ascii="宋体" w:hAnsi="宋体" w:eastAsia="宋体" w:cs="Times New Roman"/>
                <w:color w:val="auto"/>
                <w:kern w:val="2"/>
                <w:sz w:val="24"/>
                <w:szCs w:val="24"/>
                <w:lang w:val="en-US" w:eastAsia="zh-CN" w:bidi="ar-SA"/>
              </w:rPr>
              <w:t>年第</w:t>
            </w:r>
            <w:r>
              <w:rPr>
                <w:rFonts w:hint="eastAsia" w:ascii="Times New Roman" w:hAnsi="Times New Roman" w:eastAsia="宋体" w:cs="Times New Roman"/>
                <w:color w:val="auto"/>
                <w:kern w:val="2"/>
                <w:sz w:val="24"/>
                <w:szCs w:val="24"/>
                <w:lang w:val="en-US" w:eastAsia="zh-CN" w:bidi="ar-SA"/>
              </w:rPr>
              <w:t>29</w:t>
            </w:r>
            <w:r>
              <w:rPr>
                <w:rFonts w:hint="eastAsia" w:ascii="宋体" w:hAnsi="宋体" w:eastAsia="宋体" w:cs="Times New Roman"/>
                <w:color w:val="auto"/>
                <w:kern w:val="2"/>
                <w:sz w:val="24"/>
                <w:szCs w:val="24"/>
                <w:lang w:val="en-US" w:eastAsia="zh-CN" w:bidi="ar-SA"/>
              </w:rPr>
              <w:t>号）中的二级标准。根据</w:t>
            </w:r>
            <w:r>
              <w:rPr>
                <w:rFonts w:hint="eastAsia" w:ascii="Times New Roman" w:hAnsi="Times New Roman" w:eastAsia="宋体" w:cs="Times New Roman"/>
                <w:color w:val="auto"/>
                <w:kern w:val="2"/>
                <w:sz w:val="24"/>
                <w:szCs w:val="24"/>
                <w:lang w:val="en-US" w:eastAsia="zh-CN" w:bidi="ar-SA"/>
              </w:rPr>
              <w:t>2022</w:t>
            </w:r>
            <w:r>
              <w:rPr>
                <w:rFonts w:hint="eastAsia" w:ascii="宋体" w:hAnsi="宋体" w:eastAsia="宋体" w:cs="Times New Roman"/>
                <w:color w:val="auto"/>
                <w:kern w:val="2"/>
                <w:sz w:val="24"/>
                <w:szCs w:val="24"/>
                <w:lang w:val="en-US" w:eastAsia="zh-CN" w:bidi="ar-SA"/>
              </w:rPr>
              <w:t>年峨眉山市环境质量状况年报，峨眉山市环境空气质量主要指标</w:t>
            </w:r>
            <w:r>
              <w:rPr>
                <w:rFonts w:hint="eastAsia" w:ascii="宋体" w:hAnsi="宋体"/>
                <w:color w:val="auto"/>
                <w:sz w:val="24"/>
                <w:szCs w:val="24"/>
              </w:rPr>
              <w:t>见表</w:t>
            </w:r>
            <w:r>
              <w:rPr>
                <w:rFonts w:hint="eastAsia" w:ascii="Times New Roman" w:hAnsi="Times New Roman"/>
                <w:color w:val="auto"/>
                <w:sz w:val="24"/>
                <w:szCs w:val="24"/>
              </w:rPr>
              <w:t>3</w:t>
            </w:r>
            <w:r>
              <w:rPr>
                <w:rFonts w:hint="eastAsia" w:ascii="宋体" w:hAnsi="宋体"/>
                <w:color w:val="auto"/>
                <w:sz w:val="24"/>
                <w:szCs w:val="24"/>
              </w:rPr>
              <w:t>-</w:t>
            </w:r>
            <w:r>
              <w:rPr>
                <w:rFonts w:hint="eastAsia" w:ascii="Times New Roman" w:hAnsi="Times New Roman"/>
                <w:color w:val="auto"/>
                <w:sz w:val="24"/>
                <w:szCs w:val="24"/>
                <w:lang w:val="en-US" w:eastAsia="zh-CN"/>
              </w:rPr>
              <w:t>1</w:t>
            </w:r>
            <w:r>
              <w:rPr>
                <w:rFonts w:hint="eastAsia" w:ascii="宋体" w:hAnsi="宋体"/>
                <w:color w:val="auto"/>
                <w:sz w:val="24"/>
                <w:szCs w:val="24"/>
              </w:rPr>
              <w:t>：</w:t>
            </w:r>
          </w:p>
          <w:p>
            <w:pPr>
              <w:pStyle w:val="151"/>
              <w:rPr>
                <w:rFonts w:hint="eastAsia" w:ascii="黑体" w:hAnsi="黑体" w:eastAsia="黑体" w:cs="黑体"/>
                <w:b w:val="0"/>
                <w:bCs/>
                <w:color w:val="auto"/>
              </w:rPr>
            </w:pPr>
            <w:r>
              <w:rPr>
                <w:rFonts w:hint="eastAsia" w:ascii="宋体" w:hAnsi="宋体" w:eastAsia="宋体" w:cs="宋体"/>
                <w:b/>
                <w:bCs w:val="0"/>
                <w:color w:val="auto"/>
              </w:rPr>
              <w:t>表</w:t>
            </w:r>
            <w:r>
              <w:rPr>
                <w:rFonts w:hint="eastAsia" w:ascii="Times New Roman" w:hAnsi="Times New Roman" w:eastAsia="宋体" w:cs="宋体"/>
                <w:b/>
                <w:bCs w:val="0"/>
                <w:color w:val="auto"/>
              </w:rPr>
              <w:t>3</w:t>
            </w:r>
            <w:r>
              <w:rPr>
                <w:rFonts w:hint="eastAsia" w:ascii="宋体" w:hAnsi="宋体" w:eastAsia="宋体" w:cs="宋体"/>
                <w:b/>
                <w:bCs w:val="0"/>
                <w:color w:val="auto"/>
              </w:rPr>
              <w:t>-</w:t>
            </w:r>
            <w:r>
              <w:rPr>
                <w:rFonts w:hint="eastAsia" w:ascii="Times New Roman" w:hAnsi="Times New Roman" w:eastAsia="宋体" w:cs="宋体"/>
                <w:b/>
                <w:bCs w:val="0"/>
                <w:color w:val="auto"/>
              </w:rPr>
              <w:t>1</w:t>
            </w:r>
            <w:r>
              <w:rPr>
                <w:rFonts w:hint="eastAsia" w:ascii="宋体" w:hAnsi="宋体" w:eastAsia="宋体" w:cs="宋体"/>
                <w:b/>
                <w:bCs w:val="0"/>
                <w:color w:val="auto"/>
              </w:rPr>
              <w:t xml:space="preserve">  </w:t>
            </w:r>
            <w:r>
              <w:rPr>
                <w:rFonts w:hint="eastAsia" w:ascii="Times New Roman" w:hAnsi="Times New Roman" w:eastAsia="宋体" w:cs="宋体"/>
                <w:b/>
                <w:bCs w:val="0"/>
                <w:color w:val="auto"/>
              </w:rPr>
              <w:t>202</w:t>
            </w:r>
            <w:r>
              <w:rPr>
                <w:rFonts w:hint="eastAsia" w:ascii="Times New Roman" w:hAnsi="Times New Roman" w:eastAsia="宋体" w:cs="宋体"/>
                <w:b/>
                <w:bCs w:val="0"/>
                <w:color w:val="auto"/>
                <w:lang w:val="en-US" w:eastAsia="zh-CN"/>
              </w:rPr>
              <w:t>2</w:t>
            </w:r>
            <w:r>
              <w:rPr>
                <w:rFonts w:hint="eastAsia" w:ascii="宋体" w:hAnsi="宋体" w:eastAsia="宋体" w:cs="宋体"/>
                <w:b/>
                <w:bCs w:val="0"/>
                <w:color w:val="auto"/>
              </w:rPr>
              <w:t xml:space="preserve"> 年</w:t>
            </w:r>
            <w:r>
              <w:rPr>
                <w:rFonts w:hint="eastAsia" w:ascii="宋体" w:hAnsi="宋体" w:eastAsia="宋体" w:cs="宋体"/>
                <w:b/>
                <w:bCs w:val="0"/>
                <w:color w:val="auto"/>
                <w:lang w:val="en-US" w:eastAsia="zh-CN"/>
              </w:rPr>
              <w:t>峨眉山</w:t>
            </w:r>
            <w:r>
              <w:rPr>
                <w:rFonts w:hint="eastAsia" w:ascii="宋体" w:hAnsi="宋体" w:eastAsia="宋体" w:cs="宋体"/>
                <w:b/>
                <w:bCs w:val="0"/>
                <w:color w:val="auto"/>
                <w:lang w:eastAsia="zh-CN"/>
              </w:rPr>
              <w:t>市</w:t>
            </w:r>
            <w:r>
              <w:rPr>
                <w:rFonts w:hint="eastAsia" w:ascii="宋体" w:hAnsi="宋体" w:eastAsia="宋体" w:cs="宋体"/>
                <w:b/>
                <w:bCs w:val="0"/>
                <w:color w:val="auto"/>
              </w:rPr>
              <w:t>基本污染物空气质量现状评价表</w:t>
            </w:r>
            <w:r>
              <w:rPr>
                <w:rFonts w:hint="eastAsia" w:ascii="黑体" w:hAnsi="黑体" w:eastAsia="黑体" w:cs="黑体"/>
                <w:b w:val="0"/>
                <w:bCs/>
                <w:color w:val="auto"/>
              </w:rPr>
              <w:t xml:space="preserve">  </w:t>
            </w:r>
          </w:p>
          <w:tbl>
            <w:tblPr>
              <w:tblStyle w:val="28"/>
              <w:tblW w:w="8323" w:type="dxa"/>
              <w:tblInd w:w="1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2050"/>
              <w:gridCol w:w="1884"/>
              <w:gridCol w:w="1587"/>
              <w:gridCol w:w="992"/>
              <w:gridCol w:w="8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jc w:val="center"/>
                    <w:rPr>
                      <w:b/>
                      <w:color w:val="auto"/>
                      <w:szCs w:val="21"/>
                    </w:rPr>
                  </w:pPr>
                  <w:r>
                    <w:rPr>
                      <w:rFonts w:hint="eastAsia"/>
                      <w:b/>
                      <w:color w:val="auto"/>
                      <w:szCs w:val="21"/>
                    </w:rPr>
                    <w:t>污染物</w:t>
                  </w:r>
                </w:p>
              </w:tc>
              <w:tc>
                <w:tcPr>
                  <w:tcW w:w="2050" w:type="dxa"/>
                  <w:noWrap w:val="0"/>
                  <w:vAlign w:val="center"/>
                </w:tcPr>
                <w:p>
                  <w:pPr>
                    <w:jc w:val="center"/>
                    <w:rPr>
                      <w:b/>
                      <w:color w:val="auto"/>
                      <w:szCs w:val="21"/>
                    </w:rPr>
                  </w:pPr>
                  <w:r>
                    <w:rPr>
                      <w:rFonts w:hint="eastAsia"/>
                      <w:b/>
                      <w:color w:val="auto"/>
                      <w:szCs w:val="21"/>
                    </w:rPr>
                    <w:t>年评价指标</w:t>
                  </w:r>
                </w:p>
              </w:tc>
              <w:tc>
                <w:tcPr>
                  <w:tcW w:w="1884" w:type="dxa"/>
                  <w:noWrap w:val="0"/>
                  <w:vAlign w:val="center"/>
                </w:tcPr>
                <w:p>
                  <w:pPr>
                    <w:jc w:val="center"/>
                    <w:rPr>
                      <w:b/>
                      <w:color w:val="auto"/>
                      <w:szCs w:val="21"/>
                    </w:rPr>
                  </w:pPr>
                  <w:r>
                    <w:rPr>
                      <w:rFonts w:hint="eastAsia"/>
                      <w:b/>
                      <w:color w:val="auto"/>
                      <w:szCs w:val="21"/>
                    </w:rPr>
                    <w:t>现状浓度（</w:t>
                  </w:r>
                  <w:r>
                    <w:rPr>
                      <w:rFonts w:hint="eastAsia" w:ascii="Times New Roman" w:hAnsi="Times New Roman"/>
                      <w:b/>
                      <w:color w:val="auto"/>
                      <w:szCs w:val="21"/>
                    </w:rPr>
                    <w:t>ug</w:t>
                  </w:r>
                  <w:r>
                    <w:rPr>
                      <w:rFonts w:hint="eastAsia"/>
                      <w:b/>
                      <w:color w:val="auto"/>
                      <w:szCs w:val="21"/>
                    </w:rPr>
                    <w:t>/</w:t>
                  </w:r>
                  <w:r>
                    <w:rPr>
                      <w:rFonts w:hint="eastAsia" w:ascii="Times New Roman" w:hAnsi="Times New Roman"/>
                      <w:b/>
                      <w:color w:val="auto"/>
                      <w:szCs w:val="21"/>
                    </w:rPr>
                    <w:t>m</w:t>
                  </w:r>
                  <w:r>
                    <w:rPr>
                      <w:rFonts w:hint="eastAsia" w:ascii="Times New Roman" w:hAnsi="Times New Roman"/>
                      <w:b/>
                      <w:color w:val="auto"/>
                      <w:szCs w:val="21"/>
                      <w:vertAlign w:val="superscript"/>
                    </w:rPr>
                    <w:t>3</w:t>
                  </w:r>
                  <w:r>
                    <w:rPr>
                      <w:rFonts w:hint="eastAsia"/>
                      <w:b/>
                      <w:color w:val="auto"/>
                      <w:szCs w:val="21"/>
                    </w:rPr>
                    <w:t>）</w:t>
                  </w:r>
                </w:p>
              </w:tc>
              <w:tc>
                <w:tcPr>
                  <w:tcW w:w="1587" w:type="dxa"/>
                  <w:noWrap w:val="0"/>
                  <w:vAlign w:val="center"/>
                </w:tcPr>
                <w:p>
                  <w:pPr>
                    <w:jc w:val="center"/>
                    <w:rPr>
                      <w:rFonts w:hint="eastAsia"/>
                      <w:b/>
                      <w:color w:val="auto"/>
                      <w:szCs w:val="21"/>
                    </w:rPr>
                  </w:pPr>
                  <w:r>
                    <w:rPr>
                      <w:rFonts w:hint="eastAsia"/>
                      <w:b/>
                      <w:color w:val="auto"/>
                      <w:szCs w:val="21"/>
                    </w:rPr>
                    <w:t>标准值（</w:t>
                  </w:r>
                  <w:r>
                    <w:rPr>
                      <w:rFonts w:hint="eastAsia" w:ascii="Times New Roman" w:hAnsi="Times New Roman"/>
                      <w:b/>
                      <w:color w:val="auto"/>
                      <w:szCs w:val="21"/>
                    </w:rPr>
                    <w:t>ug</w:t>
                  </w:r>
                  <w:r>
                    <w:rPr>
                      <w:rFonts w:hint="eastAsia"/>
                      <w:b/>
                      <w:color w:val="auto"/>
                      <w:szCs w:val="21"/>
                    </w:rPr>
                    <w:t>/</w:t>
                  </w:r>
                  <w:r>
                    <w:rPr>
                      <w:rFonts w:hint="eastAsia" w:ascii="Times New Roman" w:hAnsi="Times New Roman"/>
                      <w:b/>
                      <w:color w:val="auto"/>
                      <w:szCs w:val="21"/>
                    </w:rPr>
                    <w:t>m</w:t>
                  </w:r>
                  <w:r>
                    <w:rPr>
                      <w:rFonts w:hint="eastAsia" w:ascii="Times New Roman" w:hAnsi="Times New Roman"/>
                      <w:b/>
                      <w:color w:val="auto"/>
                      <w:szCs w:val="21"/>
                      <w:vertAlign w:val="superscript"/>
                    </w:rPr>
                    <w:t>3</w:t>
                  </w:r>
                  <w:r>
                    <w:rPr>
                      <w:rFonts w:hint="eastAsia"/>
                      <w:b/>
                      <w:color w:val="auto"/>
                      <w:szCs w:val="21"/>
                    </w:rPr>
                    <w:t>）</w:t>
                  </w:r>
                </w:p>
              </w:tc>
              <w:tc>
                <w:tcPr>
                  <w:tcW w:w="992" w:type="dxa"/>
                  <w:noWrap w:val="0"/>
                  <w:vAlign w:val="center"/>
                </w:tcPr>
                <w:p>
                  <w:pPr>
                    <w:jc w:val="center"/>
                    <w:rPr>
                      <w:b/>
                      <w:color w:val="auto"/>
                      <w:szCs w:val="21"/>
                    </w:rPr>
                  </w:pPr>
                  <w:r>
                    <w:rPr>
                      <w:rFonts w:hint="eastAsia"/>
                      <w:b/>
                      <w:color w:val="auto"/>
                      <w:szCs w:val="21"/>
                    </w:rPr>
                    <w:t>占标率/%</w:t>
                  </w:r>
                </w:p>
              </w:tc>
              <w:tc>
                <w:tcPr>
                  <w:tcW w:w="885" w:type="dxa"/>
                  <w:noWrap w:val="0"/>
                  <w:vAlign w:val="center"/>
                </w:tcPr>
                <w:p>
                  <w:pPr>
                    <w:jc w:val="center"/>
                    <w:rPr>
                      <w:b/>
                      <w:color w:val="auto"/>
                      <w:szCs w:val="21"/>
                    </w:rPr>
                  </w:pPr>
                  <w:r>
                    <w:rPr>
                      <w:rFonts w:hint="eastAsia"/>
                      <w:b/>
                      <w:color w:val="auto"/>
                      <w:szCs w:val="21"/>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jc w:val="center"/>
                    <w:rPr>
                      <w:bCs/>
                      <w:color w:val="auto"/>
                      <w:szCs w:val="21"/>
                      <w:vertAlign w:val="subscript"/>
                    </w:rPr>
                  </w:pPr>
                  <w:r>
                    <w:rPr>
                      <w:rFonts w:hint="eastAsia" w:ascii="Times New Roman" w:hAnsi="Times New Roman"/>
                      <w:bCs/>
                      <w:color w:val="auto"/>
                      <w:szCs w:val="21"/>
                    </w:rPr>
                    <w:t>SO</w:t>
                  </w:r>
                  <w:r>
                    <w:rPr>
                      <w:rFonts w:hint="eastAsia" w:ascii="Times New Roman" w:hAnsi="Times New Roman"/>
                      <w:bCs/>
                      <w:color w:val="auto"/>
                      <w:szCs w:val="21"/>
                      <w:vertAlign w:val="subscript"/>
                    </w:rPr>
                    <w:t>2</w:t>
                  </w:r>
                </w:p>
              </w:tc>
              <w:tc>
                <w:tcPr>
                  <w:tcW w:w="2050" w:type="dxa"/>
                  <w:vMerge w:val="restart"/>
                  <w:noWrap w:val="0"/>
                  <w:vAlign w:val="center"/>
                </w:tcPr>
                <w:p>
                  <w:pPr>
                    <w:jc w:val="center"/>
                    <w:rPr>
                      <w:bCs/>
                      <w:color w:val="auto"/>
                      <w:szCs w:val="21"/>
                    </w:rPr>
                  </w:pPr>
                  <w:r>
                    <w:rPr>
                      <w:rFonts w:hint="eastAsia"/>
                      <w:bCs/>
                      <w:color w:val="auto"/>
                      <w:szCs w:val="21"/>
                    </w:rPr>
                    <w:t>年平均浓度值</w:t>
                  </w:r>
                </w:p>
              </w:tc>
              <w:tc>
                <w:tcPr>
                  <w:tcW w:w="1884" w:type="dxa"/>
                  <w:noWrap w:val="0"/>
                  <w:vAlign w:val="center"/>
                </w:tcPr>
                <w:p>
                  <w:pPr>
                    <w:jc w:val="center"/>
                    <w:rPr>
                      <w:rFonts w:hint="default" w:eastAsia="宋体"/>
                      <w:bCs/>
                      <w:color w:val="auto"/>
                      <w:szCs w:val="21"/>
                      <w:lang w:val="en-US" w:eastAsia="zh-CN"/>
                    </w:rPr>
                  </w:pPr>
                  <w:r>
                    <w:rPr>
                      <w:rFonts w:hint="eastAsia" w:ascii="Times New Roman" w:hAnsi="Times New Roman"/>
                      <w:bCs/>
                      <w:color w:val="auto"/>
                      <w:szCs w:val="21"/>
                      <w:lang w:val="en-US" w:eastAsia="zh-CN"/>
                    </w:rPr>
                    <w:t>5</w:t>
                  </w:r>
                </w:p>
              </w:tc>
              <w:tc>
                <w:tcPr>
                  <w:tcW w:w="1587" w:type="dxa"/>
                  <w:noWrap w:val="0"/>
                  <w:vAlign w:val="center"/>
                </w:tcPr>
                <w:p>
                  <w:pPr>
                    <w:jc w:val="center"/>
                    <w:rPr>
                      <w:bCs/>
                      <w:color w:val="auto"/>
                      <w:szCs w:val="21"/>
                    </w:rPr>
                  </w:pPr>
                  <w:r>
                    <w:rPr>
                      <w:rFonts w:hint="eastAsia" w:ascii="Times New Roman" w:hAnsi="Times New Roman"/>
                      <w:bCs/>
                      <w:color w:val="auto"/>
                      <w:szCs w:val="21"/>
                    </w:rPr>
                    <w:t>60</w:t>
                  </w:r>
                </w:p>
              </w:tc>
              <w:tc>
                <w:tcPr>
                  <w:tcW w:w="992" w:type="dxa"/>
                  <w:noWrap w:val="0"/>
                  <w:vAlign w:val="center"/>
                </w:tcPr>
                <w:p>
                  <w:pPr>
                    <w:jc w:val="center"/>
                    <w:rPr>
                      <w:rFonts w:hint="default" w:eastAsia="宋体"/>
                      <w:bCs/>
                      <w:color w:val="auto"/>
                      <w:szCs w:val="21"/>
                      <w:lang w:val="en-US" w:eastAsia="zh-CN"/>
                    </w:rPr>
                  </w:pPr>
                  <w:r>
                    <w:rPr>
                      <w:rFonts w:hint="eastAsia" w:ascii="Times New Roman" w:hAnsi="Times New Roman" w:eastAsia="宋体"/>
                      <w:bCs/>
                      <w:color w:val="auto"/>
                      <w:szCs w:val="21"/>
                      <w:lang w:val="en-US" w:eastAsia="zh-CN"/>
                    </w:rPr>
                    <w:t>8</w:t>
                  </w:r>
                  <w:r>
                    <w:rPr>
                      <w:rFonts w:hint="eastAsia" w:eastAsia="宋体"/>
                      <w:bCs/>
                      <w:color w:val="auto"/>
                      <w:szCs w:val="21"/>
                      <w:lang w:val="en-US" w:eastAsia="zh-CN"/>
                    </w:rPr>
                    <w:t>.</w:t>
                  </w:r>
                  <w:r>
                    <w:rPr>
                      <w:rFonts w:hint="eastAsia" w:ascii="Times New Roman" w:hAnsi="Times New Roman" w:eastAsia="宋体"/>
                      <w:bCs/>
                      <w:color w:val="auto"/>
                      <w:szCs w:val="21"/>
                      <w:lang w:val="en-US" w:eastAsia="zh-CN"/>
                    </w:rPr>
                    <w:t>3</w:t>
                  </w:r>
                  <w:r>
                    <w:rPr>
                      <w:rFonts w:hint="eastAsia" w:eastAsia="宋体"/>
                      <w:bCs/>
                      <w:color w:val="auto"/>
                      <w:szCs w:val="21"/>
                      <w:lang w:val="en-US" w:eastAsia="zh-CN"/>
                    </w:rPr>
                    <w:t>%</w:t>
                  </w:r>
                </w:p>
              </w:tc>
              <w:tc>
                <w:tcPr>
                  <w:tcW w:w="885" w:type="dxa"/>
                  <w:noWrap w:val="0"/>
                  <w:vAlign w:val="center"/>
                </w:tcPr>
                <w:p>
                  <w:pPr>
                    <w:jc w:val="center"/>
                    <w:rPr>
                      <w:bCs/>
                      <w:color w:val="auto"/>
                      <w:szCs w:val="21"/>
                    </w:rPr>
                  </w:pPr>
                  <w:r>
                    <w:rPr>
                      <w:rFonts w:hint="eastAsia"/>
                      <w:bCs/>
                      <w:color w:val="auto"/>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jc w:val="center"/>
                    <w:rPr>
                      <w:rFonts w:hint="eastAsia"/>
                      <w:bCs/>
                      <w:color w:val="auto"/>
                      <w:szCs w:val="21"/>
                    </w:rPr>
                  </w:pPr>
                  <w:r>
                    <w:rPr>
                      <w:rFonts w:hint="eastAsia" w:ascii="Times New Roman" w:hAnsi="Times New Roman"/>
                      <w:bCs/>
                      <w:color w:val="auto"/>
                      <w:szCs w:val="21"/>
                    </w:rPr>
                    <w:t>NO</w:t>
                  </w:r>
                  <w:r>
                    <w:rPr>
                      <w:rFonts w:hint="eastAsia" w:ascii="Times New Roman" w:hAnsi="Times New Roman"/>
                      <w:bCs/>
                      <w:color w:val="auto"/>
                      <w:szCs w:val="21"/>
                      <w:vertAlign w:val="subscript"/>
                    </w:rPr>
                    <w:t>2</w:t>
                  </w:r>
                </w:p>
              </w:tc>
              <w:tc>
                <w:tcPr>
                  <w:tcW w:w="2050" w:type="dxa"/>
                  <w:vMerge w:val="continue"/>
                  <w:noWrap w:val="0"/>
                  <w:vAlign w:val="center"/>
                </w:tcPr>
                <w:p>
                  <w:pPr>
                    <w:jc w:val="center"/>
                    <w:rPr>
                      <w:rFonts w:hint="eastAsia"/>
                      <w:bCs/>
                      <w:color w:val="auto"/>
                      <w:szCs w:val="21"/>
                    </w:rPr>
                  </w:pPr>
                </w:p>
              </w:tc>
              <w:tc>
                <w:tcPr>
                  <w:tcW w:w="1884" w:type="dxa"/>
                  <w:noWrap w:val="0"/>
                  <w:vAlign w:val="center"/>
                </w:tcPr>
                <w:p>
                  <w:pPr>
                    <w:jc w:val="center"/>
                    <w:rPr>
                      <w:rFonts w:hint="default" w:eastAsia="宋体"/>
                      <w:bCs/>
                      <w:color w:val="auto"/>
                      <w:szCs w:val="21"/>
                      <w:lang w:val="en-US" w:eastAsia="zh-CN"/>
                    </w:rPr>
                  </w:pPr>
                  <w:r>
                    <w:rPr>
                      <w:rFonts w:hint="eastAsia" w:ascii="Times New Roman" w:hAnsi="Times New Roman"/>
                      <w:bCs/>
                      <w:color w:val="auto"/>
                      <w:szCs w:val="21"/>
                      <w:lang w:val="en-US" w:eastAsia="zh-CN"/>
                    </w:rPr>
                    <w:t>13</w:t>
                  </w:r>
                </w:p>
              </w:tc>
              <w:tc>
                <w:tcPr>
                  <w:tcW w:w="1587" w:type="dxa"/>
                  <w:noWrap w:val="0"/>
                  <w:vAlign w:val="center"/>
                </w:tcPr>
                <w:p>
                  <w:pPr>
                    <w:jc w:val="center"/>
                    <w:rPr>
                      <w:bCs/>
                      <w:color w:val="auto"/>
                      <w:szCs w:val="21"/>
                    </w:rPr>
                  </w:pPr>
                  <w:r>
                    <w:rPr>
                      <w:rFonts w:hint="eastAsia" w:ascii="Times New Roman" w:hAnsi="Times New Roman"/>
                      <w:bCs/>
                      <w:color w:val="auto"/>
                      <w:szCs w:val="21"/>
                    </w:rPr>
                    <w:t>40</w:t>
                  </w:r>
                </w:p>
              </w:tc>
              <w:tc>
                <w:tcPr>
                  <w:tcW w:w="992" w:type="dxa"/>
                  <w:noWrap w:val="0"/>
                  <w:vAlign w:val="center"/>
                </w:tcPr>
                <w:p>
                  <w:pPr>
                    <w:jc w:val="center"/>
                    <w:rPr>
                      <w:rFonts w:hint="default" w:eastAsia="宋体"/>
                      <w:bCs/>
                      <w:color w:val="auto"/>
                      <w:szCs w:val="21"/>
                      <w:lang w:val="en-US" w:eastAsia="zh-CN"/>
                    </w:rPr>
                  </w:pPr>
                  <w:r>
                    <w:rPr>
                      <w:rFonts w:hint="eastAsia" w:ascii="Times New Roman" w:hAnsi="Times New Roman" w:eastAsia="宋体"/>
                      <w:bCs/>
                      <w:color w:val="auto"/>
                      <w:szCs w:val="21"/>
                      <w:lang w:val="en-US" w:eastAsia="zh-CN"/>
                    </w:rPr>
                    <w:t>32</w:t>
                  </w:r>
                  <w:r>
                    <w:rPr>
                      <w:rFonts w:hint="eastAsia" w:eastAsia="宋体"/>
                      <w:bCs/>
                      <w:color w:val="auto"/>
                      <w:szCs w:val="21"/>
                      <w:lang w:val="en-US" w:eastAsia="zh-CN"/>
                    </w:rPr>
                    <w:t>.</w:t>
                  </w:r>
                  <w:r>
                    <w:rPr>
                      <w:rFonts w:hint="eastAsia" w:ascii="Times New Roman" w:hAnsi="Times New Roman" w:eastAsia="宋体"/>
                      <w:bCs/>
                      <w:color w:val="auto"/>
                      <w:szCs w:val="21"/>
                      <w:lang w:val="en-US" w:eastAsia="zh-CN"/>
                    </w:rPr>
                    <w:t>5</w:t>
                  </w:r>
                  <w:r>
                    <w:rPr>
                      <w:rFonts w:hint="eastAsia" w:eastAsia="宋体"/>
                      <w:bCs/>
                      <w:color w:val="auto"/>
                      <w:szCs w:val="21"/>
                      <w:lang w:val="en-US" w:eastAsia="zh-CN"/>
                    </w:rPr>
                    <w:t>%</w:t>
                  </w:r>
                </w:p>
              </w:tc>
              <w:tc>
                <w:tcPr>
                  <w:tcW w:w="885" w:type="dxa"/>
                  <w:noWrap w:val="0"/>
                  <w:vAlign w:val="center"/>
                </w:tcPr>
                <w:p>
                  <w:pPr>
                    <w:jc w:val="center"/>
                    <w:rPr>
                      <w:bCs/>
                      <w:color w:val="auto"/>
                      <w:szCs w:val="21"/>
                    </w:rPr>
                  </w:pPr>
                  <w:r>
                    <w:rPr>
                      <w:rFonts w:hint="eastAsia"/>
                      <w:bCs/>
                      <w:color w:val="auto"/>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jc w:val="center"/>
                    <w:rPr>
                      <w:bCs/>
                      <w:color w:val="auto"/>
                      <w:szCs w:val="21"/>
                    </w:rPr>
                  </w:pPr>
                  <w:r>
                    <w:rPr>
                      <w:rFonts w:hint="eastAsia" w:ascii="Times New Roman" w:hAnsi="Times New Roman"/>
                      <w:bCs/>
                      <w:color w:val="auto"/>
                      <w:szCs w:val="21"/>
                    </w:rPr>
                    <w:t>PM</w:t>
                  </w:r>
                  <w:r>
                    <w:rPr>
                      <w:rFonts w:hint="eastAsia" w:ascii="Times New Roman" w:hAnsi="Times New Roman"/>
                      <w:bCs/>
                      <w:color w:val="auto"/>
                      <w:szCs w:val="21"/>
                      <w:vertAlign w:val="subscript"/>
                    </w:rPr>
                    <w:t>10</w:t>
                  </w:r>
                </w:p>
              </w:tc>
              <w:tc>
                <w:tcPr>
                  <w:tcW w:w="2050" w:type="dxa"/>
                  <w:vMerge w:val="continue"/>
                  <w:noWrap w:val="0"/>
                  <w:vAlign w:val="center"/>
                </w:tcPr>
                <w:p>
                  <w:pPr>
                    <w:jc w:val="center"/>
                    <w:rPr>
                      <w:rFonts w:hint="eastAsia"/>
                      <w:bCs/>
                      <w:color w:val="auto"/>
                      <w:szCs w:val="21"/>
                    </w:rPr>
                  </w:pPr>
                </w:p>
              </w:tc>
              <w:tc>
                <w:tcPr>
                  <w:tcW w:w="1884" w:type="dxa"/>
                  <w:noWrap w:val="0"/>
                  <w:vAlign w:val="center"/>
                </w:tcPr>
                <w:p>
                  <w:pPr>
                    <w:jc w:val="center"/>
                    <w:rPr>
                      <w:rFonts w:hint="default" w:eastAsia="宋体"/>
                      <w:bCs/>
                      <w:color w:val="auto"/>
                      <w:szCs w:val="21"/>
                      <w:lang w:val="en-US" w:eastAsia="zh-CN"/>
                    </w:rPr>
                  </w:pPr>
                  <w:r>
                    <w:rPr>
                      <w:rFonts w:hint="eastAsia" w:ascii="Times New Roman" w:hAnsi="Times New Roman"/>
                      <w:bCs/>
                      <w:color w:val="auto"/>
                      <w:szCs w:val="21"/>
                      <w:lang w:val="en-US" w:eastAsia="zh-CN"/>
                    </w:rPr>
                    <w:t>40</w:t>
                  </w:r>
                </w:p>
              </w:tc>
              <w:tc>
                <w:tcPr>
                  <w:tcW w:w="1587" w:type="dxa"/>
                  <w:noWrap w:val="0"/>
                  <w:vAlign w:val="center"/>
                </w:tcPr>
                <w:p>
                  <w:pPr>
                    <w:jc w:val="center"/>
                    <w:rPr>
                      <w:bCs/>
                      <w:color w:val="auto"/>
                      <w:szCs w:val="21"/>
                    </w:rPr>
                  </w:pPr>
                  <w:r>
                    <w:rPr>
                      <w:rFonts w:hint="eastAsia" w:ascii="Times New Roman" w:hAnsi="Times New Roman"/>
                      <w:bCs/>
                      <w:color w:val="auto"/>
                      <w:szCs w:val="21"/>
                    </w:rPr>
                    <w:t>70</w:t>
                  </w:r>
                </w:p>
              </w:tc>
              <w:tc>
                <w:tcPr>
                  <w:tcW w:w="992" w:type="dxa"/>
                  <w:noWrap w:val="0"/>
                  <w:vAlign w:val="center"/>
                </w:tcPr>
                <w:p>
                  <w:pPr>
                    <w:jc w:val="center"/>
                    <w:rPr>
                      <w:rFonts w:hint="default" w:eastAsia="宋体"/>
                      <w:bCs/>
                      <w:color w:val="auto"/>
                      <w:szCs w:val="21"/>
                      <w:lang w:val="en-US" w:eastAsia="zh-CN"/>
                    </w:rPr>
                  </w:pPr>
                  <w:r>
                    <w:rPr>
                      <w:rFonts w:hint="eastAsia" w:ascii="Times New Roman" w:hAnsi="Times New Roman" w:eastAsia="宋体"/>
                      <w:bCs/>
                      <w:color w:val="auto"/>
                      <w:szCs w:val="21"/>
                      <w:lang w:val="en-US" w:eastAsia="zh-CN"/>
                    </w:rPr>
                    <w:t>57</w:t>
                  </w:r>
                  <w:r>
                    <w:rPr>
                      <w:rFonts w:hint="eastAsia" w:eastAsia="宋体"/>
                      <w:bCs/>
                      <w:color w:val="auto"/>
                      <w:szCs w:val="21"/>
                      <w:lang w:val="en-US" w:eastAsia="zh-CN"/>
                    </w:rPr>
                    <w:t>.</w:t>
                  </w:r>
                  <w:r>
                    <w:rPr>
                      <w:rFonts w:hint="eastAsia" w:ascii="Times New Roman" w:hAnsi="Times New Roman" w:eastAsia="宋体"/>
                      <w:bCs/>
                      <w:color w:val="auto"/>
                      <w:szCs w:val="21"/>
                      <w:lang w:val="en-US" w:eastAsia="zh-CN"/>
                    </w:rPr>
                    <w:t>1</w:t>
                  </w:r>
                  <w:r>
                    <w:rPr>
                      <w:rFonts w:hint="eastAsia" w:eastAsia="宋体"/>
                      <w:bCs/>
                      <w:color w:val="auto"/>
                      <w:szCs w:val="21"/>
                      <w:lang w:val="en-US" w:eastAsia="zh-CN"/>
                    </w:rPr>
                    <w:t>%</w:t>
                  </w:r>
                </w:p>
              </w:tc>
              <w:tc>
                <w:tcPr>
                  <w:tcW w:w="885" w:type="dxa"/>
                  <w:noWrap w:val="0"/>
                  <w:vAlign w:val="center"/>
                </w:tcPr>
                <w:p>
                  <w:pPr>
                    <w:jc w:val="center"/>
                    <w:rPr>
                      <w:rFonts w:hint="eastAsia"/>
                      <w:bCs/>
                      <w:color w:val="auto"/>
                      <w:szCs w:val="21"/>
                    </w:rPr>
                  </w:pPr>
                  <w:r>
                    <w:rPr>
                      <w:rFonts w:hint="eastAsia"/>
                      <w:bCs/>
                      <w:color w:val="auto"/>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jc w:val="center"/>
                    <w:rPr>
                      <w:bCs/>
                      <w:color w:val="auto"/>
                      <w:szCs w:val="21"/>
                    </w:rPr>
                  </w:pPr>
                  <w:r>
                    <w:rPr>
                      <w:rFonts w:hint="eastAsia" w:ascii="Times New Roman" w:hAnsi="Times New Roman"/>
                      <w:bCs/>
                      <w:color w:val="auto"/>
                      <w:szCs w:val="21"/>
                    </w:rPr>
                    <w:t>PM</w:t>
                  </w:r>
                  <w:r>
                    <w:rPr>
                      <w:rFonts w:hint="eastAsia" w:ascii="Times New Roman" w:hAnsi="Times New Roman"/>
                      <w:bCs/>
                      <w:color w:val="auto"/>
                      <w:szCs w:val="21"/>
                      <w:vertAlign w:val="subscript"/>
                    </w:rPr>
                    <w:t>2</w:t>
                  </w:r>
                  <w:r>
                    <w:rPr>
                      <w:rFonts w:hint="eastAsia"/>
                      <w:bCs/>
                      <w:color w:val="auto"/>
                      <w:szCs w:val="21"/>
                      <w:vertAlign w:val="subscript"/>
                    </w:rPr>
                    <w:t>.</w:t>
                  </w:r>
                  <w:r>
                    <w:rPr>
                      <w:rFonts w:hint="eastAsia" w:ascii="Times New Roman" w:hAnsi="Times New Roman"/>
                      <w:bCs/>
                      <w:color w:val="auto"/>
                      <w:szCs w:val="21"/>
                      <w:vertAlign w:val="subscript"/>
                    </w:rPr>
                    <w:t>5</w:t>
                  </w:r>
                </w:p>
              </w:tc>
              <w:tc>
                <w:tcPr>
                  <w:tcW w:w="2050" w:type="dxa"/>
                  <w:vMerge w:val="continue"/>
                  <w:noWrap w:val="0"/>
                  <w:vAlign w:val="center"/>
                </w:tcPr>
                <w:p>
                  <w:pPr>
                    <w:jc w:val="center"/>
                    <w:rPr>
                      <w:rFonts w:hint="eastAsia"/>
                      <w:bCs/>
                      <w:color w:val="auto"/>
                      <w:szCs w:val="21"/>
                    </w:rPr>
                  </w:pPr>
                </w:p>
              </w:tc>
              <w:tc>
                <w:tcPr>
                  <w:tcW w:w="1884" w:type="dxa"/>
                  <w:noWrap w:val="0"/>
                  <w:vAlign w:val="center"/>
                </w:tcPr>
                <w:p>
                  <w:pPr>
                    <w:jc w:val="center"/>
                    <w:rPr>
                      <w:rFonts w:hint="default" w:eastAsia="宋体"/>
                      <w:bCs/>
                      <w:color w:val="auto"/>
                      <w:szCs w:val="21"/>
                      <w:lang w:val="en-US" w:eastAsia="zh-CN"/>
                    </w:rPr>
                  </w:pPr>
                  <w:r>
                    <w:rPr>
                      <w:rFonts w:hint="eastAsia" w:ascii="Times New Roman" w:hAnsi="Times New Roman"/>
                      <w:bCs/>
                      <w:color w:val="auto"/>
                      <w:szCs w:val="21"/>
                      <w:lang w:val="en-US" w:eastAsia="zh-CN"/>
                    </w:rPr>
                    <w:t>27</w:t>
                  </w:r>
                </w:p>
              </w:tc>
              <w:tc>
                <w:tcPr>
                  <w:tcW w:w="1587" w:type="dxa"/>
                  <w:noWrap w:val="0"/>
                  <w:vAlign w:val="center"/>
                </w:tcPr>
                <w:p>
                  <w:pPr>
                    <w:jc w:val="center"/>
                    <w:rPr>
                      <w:bCs/>
                      <w:color w:val="auto"/>
                      <w:szCs w:val="21"/>
                    </w:rPr>
                  </w:pPr>
                  <w:r>
                    <w:rPr>
                      <w:rFonts w:hint="eastAsia" w:ascii="Times New Roman" w:hAnsi="Times New Roman"/>
                      <w:bCs/>
                      <w:color w:val="auto"/>
                      <w:szCs w:val="21"/>
                    </w:rPr>
                    <w:t>35</w:t>
                  </w:r>
                </w:p>
              </w:tc>
              <w:tc>
                <w:tcPr>
                  <w:tcW w:w="992" w:type="dxa"/>
                  <w:noWrap w:val="0"/>
                  <w:vAlign w:val="center"/>
                </w:tcPr>
                <w:p>
                  <w:pPr>
                    <w:jc w:val="center"/>
                    <w:rPr>
                      <w:rFonts w:hint="default" w:eastAsia="宋体"/>
                      <w:bCs/>
                      <w:color w:val="auto"/>
                      <w:szCs w:val="21"/>
                      <w:lang w:val="en-US" w:eastAsia="zh-CN"/>
                    </w:rPr>
                  </w:pPr>
                  <w:r>
                    <w:rPr>
                      <w:rFonts w:hint="eastAsia" w:ascii="Times New Roman" w:hAnsi="Times New Roman" w:eastAsia="宋体"/>
                      <w:bCs/>
                      <w:color w:val="auto"/>
                      <w:szCs w:val="21"/>
                      <w:lang w:val="en-US" w:eastAsia="zh-CN"/>
                    </w:rPr>
                    <w:t>77</w:t>
                  </w:r>
                  <w:r>
                    <w:rPr>
                      <w:rFonts w:hint="eastAsia" w:eastAsia="宋体"/>
                      <w:bCs/>
                      <w:color w:val="auto"/>
                      <w:szCs w:val="21"/>
                      <w:lang w:val="en-US" w:eastAsia="zh-CN"/>
                    </w:rPr>
                    <w:t>.</w:t>
                  </w:r>
                  <w:r>
                    <w:rPr>
                      <w:rFonts w:hint="eastAsia" w:ascii="Times New Roman" w:hAnsi="Times New Roman" w:eastAsia="宋体"/>
                      <w:bCs/>
                      <w:color w:val="auto"/>
                      <w:szCs w:val="21"/>
                      <w:lang w:val="en-US" w:eastAsia="zh-CN"/>
                    </w:rPr>
                    <w:t>1</w:t>
                  </w:r>
                  <w:r>
                    <w:rPr>
                      <w:rFonts w:hint="eastAsia" w:eastAsia="宋体"/>
                      <w:bCs/>
                      <w:color w:val="auto"/>
                      <w:szCs w:val="21"/>
                      <w:lang w:val="en-US" w:eastAsia="zh-CN"/>
                    </w:rPr>
                    <w:t>%</w:t>
                  </w:r>
                </w:p>
              </w:tc>
              <w:tc>
                <w:tcPr>
                  <w:tcW w:w="885" w:type="dxa"/>
                  <w:noWrap w:val="0"/>
                  <w:vAlign w:val="center"/>
                </w:tcPr>
                <w:p>
                  <w:pPr>
                    <w:jc w:val="center"/>
                    <w:rPr>
                      <w:rFonts w:hint="eastAsia"/>
                      <w:bCs/>
                      <w:color w:val="auto"/>
                      <w:szCs w:val="21"/>
                    </w:rPr>
                  </w:pPr>
                  <w:r>
                    <w:rPr>
                      <w:rFonts w:hint="eastAsia"/>
                      <w:bCs/>
                      <w:color w:val="auto"/>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jc w:val="center"/>
                    <w:rPr>
                      <w:rFonts w:hint="eastAsia"/>
                      <w:bCs/>
                      <w:color w:val="auto"/>
                      <w:szCs w:val="21"/>
                    </w:rPr>
                  </w:pPr>
                  <w:r>
                    <w:rPr>
                      <w:rFonts w:hint="eastAsia" w:ascii="Times New Roman" w:hAnsi="Times New Roman"/>
                      <w:bCs/>
                      <w:color w:val="auto"/>
                      <w:szCs w:val="21"/>
                    </w:rPr>
                    <w:t>O</w:t>
                  </w:r>
                  <w:r>
                    <w:rPr>
                      <w:rFonts w:hint="eastAsia" w:ascii="Times New Roman" w:hAnsi="Times New Roman"/>
                      <w:bCs/>
                      <w:color w:val="auto"/>
                      <w:szCs w:val="21"/>
                      <w:vertAlign w:val="subscript"/>
                    </w:rPr>
                    <w:t>3</w:t>
                  </w:r>
                </w:p>
              </w:tc>
              <w:tc>
                <w:tcPr>
                  <w:tcW w:w="2050" w:type="dxa"/>
                  <w:noWrap w:val="0"/>
                  <w:vAlign w:val="center"/>
                </w:tcPr>
                <w:p>
                  <w:pPr>
                    <w:jc w:val="center"/>
                    <w:rPr>
                      <w:bCs/>
                      <w:color w:val="auto"/>
                      <w:szCs w:val="21"/>
                    </w:rPr>
                  </w:pPr>
                  <w:r>
                    <w:rPr>
                      <w:rFonts w:hint="eastAsia"/>
                      <w:bCs/>
                      <w:color w:val="auto"/>
                      <w:szCs w:val="21"/>
                    </w:rPr>
                    <w:t>日最大</w:t>
                  </w:r>
                  <w:r>
                    <w:rPr>
                      <w:rFonts w:hint="eastAsia" w:ascii="Times New Roman" w:hAnsi="Times New Roman"/>
                      <w:bCs/>
                      <w:color w:val="auto"/>
                      <w:szCs w:val="21"/>
                    </w:rPr>
                    <w:t>8</w:t>
                  </w:r>
                  <w:r>
                    <w:rPr>
                      <w:rFonts w:hint="eastAsia"/>
                      <w:bCs/>
                      <w:color w:val="auto"/>
                      <w:szCs w:val="21"/>
                    </w:rPr>
                    <w:t>小时均值的第</w:t>
                  </w:r>
                  <w:r>
                    <w:rPr>
                      <w:rFonts w:hint="eastAsia" w:ascii="Times New Roman" w:hAnsi="Times New Roman"/>
                      <w:bCs/>
                      <w:color w:val="auto"/>
                      <w:szCs w:val="21"/>
                    </w:rPr>
                    <w:t>90</w:t>
                  </w:r>
                  <w:r>
                    <w:rPr>
                      <w:rFonts w:hint="eastAsia"/>
                      <w:bCs/>
                      <w:color w:val="auto"/>
                      <w:szCs w:val="21"/>
                    </w:rPr>
                    <w:t>百分位</w:t>
                  </w:r>
                </w:p>
              </w:tc>
              <w:tc>
                <w:tcPr>
                  <w:tcW w:w="1884" w:type="dxa"/>
                  <w:noWrap w:val="0"/>
                  <w:vAlign w:val="center"/>
                </w:tcPr>
                <w:p>
                  <w:pPr>
                    <w:jc w:val="center"/>
                    <w:rPr>
                      <w:rFonts w:hint="default" w:eastAsia="宋体"/>
                      <w:bCs/>
                      <w:color w:val="auto"/>
                      <w:szCs w:val="21"/>
                      <w:lang w:val="en-US" w:eastAsia="zh-CN"/>
                    </w:rPr>
                  </w:pPr>
                  <w:r>
                    <w:rPr>
                      <w:rFonts w:hint="eastAsia" w:ascii="Times New Roman" w:hAnsi="Times New Roman"/>
                      <w:bCs/>
                      <w:color w:val="auto"/>
                      <w:szCs w:val="21"/>
                      <w:lang w:val="en-US" w:eastAsia="zh-CN"/>
                    </w:rPr>
                    <w:t>152</w:t>
                  </w:r>
                </w:p>
              </w:tc>
              <w:tc>
                <w:tcPr>
                  <w:tcW w:w="1587" w:type="dxa"/>
                  <w:noWrap w:val="0"/>
                  <w:vAlign w:val="center"/>
                </w:tcPr>
                <w:p>
                  <w:pPr>
                    <w:jc w:val="center"/>
                    <w:rPr>
                      <w:bCs/>
                      <w:color w:val="auto"/>
                      <w:szCs w:val="21"/>
                    </w:rPr>
                  </w:pPr>
                  <w:r>
                    <w:rPr>
                      <w:rFonts w:hint="eastAsia" w:ascii="Times New Roman" w:hAnsi="Times New Roman"/>
                      <w:bCs/>
                      <w:color w:val="auto"/>
                      <w:szCs w:val="21"/>
                    </w:rPr>
                    <w:t>160</w:t>
                  </w:r>
                </w:p>
              </w:tc>
              <w:tc>
                <w:tcPr>
                  <w:tcW w:w="992" w:type="dxa"/>
                  <w:noWrap w:val="0"/>
                  <w:vAlign w:val="center"/>
                </w:tcPr>
                <w:p>
                  <w:pPr>
                    <w:jc w:val="center"/>
                    <w:rPr>
                      <w:rFonts w:hint="default" w:eastAsia="宋体"/>
                      <w:bCs/>
                      <w:color w:val="auto"/>
                      <w:szCs w:val="21"/>
                      <w:lang w:val="en-US" w:eastAsia="zh-CN"/>
                    </w:rPr>
                  </w:pPr>
                  <w:r>
                    <w:rPr>
                      <w:rFonts w:hint="eastAsia" w:ascii="Times New Roman" w:hAnsi="Times New Roman" w:eastAsia="宋体"/>
                      <w:bCs/>
                      <w:color w:val="auto"/>
                      <w:szCs w:val="21"/>
                      <w:lang w:val="en-US" w:eastAsia="zh-CN"/>
                    </w:rPr>
                    <w:t>95</w:t>
                  </w:r>
                  <w:r>
                    <w:rPr>
                      <w:rFonts w:hint="eastAsia" w:eastAsia="宋体"/>
                      <w:bCs/>
                      <w:color w:val="auto"/>
                      <w:szCs w:val="21"/>
                      <w:lang w:val="en-US" w:eastAsia="zh-CN"/>
                    </w:rPr>
                    <w:t>%</w:t>
                  </w:r>
                </w:p>
              </w:tc>
              <w:tc>
                <w:tcPr>
                  <w:tcW w:w="885" w:type="dxa"/>
                  <w:noWrap w:val="0"/>
                  <w:vAlign w:val="center"/>
                </w:tcPr>
                <w:p>
                  <w:pPr>
                    <w:jc w:val="center"/>
                    <w:rPr>
                      <w:rFonts w:hint="eastAsia"/>
                      <w:bCs/>
                      <w:color w:val="auto"/>
                      <w:szCs w:val="21"/>
                    </w:rPr>
                  </w:pPr>
                  <w:r>
                    <w:rPr>
                      <w:rFonts w:hint="eastAsia"/>
                      <w:bCs/>
                      <w:color w:val="auto"/>
                      <w:szCs w:val="21"/>
                      <w:lang w:val="en-US" w:eastAsia="zh-CN"/>
                    </w:rPr>
                    <w:t>达</w:t>
                  </w:r>
                  <w:r>
                    <w:rPr>
                      <w:rFonts w:hint="eastAsia"/>
                      <w:bCs/>
                      <w:color w:val="auto"/>
                      <w:szCs w:val="21"/>
                    </w:rPr>
                    <w:t>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pPr>
                    <w:jc w:val="center"/>
                    <w:rPr>
                      <w:rFonts w:hint="eastAsia"/>
                      <w:bCs/>
                      <w:color w:val="auto"/>
                      <w:szCs w:val="21"/>
                    </w:rPr>
                  </w:pPr>
                  <w:r>
                    <w:rPr>
                      <w:rFonts w:hint="eastAsia" w:ascii="Times New Roman" w:hAnsi="Times New Roman"/>
                      <w:bCs/>
                      <w:color w:val="auto"/>
                      <w:szCs w:val="21"/>
                    </w:rPr>
                    <w:t>CO</w:t>
                  </w:r>
                </w:p>
              </w:tc>
              <w:tc>
                <w:tcPr>
                  <w:tcW w:w="2050" w:type="dxa"/>
                  <w:noWrap w:val="0"/>
                  <w:vAlign w:val="center"/>
                </w:tcPr>
                <w:p>
                  <w:pPr>
                    <w:jc w:val="center"/>
                    <w:rPr>
                      <w:bCs/>
                      <w:color w:val="auto"/>
                      <w:szCs w:val="21"/>
                    </w:rPr>
                  </w:pPr>
                  <w:r>
                    <w:rPr>
                      <w:rFonts w:hint="eastAsia"/>
                      <w:bCs/>
                      <w:color w:val="auto"/>
                      <w:szCs w:val="21"/>
                    </w:rPr>
                    <w:t>日均值第</w:t>
                  </w:r>
                  <w:r>
                    <w:rPr>
                      <w:rFonts w:hint="eastAsia" w:ascii="Times New Roman" w:hAnsi="Times New Roman"/>
                      <w:bCs/>
                      <w:color w:val="auto"/>
                      <w:szCs w:val="21"/>
                    </w:rPr>
                    <w:t>95</w:t>
                  </w:r>
                  <w:r>
                    <w:rPr>
                      <w:rFonts w:hint="eastAsia"/>
                      <w:bCs/>
                      <w:color w:val="auto"/>
                      <w:szCs w:val="21"/>
                    </w:rPr>
                    <w:t>百分位</w:t>
                  </w:r>
                </w:p>
              </w:tc>
              <w:tc>
                <w:tcPr>
                  <w:tcW w:w="1884" w:type="dxa"/>
                  <w:noWrap w:val="0"/>
                  <w:vAlign w:val="center"/>
                </w:tcPr>
                <w:p>
                  <w:pPr>
                    <w:jc w:val="center"/>
                    <w:rPr>
                      <w:rFonts w:hint="default" w:eastAsia="宋体"/>
                      <w:bCs/>
                      <w:color w:val="auto"/>
                      <w:szCs w:val="21"/>
                      <w:lang w:val="en-US" w:eastAsia="zh-CN"/>
                    </w:rPr>
                  </w:pPr>
                  <w:r>
                    <w:rPr>
                      <w:rFonts w:hint="eastAsia" w:ascii="Times New Roman" w:hAnsi="Times New Roman"/>
                      <w:bCs/>
                      <w:color w:val="auto"/>
                      <w:szCs w:val="21"/>
                      <w:lang w:val="en-US" w:eastAsia="zh-CN"/>
                    </w:rPr>
                    <w:t>1</w:t>
                  </w:r>
                  <w:r>
                    <w:rPr>
                      <w:rFonts w:hint="eastAsia"/>
                      <w:bCs/>
                      <w:color w:val="auto"/>
                      <w:szCs w:val="21"/>
                      <w:lang w:val="en-US" w:eastAsia="zh-CN"/>
                    </w:rPr>
                    <w:t>.</w:t>
                  </w:r>
                  <w:r>
                    <w:rPr>
                      <w:rFonts w:hint="eastAsia" w:ascii="Times New Roman" w:hAnsi="Times New Roman"/>
                      <w:bCs/>
                      <w:color w:val="auto"/>
                      <w:szCs w:val="21"/>
                      <w:lang w:val="en-US" w:eastAsia="zh-CN"/>
                    </w:rPr>
                    <w:t>1</w:t>
                  </w:r>
                </w:p>
              </w:tc>
              <w:tc>
                <w:tcPr>
                  <w:tcW w:w="1587" w:type="dxa"/>
                  <w:noWrap w:val="0"/>
                  <w:vAlign w:val="center"/>
                </w:tcPr>
                <w:p>
                  <w:pPr>
                    <w:jc w:val="center"/>
                    <w:rPr>
                      <w:bCs/>
                      <w:color w:val="auto"/>
                      <w:szCs w:val="21"/>
                    </w:rPr>
                  </w:pPr>
                  <w:r>
                    <w:rPr>
                      <w:rFonts w:hint="eastAsia" w:ascii="Times New Roman" w:hAnsi="Times New Roman"/>
                      <w:bCs/>
                      <w:color w:val="auto"/>
                      <w:szCs w:val="21"/>
                    </w:rPr>
                    <w:t>4</w:t>
                  </w:r>
                </w:p>
              </w:tc>
              <w:tc>
                <w:tcPr>
                  <w:tcW w:w="992" w:type="dxa"/>
                  <w:noWrap w:val="0"/>
                  <w:vAlign w:val="center"/>
                </w:tcPr>
                <w:p>
                  <w:pPr>
                    <w:jc w:val="center"/>
                    <w:rPr>
                      <w:rFonts w:hint="default" w:eastAsia="宋体"/>
                      <w:bCs/>
                      <w:color w:val="auto"/>
                      <w:szCs w:val="21"/>
                      <w:lang w:val="en-US" w:eastAsia="zh-CN"/>
                    </w:rPr>
                  </w:pPr>
                  <w:r>
                    <w:rPr>
                      <w:rFonts w:hint="eastAsia" w:ascii="Times New Roman" w:hAnsi="Times New Roman" w:eastAsia="宋体"/>
                      <w:bCs/>
                      <w:color w:val="auto"/>
                      <w:szCs w:val="21"/>
                      <w:lang w:val="en-US" w:eastAsia="zh-CN"/>
                    </w:rPr>
                    <w:t>27</w:t>
                  </w:r>
                  <w:r>
                    <w:rPr>
                      <w:rFonts w:hint="eastAsia" w:eastAsia="宋体"/>
                      <w:bCs/>
                      <w:color w:val="auto"/>
                      <w:szCs w:val="21"/>
                      <w:lang w:val="en-US" w:eastAsia="zh-CN"/>
                    </w:rPr>
                    <w:t>.</w:t>
                  </w:r>
                  <w:r>
                    <w:rPr>
                      <w:rFonts w:hint="eastAsia" w:ascii="Times New Roman" w:hAnsi="Times New Roman" w:eastAsia="宋体"/>
                      <w:bCs/>
                      <w:color w:val="auto"/>
                      <w:szCs w:val="21"/>
                      <w:lang w:val="en-US" w:eastAsia="zh-CN"/>
                    </w:rPr>
                    <w:t>5</w:t>
                  </w:r>
                  <w:r>
                    <w:rPr>
                      <w:rFonts w:hint="eastAsia" w:eastAsia="宋体"/>
                      <w:bCs/>
                      <w:color w:val="auto"/>
                      <w:szCs w:val="21"/>
                      <w:lang w:val="en-US" w:eastAsia="zh-CN"/>
                    </w:rPr>
                    <w:t>%</w:t>
                  </w:r>
                </w:p>
              </w:tc>
              <w:tc>
                <w:tcPr>
                  <w:tcW w:w="885" w:type="dxa"/>
                  <w:noWrap w:val="0"/>
                  <w:vAlign w:val="center"/>
                </w:tcPr>
                <w:p>
                  <w:pPr>
                    <w:jc w:val="center"/>
                    <w:rPr>
                      <w:rFonts w:hint="eastAsia"/>
                      <w:bCs/>
                      <w:color w:val="auto"/>
                      <w:szCs w:val="21"/>
                    </w:rPr>
                  </w:pPr>
                  <w:r>
                    <w:rPr>
                      <w:rFonts w:hint="eastAsia"/>
                      <w:bCs/>
                      <w:color w:val="auto"/>
                      <w:szCs w:val="21"/>
                    </w:rPr>
                    <w:t>达标</w:t>
                  </w:r>
                </w:p>
              </w:tc>
            </w:tr>
          </w:tbl>
          <w:p>
            <w:pPr>
              <w:spacing w:line="360" w:lineRule="auto"/>
              <w:ind w:firstLine="480" w:firstLineChars="200"/>
              <w:rPr>
                <w:rFonts w:hint="default" w:ascii="宋体" w:hAnsi="宋体" w:eastAsia="宋体" w:cs="Times New Roman"/>
                <w:color w:val="auto"/>
                <w:sz w:val="24"/>
                <w:lang w:val="en-US" w:eastAsia="zh-CN"/>
              </w:rPr>
            </w:pPr>
            <w:r>
              <w:rPr>
                <w:rFonts w:hint="eastAsia" w:ascii="宋体" w:hAnsi="宋体" w:eastAsia="宋体" w:cs="Times New Roman"/>
                <w:color w:val="auto"/>
                <w:sz w:val="24"/>
              </w:rPr>
              <w:t>由表</w:t>
            </w:r>
            <w:r>
              <w:rPr>
                <w:rFonts w:hint="eastAsia" w:ascii="Times New Roman" w:hAnsi="Times New Roman" w:eastAsia="宋体" w:cs="Times New Roman"/>
                <w:color w:val="auto"/>
                <w:sz w:val="24"/>
              </w:rPr>
              <w:t>3</w:t>
            </w:r>
            <w:r>
              <w:rPr>
                <w:rFonts w:hint="eastAsia" w:ascii="宋体" w:hAnsi="宋体" w:eastAsia="宋体" w:cs="Times New Roman"/>
                <w:color w:val="auto"/>
                <w:sz w:val="24"/>
              </w:rPr>
              <w:t>-</w:t>
            </w:r>
            <w:r>
              <w:rPr>
                <w:rFonts w:hint="eastAsia" w:ascii="Times New Roman" w:hAnsi="Times New Roman" w:eastAsia="宋体" w:cs="Times New Roman"/>
                <w:color w:val="auto"/>
                <w:sz w:val="24"/>
                <w:lang w:val="en-US" w:eastAsia="zh-CN"/>
              </w:rPr>
              <w:t>1</w:t>
            </w:r>
            <w:r>
              <w:rPr>
                <w:rFonts w:hint="eastAsia" w:ascii="宋体" w:hAnsi="宋体" w:eastAsia="宋体" w:cs="Times New Roman"/>
                <w:color w:val="auto"/>
                <w:sz w:val="24"/>
              </w:rPr>
              <w:t>统计结果可知，</w:t>
            </w:r>
            <w:r>
              <w:rPr>
                <w:rFonts w:hint="eastAsia" w:ascii="宋体" w:hAnsi="宋体" w:eastAsia="宋体" w:cs="Times New Roman"/>
                <w:color w:val="auto"/>
                <w:sz w:val="24"/>
                <w:lang w:val="en-US" w:eastAsia="zh-CN"/>
              </w:rPr>
              <w:t>峨眉山市</w:t>
            </w:r>
            <w:r>
              <w:rPr>
                <w:rFonts w:hint="eastAsia" w:ascii="宋体" w:hAnsi="宋体" w:eastAsia="宋体" w:cs="Times New Roman"/>
                <w:color w:val="auto"/>
                <w:sz w:val="24"/>
              </w:rPr>
              <w:t>环境空气中二氧化硫、二氧化氮、臭氧、一氧化碳、可吸入颗粒物和细颗粒物浓度分</w:t>
            </w:r>
            <w:r>
              <w:rPr>
                <w:rFonts w:hint="eastAsia" w:ascii="宋体" w:hAnsi="宋体" w:eastAsia="宋体" w:cs="宋体"/>
                <w:color w:val="auto"/>
                <w:sz w:val="24"/>
              </w:rPr>
              <w:t>别为</w:t>
            </w:r>
            <w:r>
              <w:rPr>
                <w:rFonts w:hint="eastAsia" w:ascii="Times New Roman" w:hAnsi="Times New Roman" w:eastAsia="宋体" w:cs="宋体"/>
                <w:i w:val="0"/>
                <w:iCs w:val="0"/>
                <w:caps w:val="0"/>
                <w:color w:val="auto"/>
                <w:spacing w:val="0"/>
                <w:sz w:val="24"/>
                <w:szCs w:val="24"/>
                <w:shd w:val="clear" w:color="auto" w:fill="FFFFFF"/>
                <w:lang w:val="en-US" w:eastAsia="zh-CN"/>
              </w:rPr>
              <w:t>5</w:t>
            </w:r>
            <w:r>
              <w:rPr>
                <w:rFonts w:hint="eastAsia" w:ascii="Times New Roman" w:hAnsi="Times New Roman" w:eastAsia="宋体" w:cs="宋体"/>
                <w:i w:val="0"/>
                <w:iCs w:val="0"/>
                <w:caps w:val="0"/>
                <w:color w:val="auto"/>
                <w:spacing w:val="0"/>
                <w:sz w:val="24"/>
                <w:szCs w:val="24"/>
                <w:shd w:val="clear" w:color="auto" w:fill="FFFFFF"/>
              </w:rPr>
              <w:t>μg</w:t>
            </w:r>
            <w:r>
              <w:rPr>
                <w:rFonts w:hint="eastAsia" w:ascii="宋体" w:hAnsi="宋体" w:eastAsia="宋体" w:cs="宋体"/>
                <w:i w:val="0"/>
                <w:iCs w:val="0"/>
                <w:caps w:val="0"/>
                <w:color w:val="auto"/>
                <w:spacing w:val="0"/>
                <w:sz w:val="24"/>
                <w:szCs w:val="24"/>
                <w:shd w:val="clear" w:color="auto" w:fill="FFFFFF"/>
              </w:rPr>
              <w:t>/</w:t>
            </w:r>
            <w:r>
              <w:rPr>
                <w:rFonts w:hint="eastAsia" w:ascii="Times New Roman" w:hAnsi="Times New Roman" w:eastAsia="宋体" w:cs="宋体"/>
                <w:i w:val="0"/>
                <w:iCs w:val="0"/>
                <w:caps w:val="0"/>
                <w:color w:val="auto"/>
                <w:spacing w:val="0"/>
                <w:sz w:val="24"/>
                <w:szCs w:val="24"/>
                <w:shd w:val="clear" w:color="auto" w:fill="FFFFFF"/>
              </w:rPr>
              <w:t>m</w:t>
            </w:r>
            <w:r>
              <w:rPr>
                <w:rFonts w:hint="eastAsia" w:ascii="Times New Roman" w:hAnsi="Times New Roman" w:eastAsia="宋体" w:cs="宋体"/>
                <w:i w:val="0"/>
                <w:iCs w:val="0"/>
                <w:caps w:val="0"/>
                <w:color w:val="auto"/>
                <w:spacing w:val="0"/>
                <w:sz w:val="24"/>
                <w:szCs w:val="24"/>
                <w:shd w:val="clear" w:color="auto" w:fill="FFFFFF"/>
                <w:vertAlign w:val="superscript"/>
              </w:rPr>
              <w:t>3</w:t>
            </w:r>
            <w:r>
              <w:rPr>
                <w:rFonts w:hint="eastAsia" w:ascii="宋体" w:hAnsi="宋体" w:eastAsia="宋体" w:cs="宋体"/>
                <w:i w:val="0"/>
                <w:iCs w:val="0"/>
                <w:caps w:val="0"/>
                <w:color w:val="auto"/>
                <w:spacing w:val="0"/>
                <w:sz w:val="24"/>
                <w:szCs w:val="24"/>
                <w:shd w:val="clear" w:color="auto" w:fill="FFFFFF"/>
              </w:rPr>
              <w:t>、</w:t>
            </w:r>
            <w:r>
              <w:rPr>
                <w:rFonts w:hint="eastAsia" w:ascii="Times New Roman" w:hAnsi="Times New Roman" w:eastAsia="宋体" w:cs="宋体"/>
                <w:i w:val="0"/>
                <w:iCs w:val="0"/>
                <w:caps w:val="0"/>
                <w:color w:val="auto"/>
                <w:spacing w:val="0"/>
                <w:sz w:val="24"/>
                <w:szCs w:val="24"/>
                <w:shd w:val="clear" w:color="auto" w:fill="FFFFFF"/>
                <w:lang w:val="en-US" w:eastAsia="zh-CN"/>
              </w:rPr>
              <w:t>13</w:t>
            </w:r>
            <w:r>
              <w:rPr>
                <w:rFonts w:hint="eastAsia" w:ascii="Times New Roman" w:hAnsi="Times New Roman" w:eastAsia="宋体" w:cs="宋体"/>
                <w:i w:val="0"/>
                <w:iCs w:val="0"/>
                <w:caps w:val="0"/>
                <w:color w:val="auto"/>
                <w:spacing w:val="0"/>
                <w:sz w:val="24"/>
                <w:szCs w:val="24"/>
                <w:shd w:val="clear" w:color="auto" w:fill="FFFFFF"/>
              </w:rPr>
              <w:t>μg</w:t>
            </w:r>
            <w:r>
              <w:rPr>
                <w:rFonts w:hint="eastAsia" w:ascii="宋体" w:hAnsi="宋体" w:eastAsia="宋体" w:cs="宋体"/>
                <w:i w:val="0"/>
                <w:iCs w:val="0"/>
                <w:caps w:val="0"/>
                <w:color w:val="auto"/>
                <w:spacing w:val="0"/>
                <w:sz w:val="24"/>
                <w:szCs w:val="24"/>
                <w:shd w:val="clear" w:color="auto" w:fill="FFFFFF"/>
              </w:rPr>
              <w:t>/</w:t>
            </w:r>
            <w:r>
              <w:rPr>
                <w:rFonts w:hint="eastAsia" w:ascii="Times New Roman" w:hAnsi="Times New Roman" w:eastAsia="宋体" w:cs="宋体"/>
                <w:i w:val="0"/>
                <w:iCs w:val="0"/>
                <w:caps w:val="0"/>
                <w:color w:val="auto"/>
                <w:spacing w:val="0"/>
                <w:sz w:val="24"/>
                <w:szCs w:val="24"/>
                <w:shd w:val="clear" w:color="auto" w:fill="FFFFFF"/>
              </w:rPr>
              <w:t>m</w:t>
            </w:r>
            <w:r>
              <w:rPr>
                <w:rFonts w:hint="eastAsia" w:ascii="Times New Roman" w:hAnsi="Times New Roman" w:eastAsia="宋体" w:cs="宋体"/>
                <w:i w:val="0"/>
                <w:iCs w:val="0"/>
                <w:caps w:val="0"/>
                <w:color w:val="auto"/>
                <w:spacing w:val="0"/>
                <w:sz w:val="24"/>
                <w:szCs w:val="24"/>
                <w:shd w:val="clear" w:color="auto" w:fill="FFFFFF"/>
                <w:vertAlign w:val="superscript"/>
              </w:rPr>
              <w:t>3</w:t>
            </w:r>
            <w:r>
              <w:rPr>
                <w:rFonts w:hint="eastAsia" w:ascii="宋体" w:hAnsi="宋体" w:eastAsia="宋体" w:cs="宋体"/>
                <w:i w:val="0"/>
                <w:iCs w:val="0"/>
                <w:caps w:val="0"/>
                <w:color w:val="auto"/>
                <w:spacing w:val="0"/>
                <w:sz w:val="24"/>
                <w:szCs w:val="24"/>
                <w:shd w:val="clear" w:color="auto" w:fill="FFFFFF"/>
              </w:rPr>
              <w:t>、</w:t>
            </w:r>
            <w:r>
              <w:rPr>
                <w:rFonts w:hint="eastAsia" w:ascii="Times New Roman" w:hAnsi="Times New Roman" w:eastAsia="宋体" w:cs="宋体"/>
                <w:i w:val="0"/>
                <w:iCs w:val="0"/>
                <w:caps w:val="0"/>
                <w:color w:val="auto"/>
                <w:spacing w:val="0"/>
                <w:sz w:val="24"/>
                <w:szCs w:val="24"/>
                <w:shd w:val="clear" w:color="auto" w:fill="FFFFFF"/>
                <w:lang w:val="en-US" w:eastAsia="zh-CN"/>
              </w:rPr>
              <w:t>152</w:t>
            </w:r>
            <w:r>
              <w:rPr>
                <w:rFonts w:hint="eastAsia" w:ascii="Times New Roman" w:hAnsi="Times New Roman" w:eastAsia="宋体" w:cs="宋体"/>
                <w:i w:val="0"/>
                <w:iCs w:val="0"/>
                <w:caps w:val="0"/>
                <w:color w:val="auto"/>
                <w:spacing w:val="0"/>
                <w:sz w:val="24"/>
                <w:szCs w:val="24"/>
                <w:shd w:val="clear" w:color="auto" w:fill="FFFFFF"/>
              </w:rPr>
              <w:t>μg</w:t>
            </w:r>
            <w:r>
              <w:rPr>
                <w:rFonts w:hint="eastAsia" w:ascii="宋体" w:hAnsi="宋体" w:eastAsia="宋体" w:cs="宋体"/>
                <w:i w:val="0"/>
                <w:iCs w:val="0"/>
                <w:caps w:val="0"/>
                <w:color w:val="auto"/>
                <w:spacing w:val="0"/>
                <w:sz w:val="24"/>
                <w:szCs w:val="24"/>
                <w:shd w:val="clear" w:color="auto" w:fill="FFFFFF"/>
              </w:rPr>
              <w:t>/</w:t>
            </w:r>
            <w:r>
              <w:rPr>
                <w:rFonts w:hint="eastAsia" w:ascii="Times New Roman" w:hAnsi="Times New Roman" w:eastAsia="宋体" w:cs="宋体"/>
                <w:i w:val="0"/>
                <w:iCs w:val="0"/>
                <w:caps w:val="0"/>
                <w:color w:val="auto"/>
                <w:spacing w:val="0"/>
                <w:sz w:val="24"/>
                <w:szCs w:val="24"/>
                <w:shd w:val="clear" w:color="auto" w:fill="FFFFFF"/>
              </w:rPr>
              <w:t>m</w:t>
            </w:r>
            <w:r>
              <w:rPr>
                <w:rFonts w:hint="eastAsia" w:ascii="Times New Roman" w:hAnsi="Times New Roman" w:eastAsia="宋体" w:cs="宋体"/>
                <w:i w:val="0"/>
                <w:iCs w:val="0"/>
                <w:caps w:val="0"/>
                <w:color w:val="auto"/>
                <w:spacing w:val="0"/>
                <w:sz w:val="24"/>
                <w:szCs w:val="24"/>
                <w:shd w:val="clear" w:color="auto" w:fill="FFFFFF"/>
                <w:vertAlign w:val="superscript"/>
              </w:rPr>
              <w:t>3</w:t>
            </w:r>
            <w:r>
              <w:rPr>
                <w:rFonts w:hint="eastAsia" w:ascii="宋体" w:hAnsi="宋体" w:eastAsia="宋体" w:cs="宋体"/>
                <w:i w:val="0"/>
                <w:iCs w:val="0"/>
                <w:caps w:val="0"/>
                <w:color w:val="auto"/>
                <w:spacing w:val="0"/>
                <w:sz w:val="24"/>
                <w:szCs w:val="24"/>
                <w:shd w:val="clear" w:color="auto" w:fill="FFFFFF"/>
              </w:rPr>
              <w:t>、</w:t>
            </w:r>
            <w:r>
              <w:rPr>
                <w:rFonts w:hint="eastAsia" w:ascii="Times New Roman" w:hAnsi="Times New Roman" w:eastAsia="宋体"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Times New Roman" w:hAnsi="Times New Roman" w:eastAsia="宋体" w:cs="宋体"/>
                <w:i w:val="0"/>
                <w:iCs w:val="0"/>
                <w:caps w:val="0"/>
                <w:color w:val="auto"/>
                <w:spacing w:val="0"/>
                <w:sz w:val="24"/>
                <w:szCs w:val="24"/>
                <w:shd w:val="clear" w:color="auto" w:fill="FFFFFF"/>
                <w:lang w:val="en-US" w:eastAsia="zh-CN"/>
              </w:rPr>
              <w:t>1</w:t>
            </w:r>
            <w:r>
              <w:rPr>
                <w:rFonts w:hint="eastAsia" w:ascii="Times New Roman" w:hAnsi="Times New Roman" w:eastAsia="宋体" w:cs="宋体"/>
                <w:i w:val="0"/>
                <w:iCs w:val="0"/>
                <w:caps w:val="0"/>
                <w:color w:val="auto"/>
                <w:spacing w:val="0"/>
                <w:sz w:val="24"/>
                <w:szCs w:val="24"/>
                <w:shd w:val="clear" w:color="auto" w:fill="FFFFFF"/>
              </w:rPr>
              <w:t>mg</w:t>
            </w:r>
            <w:r>
              <w:rPr>
                <w:rFonts w:hint="eastAsia" w:ascii="宋体" w:hAnsi="宋体" w:eastAsia="宋体" w:cs="宋体"/>
                <w:i w:val="0"/>
                <w:iCs w:val="0"/>
                <w:caps w:val="0"/>
                <w:color w:val="auto"/>
                <w:spacing w:val="0"/>
                <w:sz w:val="24"/>
                <w:szCs w:val="24"/>
                <w:shd w:val="clear" w:color="auto" w:fill="FFFFFF"/>
              </w:rPr>
              <w:t>/</w:t>
            </w:r>
            <w:r>
              <w:rPr>
                <w:rFonts w:hint="eastAsia" w:ascii="Times New Roman" w:hAnsi="Times New Roman" w:eastAsia="宋体" w:cs="宋体"/>
                <w:i w:val="0"/>
                <w:iCs w:val="0"/>
                <w:caps w:val="0"/>
                <w:color w:val="auto"/>
                <w:spacing w:val="0"/>
                <w:sz w:val="24"/>
                <w:szCs w:val="24"/>
                <w:shd w:val="clear" w:color="auto" w:fill="FFFFFF"/>
              </w:rPr>
              <w:t>m</w:t>
            </w:r>
            <w:r>
              <w:rPr>
                <w:rFonts w:hint="eastAsia" w:ascii="Times New Roman" w:hAnsi="Times New Roman" w:eastAsia="宋体" w:cs="宋体"/>
                <w:i w:val="0"/>
                <w:iCs w:val="0"/>
                <w:caps w:val="0"/>
                <w:color w:val="auto"/>
                <w:spacing w:val="0"/>
                <w:sz w:val="24"/>
                <w:szCs w:val="24"/>
                <w:shd w:val="clear" w:color="auto" w:fill="FFFFFF"/>
                <w:vertAlign w:val="superscript"/>
              </w:rPr>
              <w:t>3</w:t>
            </w:r>
            <w:r>
              <w:rPr>
                <w:rFonts w:hint="eastAsia" w:ascii="宋体" w:hAnsi="宋体" w:eastAsia="宋体" w:cs="宋体"/>
                <w:i w:val="0"/>
                <w:iCs w:val="0"/>
                <w:caps w:val="0"/>
                <w:color w:val="auto"/>
                <w:spacing w:val="0"/>
                <w:sz w:val="24"/>
                <w:szCs w:val="24"/>
                <w:shd w:val="clear" w:color="auto" w:fill="FFFFFF"/>
              </w:rPr>
              <w:t>、</w:t>
            </w:r>
            <w:r>
              <w:rPr>
                <w:rFonts w:hint="eastAsia" w:ascii="Times New Roman" w:hAnsi="Times New Roman" w:eastAsia="宋体" w:cs="宋体"/>
                <w:i w:val="0"/>
                <w:iCs w:val="0"/>
                <w:caps w:val="0"/>
                <w:color w:val="auto"/>
                <w:spacing w:val="0"/>
                <w:sz w:val="24"/>
                <w:szCs w:val="24"/>
                <w:shd w:val="clear" w:color="auto" w:fill="FFFFFF"/>
                <w:lang w:val="en-US" w:eastAsia="zh-CN"/>
              </w:rPr>
              <w:t>40</w:t>
            </w:r>
            <w:r>
              <w:rPr>
                <w:rFonts w:hint="eastAsia" w:ascii="Times New Roman" w:hAnsi="Times New Roman" w:eastAsia="宋体" w:cs="宋体"/>
                <w:i w:val="0"/>
                <w:iCs w:val="0"/>
                <w:caps w:val="0"/>
                <w:color w:val="auto"/>
                <w:spacing w:val="0"/>
                <w:sz w:val="24"/>
                <w:szCs w:val="24"/>
                <w:shd w:val="clear" w:color="auto" w:fill="FFFFFF"/>
              </w:rPr>
              <w:t>μg</w:t>
            </w:r>
            <w:r>
              <w:rPr>
                <w:rFonts w:hint="eastAsia" w:ascii="宋体" w:hAnsi="宋体" w:eastAsia="宋体" w:cs="宋体"/>
                <w:i w:val="0"/>
                <w:iCs w:val="0"/>
                <w:caps w:val="0"/>
                <w:color w:val="auto"/>
                <w:spacing w:val="0"/>
                <w:sz w:val="24"/>
                <w:szCs w:val="24"/>
                <w:shd w:val="clear" w:color="auto" w:fill="FFFFFF"/>
              </w:rPr>
              <w:t>/</w:t>
            </w:r>
            <w:r>
              <w:rPr>
                <w:rFonts w:hint="eastAsia" w:ascii="Times New Roman" w:hAnsi="Times New Roman" w:eastAsia="宋体" w:cs="宋体"/>
                <w:i w:val="0"/>
                <w:iCs w:val="0"/>
                <w:caps w:val="0"/>
                <w:color w:val="auto"/>
                <w:spacing w:val="0"/>
                <w:sz w:val="24"/>
                <w:szCs w:val="24"/>
                <w:shd w:val="clear" w:color="auto" w:fill="FFFFFF"/>
              </w:rPr>
              <w:t>m</w:t>
            </w:r>
            <w:r>
              <w:rPr>
                <w:rFonts w:hint="eastAsia" w:ascii="Times New Roman" w:hAnsi="Times New Roman" w:eastAsia="宋体" w:cs="宋体"/>
                <w:i w:val="0"/>
                <w:iCs w:val="0"/>
                <w:caps w:val="0"/>
                <w:color w:val="auto"/>
                <w:spacing w:val="0"/>
                <w:sz w:val="24"/>
                <w:szCs w:val="24"/>
                <w:shd w:val="clear" w:color="auto" w:fill="FFFFFF"/>
                <w:vertAlign w:val="superscript"/>
              </w:rPr>
              <w:t>3</w:t>
            </w:r>
            <w:r>
              <w:rPr>
                <w:rFonts w:hint="eastAsia" w:ascii="宋体" w:hAnsi="宋体" w:eastAsia="宋体" w:cs="宋体"/>
                <w:i w:val="0"/>
                <w:iCs w:val="0"/>
                <w:caps w:val="0"/>
                <w:color w:val="auto"/>
                <w:spacing w:val="0"/>
                <w:sz w:val="24"/>
                <w:szCs w:val="24"/>
                <w:shd w:val="clear" w:color="auto" w:fill="FFFFFF"/>
              </w:rPr>
              <w:t>和</w:t>
            </w:r>
            <w:r>
              <w:rPr>
                <w:rFonts w:hint="eastAsia" w:ascii="Times New Roman" w:hAnsi="Times New Roman" w:eastAsia="宋体" w:cs="宋体"/>
                <w:i w:val="0"/>
                <w:iCs w:val="0"/>
                <w:caps w:val="0"/>
                <w:color w:val="auto"/>
                <w:spacing w:val="0"/>
                <w:sz w:val="24"/>
                <w:szCs w:val="24"/>
                <w:shd w:val="clear" w:color="auto" w:fill="FFFFFF"/>
                <w:lang w:val="en-US" w:eastAsia="zh-CN"/>
              </w:rPr>
              <w:t>27</w:t>
            </w:r>
            <w:r>
              <w:rPr>
                <w:rFonts w:hint="eastAsia" w:ascii="Times New Roman" w:hAnsi="Times New Roman" w:eastAsia="宋体" w:cs="宋体"/>
                <w:i w:val="0"/>
                <w:iCs w:val="0"/>
                <w:caps w:val="0"/>
                <w:color w:val="auto"/>
                <w:spacing w:val="0"/>
                <w:sz w:val="24"/>
                <w:szCs w:val="24"/>
                <w:shd w:val="clear" w:color="auto" w:fill="FFFFFF"/>
              </w:rPr>
              <w:t>μg</w:t>
            </w:r>
            <w:r>
              <w:rPr>
                <w:rFonts w:hint="eastAsia" w:ascii="宋体" w:hAnsi="宋体" w:eastAsia="宋体" w:cs="宋体"/>
                <w:i w:val="0"/>
                <w:iCs w:val="0"/>
                <w:caps w:val="0"/>
                <w:color w:val="auto"/>
                <w:spacing w:val="0"/>
                <w:sz w:val="24"/>
                <w:szCs w:val="24"/>
                <w:shd w:val="clear" w:color="auto" w:fill="FFFFFF"/>
              </w:rPr>
              <w:t>/</w:t>
            </w:r>
            <w:r>
              <w:rPr>
                <w:rFonts w:hint="eastAsia" w:ascii="Times New Roman" w:hAnsi="Times New Roman" w:eastAsia="宋体" w:cs="宋体"/>
                <w:i w:val="0"/>
                <w:iCs w:val="0"/>
                <w:caps w:val="0"/>
                <w:color w:val="auto"/>
                <w:spacing w:val="0"/>
                <w:sz w:val="24"/>
                <w:szCs w:val="24"/>
                <w:shd w:val="clear" w:color="auto" w:fill="FFFFFF"/>
              </w:rPr>
              <w:t>m</w:t>
            </w:r>
            <w:r>
              <w:rPr>
                <w:rFonts w:hint="eastAsia" w:ascii="Times New Roman" w:hAnsi="Times New Roman" w:eastAsia="宋体" w:cs="宋体"/>
                <w:i w:val="0"/>
                <w:iCs w:val="0"/>
                <w:caps w:val="0"/>
                <w:color w:val="auto"/>
                <w:spacing w:val="0"/>
                <w:sz w:val="24"/>
                <w:szCs w:val="24"/>
                <w:shd w:val="clear" w:color="auto" w:fill="FFFFFF"/>
                <w:vertAlign w:val="superscript"/>
              </w:rPr>
              <w:t>3</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Times New Roman"/>
                <w:color w:val="auto"/>
                <w:sz w:val="24"/>
              </w:rPr>
              <w:t>均达到国家环境空气二级标准</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为达标区。</w:t>
            </w:r>
          </w:p>
          <w:p>
            <w:pPr>
              <w:widowControl/>
              <w:spacing w:line="360" w:lineRule="auto"/>
              <w:jc w:val="both"/>
              <w:rPr>
                <w:rFonts w:hint="eastAsia" w:ascii="黑体" w:hAnsi="黑体" w:eastAsia="黑体" w:cs="黑体"/>
                <w:color w:val="auto"/>
                <w:kern w:val="0"/>
                <w:sz w:val="24"/>
                <w:lang w:bidi="ar"/>
              </w:rPr>
            </w:pPr>
            <w:r>
              <w:rPr>
                <w:rFonts w:hint="eastAsia" w:ascii="黑体" w:hAnsi="黑体" w:eastAsia="黑体" w:cs="黑体"/>
                <w:color w:val="auto"/>
                <w:kern w:val="0"/>
                <w:sz w:val="24"/>
                <w:lang w:bidi="ar"/>
              </w:rPr>
              <w:t>二、地表水环境</w:t>
            </w:r>
          </w:p>
          <w:p>
            <w:pPr>
              <w:adjustRightInd w:val="0"/>
              <w:spacing w:line="360" w:lineRule="auto"/>
              <w:ind w:firstLine="480" w:firstLineChars="200"/>
              <w:rPr>
                <w:rFonts w:hint="eastAsia"/>
                <w:color w:val="auto"/>
                <w:kern w:val="0"/>
                <w:sz w:val="24"/>
              </w:rPr>
            </w:pPr>
            <w:r>
              <w:rPr>
                <w:rFonts w:hint="eastAsia" w:ascii="Times New Roman" w:hAnsi="Times New Roman" w:eastAsia="宋体" w:cs="Times New Roman"/>
                <w:color w:val="auto"/>
                <w:kern w:val="0"/>
                <w:sz w:val="24"/>
              </w:rPr>
              <w:t>本项目为</w:t>
            </w:r>
            <w:r>
              <w:rPr>
                <w:rFonts w:hint="eastAsia" w:ascii="Times New Roman" w:hAnsi="Times New Roman" w:eastAsia="宋体" w:cs="Times New Roman"/>
                <w:color w:val="auto"/>
                <w:kern w:val="0"/>
                <w:sz w:val="24"/>
                <w:lang w:val="en-US" w:eastAsia="zh-CN"/>
              </w:rPr>
              <w:t>塑料</w:t>
            </w:r>
            <w:r>
              <w:rPr>
                <w:rFonts w:hint="eastAsia" w:cs="Times New Roman"/>
                <w:color w:val="auto"/>
                <w:kern w:val="0"/>
                <w:sz w:val="24"/>
                <w:lang w:val="en-US" w:eastAsia="zh-CN"/>
              </w:rPr>
              <w:t>容器</w:t>
            </w:r>
            <w:r>
              <w:rPr>
                <w:rFonts w:hint="eastAsia" w:ascii="Times New Roman" w:hAnsi="Times New Roman" w:eastAsia="宋体" w:cs="Times New Roman"/>
                <w:color w:val="auto"/>
                <w:kern w:val="0"/>
                <w:sz w:val="24"/>
              </w:rPr>
              <w:t>生产项目，工程拟建址位于</w:t>
            </w:r>
            <w:r>
              <w:rPr>
                <w:rFonts w:hint="eastAsia" w:ascii="Times New Roman" w:hAnsi="Times New Roman" w:eastAsia="宋体" w:cs="Times New Roman"/>
                <w:color w:val="auto"/>
                <w:kern w:val="0"/>
                <w:sz w:val="24"/>
                <w:lang w:val="en-US" w:eastAsia="zh-CN"/>
              </w:rPr>
              <w:t>乐山市峨眉山市绥山镇太和社区农场街 8 号</w:t>
            </w:r>
            <w:r>
              <w:rPr>
                <w:rFonts w:hint="eastAsia" w:ascii="Times New Roman" w:hAnsi="Times New Roman" w:eastAsia="宋体" w:cs="Times New Roman"/>
                <w:color w:val="auto"/>
                <w:kern w:val="0"/>
                <w:sz w:val="24"/>
              </w:rPr>
              <w:t>。项目运营期废水主要为冷却水及生活污水，冷水</w:t>
            </w:r>
            <w:r>
              <w:rPr>
                <w:rFonts w:hint="eastAsia"/>
                <w:color w:val="auto"/>
                <w:kern w:val="0"/>
                <w:sz w:val="24"/>
              </w:rPr>
              <w:t>机产生的冷却水循环使用，不外排；生活污水经厂区预处理池处理后排入园区污水管网。根据《环境影响评价技术导则</w:t>
            </w:r>
            <w:r>
              <w:rPr>
                <w:color w:val="auto"/>
                <w:kern w:val="0"/>
                <w:sz w:val="24"/>
              </w:rPr>
              <w:t xml:space="preserve"> </w:t>
            </w:r>
            <w:r>
              <w:rPr>
                <w:rFonts w:hint="eastAsia"/>
                <w:color w:val="auto"/>
                <w:kern w:val="0"/>
                <w:sz w:val="24"/>
              </w:rPr>
              <w:t>地表水环境》（</w:t>
            </w:r>
            <w:r>
              <w:rPr>
                <w:rFonts w:ascii="Times New Roman" w:hAnsi="Times New Roman"/>
                <w:color w:val="auto"/>
                <w:kern w:val="0"/>
                <w:sz w:val="24"/>
              </w:rPr>
              <w:t>HJ2</w:t>
            </w:r>
            <w:r>
              <w:rPr>
                <w:color w:val="auto"/>
                <w:kern w:val="0"/>
                <w:sz w:val="24"/>
              </w:rPr>
              <w:t>.</w:t>
            </w:r>
            <w:r>
              <w:rPr>
                <w:rFonts w:ascii="Times New Roman" w:hAnsi="Times New Roman"/>
                <w:color w:val="auto"/>
                <w:kern w:val="0"/>
                <w:sz w:val="24"/>
              </w:rPr>
              <w:t>3</w:t>
            </w:r>
            <w:r>
              <w:rPr>
                <w:color w:val="auto"/>
                <w:kern w:val="0"/>
                <w:sz w:val="24"/>
              </w:rPr>
              <w:t>-</w:t>
            </w:r>
            <w:r>
              <w:rPr>
                <w:rFonts w:ascii="Times New Roman" w:hAnsi="Times New Roman"/>
                <w:color w:val="auto"/>
                <w:kern w:val="0"/>
                <w:sz w:val="24"/>
              </w:rPr>
              <w:t>2018</w:t>
            </w:r>
            <w:r>
              <w:rPr>
                <w:rFonts w:hint="eastAsia"/>
                <w:color w:val="auto"/>
                <w:kern w:val="0"/>
                <w:sz w:val="24"/>
              </w:rPr>
              <w:t>），本项目地表水评价等级为三级</w:t>
            </w:r>
            <w:r>
              <w:rPr>
                <w:rFonts w:ascii="Times New Roman" w:hAnsi="Times New Roman"/>
                <w:color w:val="auto"/>
                <w:kern w:val="0"/>
                <w:sz w:val="24"/>
              </w:rPr>
              <w:t>B</w:t>
            </w:r>
            <w:r>
              <w:rPr>
                <w:rFonts w:hint="eastAsia"/>
                <w:color w:val="auto"/>
                <w:kern w:val="0"/>
                <w:sz w:val="24"/>
              </w:rPr>
              <w:t>，应优先采用国务院生态环境保护主管部门统一发布的水环境状况信息。</w:t>
            </w:r>
          </w:p>
          <w:p>
            <w:pPr>
              <w:adjustRightInd w:val="0"/>
              <w:spacing w:line="360" w:lineRule="auto"/>
              <w:ind w:firstLine="480" w:firstLineChars="200"/>
              <w:rPr>
                <w:rFonts w:hint="eastAsia"/>
                <w:color w:val="auto"/>
                <w:kern w:val="0"/>
                <w:sz w:val="24"/>
              </w:rPr>
            </w:pPr>
            <w:r>
              <w:rPr>
                <w:rFonts w:hint="eastAsia"/>
                <w:color w:val="auto"/>
                <w:kern w:val="0"/>
                <w:sz w:val="24"/>
              </w:rPr>
              <w:t>本项目所在区域地表水主要为</w:t>
            </w:r>
            <w:r>
              <w:rPr>
                <w:rFonts w:hint="eastAsia"/>
                <w:color w:val="auto"/>
                <w:kern w:val="0"/>
                <w:sz w:val="24"/>
                <w:lang w:val="en-US" w:eastAsia="zh-CN"/>
              </w:rPr>
              <w:t>石河、</w:t>
            </w:r>
            <w:r>
              <w:rPr>
                <w:rFonts w:hint="eastAsia"/>
                <w:color w:val="auto"/>
                <w:kern w:val="0"/>
                <w:sz w:val="24"/>
              </w:rPr>
              <w:t>峨眉河，其水体功能主要为灌溉、泄洪。根据乐</w:t>
            </w:r>
            <w:r>
              <w:rPr>
                <w:rFonts w:hint="eastAsia"/>
                <w:bCs/>
                <w:color w:val="auto"/>
                <w:kern w:val="0"/>
                <w:sz w:val="24"/>
              </w:rPr>
              <w:t>山市峨眉山生态环境局公布的《</w:t>
            </w:r>
            <w:r>
              <w:rPr>
                <w:rFonts w:hint="eastAsia"/>
                <w:bCs/>
                <w:color w:val="auto"/>
                <w:kern w:val="0"/>
                <w:sz w:val="24"/>
                <w:lang w:val="en-US" w:eastAsia="zh-CN"/>
              </w:rPr>
              <w:t>峨眉山市</w:t>
            </w:r>
            <w:r>
              <w:rPr>
                <w:rFonts w:hint="eastAsia" w:ascii="Times New Roman" w:hAnsi="Times New Roman"/>
                <w:bCs/>
                <w:color w:val="auto"/>
                <w:kern w:val="0"/>
                <w:sz w:val="24"/>
                <w:lang w:val="en-US" w:eastAsia="zh-CN"/>
              </w:rPr>
              <w:t>2023</w:t>
            </w:r>
            <w:r>
              <w:rPr>
                <w:rFonts w:hint="eastAsia"/>
                <w:bCs/>
                <w:color w:val="auto"/>
                <w:kern w:val="0"/>
                <w:sz w:val="24"/>
                <w:lang w:val="en-US" w:eastAsia="zh-CN"/>
              </w:rPr>
              <w:t>年二季度地表水水质状况</w:t>
            </w:r>
            <w:r>
              <w:rPr>
                <w:rFonts w:hint="eastAsia"/>
                <w:bCs/>
                <w:color w:val="auto"/>
                <w:kern w:val="0"/>
                <w:sz w:val="24"/>
              </w:rPr>
              <w:t>》，峨眉河水质总体良好，五七桥断面水质能够满足《地表水环境质量标准》（</w:t>
            </w:r>
            <w:r>
              <w:rPr>
                <w:rFonts w:ascii="Times New Roman" w:hAnsi="Times New Roman"/>
                <w:bCs/>
                <w:color w:val="auto"/>
                <w:kern w:val="0"/>
                <w:sz w:val="24"/>
              </w:rPr>
              <w:t>GB3838</w:t>
            </w:r>
            <w:r>
              <w:rPr>
                <w:bCs/>
                <w:color w:val="auto"/>
                <w:kern w:val="0"/>
                <w:sz w:val="24"/>
              </w:rPr>
              <w:t>-</w:t>
            </w:r>
            <w:r>
              <w:rPr>
                <w:rFonts w:ascii="Times New Roman" w:hAnsi="Times New Roman"/>
                <w:bCs/>
                <w:color w:val="auto"/>
                <w:kern w:val="0"/>
                <w:sz w:val="24"/>
              </w:rPr>
              <w:t>2002</w:t>
            </w:r>
            <w:r>
              <w:rPr>
                <w:rFonts w:hint="eastAsia"/>
                <w:bCs/>
                <w:color w:val="auto"/>
                <w:kern w:val="0"/>
                <w:sz w:val="24"/>
              </w:rPr>
              <w:t>）中</w:t>
            </w:r>
            <w:r>
              <w:rPr>
                <w:rFonts w:ascii="Times New Roman" w:hAnsi="Times New Roman"/>
                <w:bCs/>
                <w:color w:val="auto"/>
                <w:kern w:val="0"/>
                <w:sz w:val="24"/>
              </w:rPr>
              <w:t>II</w:t>
            </w:r>
            <w:r>
              <w:rPr>
                <w:bCs/>
                <w:color w:val="auto"/>
                <w:kern w:val="0"/>
                <w:sz w:val="24"/>
              </w:rPr>
              <w:t>类标准限值，</w:t>
            </w:r>
            <w:r>
              <w:rPr>
                <w:rFonts w:hint="eastAsia"/>
                <w:bCs/>
                <w:color w:val="auto"/>
                <w:kern w:val="0"/>
                <w:sz w:val="24"/>
              </w:rPr>
              <w:t>刘村铁路桥、曾河坝</w:t>
            </w:r>
            <w:r>
              <w:rPr>
                <w:bCs/>
                <w:color w:val="auto"/>
                <w:kern w:val="0"/>
                <w:sz w:val="24"/>
              </w:rPr>
              <w:t>断面水质</w:t>
            </w:r>
            <w:r>
              <w:rPr>
                <w:rFonts w:hint="eastAsia"/>
                <w:bCs/>
                <w:color w:val="auto"/>
                <w:kern w:val="0"/>
                <w:sz w:val="24"/>
              </w:rPr>
              <w:t>均</w:t>
            </w:r>
            <w:r>
              <w:rPr>
                <w:bCs/>
                <w:color w:val="auto"/>
                <w:kern w:val="0"/>
                <w:sz w:val="24"/>
              </w:rPr>
              <w:t>能够满足《地表水环境质量标准》（</w:t>
            </w:r>
            <w:r>
              <w:rPr>
                <w:rFonts w:ascii="Times New Roman" w:hAnsi="Times New Roman"/>
                <w:bCs/>
                <w:color w:val="auto"/>
                <w:kern w:val="0"/>
                <w:sz w:val="24"/>
              </w:rPr>
              <w:t>GB3838</w:t>
            </w:r>
            <w:r>
              <w:rPr>
                <w:bCs/>
                <w:color w:val="auto"/>
                <w:kern w:val="0"/>
                <w:sz w:val="24"/>
              </w:rPr>
              <w:t>-</w:t>
            </w:r>
            <w:r>
              <w:rPr>
                <w:rFonts w:ascii="Times New Roman" w:hAnsi="Times New Roman"/>
                <w:bCs/>
                <w:color w:val="auto"/>
                <w:kern w:val="0"/>
                <w:sz w:val="24"/>
              </w:rPr>
              <w:t>2002</w:t>
            </w:r>
            <w:r>
              <w:rPr>
                <w:bCs/>
                <w:color w:val="auto"/>
                <w:kern w:val="0"/>
                <w:sz w:val="24"/>
              </w:rPr>
              <w:t>）中</w:t>
            </w:r>
            <w:r>
              <w:rPr>
                <w:rFonts w:hint="eastAsia" w:ascii="Times New Roman" w:hAnsi="Times New Roman"/>
                <w:bCs/>
                <w:color w:val="auto"/>
                <w:kern w:val="0"/>
                <w:sz w:val="24"/>
              </w:rPr>
              <w:t>III</w:t>
            </w:r>
            <w:r>
              <w:rPr>
                <w:rFonts w:hint="eastAsia"/>
                <w:bCs/>
                <w:color w:val="auto"/>
                <w:kern w:val="0"/>
                <w:sz w:val="24"/>
              </w:rPr>
              <w:t>类标准限值。</w:t>
            </w:r>
          </w:p>
          <w:p>
            <w:pPr>
              <w:keepNext w:val="0"/>
              <w:keepLines w:val="0"/>
              <w:pageBreakBefore w:val="0"/>
              <w:widowControl w:val="0"/>
              <w:kinsoku/>
              <w:wordWrap/>
              <w:overflowPunct/>
              <w:topLinePunct w:val="0"/>
              <w:autoSpaceDE/>
              <w:autoSpaceDN/>
              <w:bidi w:val="0"/>
              <w:adjustRightInd w:val="0"/>
              <w:snapToGrid/>
              <w:spacing w:line="360" w:lineRule="auto"/>
              <w:ind w:firstLine="422" w:firstLineChars="200"/>
              <w:jc w:val="center"/>
              <w:textAlignment w:val="auto"/>
              <w:rPr>
                <w:rFonts w:hint="eastAsia"/>
                <w:b/>
                <w:color w:val="auto"/>
                <w:szCs w:val="21"/>
              </w:rPr>
            </w:pPr>
            <w:r>
              <w:rPr>
                <w:b/>
                <w:color w:val="auto"/>
                <w:szCs w:val="21"/>
              </w:rPr>
              <w:t>表</w:t>
            </w:r>
            <w:r>
              <w:rPr>
                <w:rFonts w:ascii="Times New Roman" w:hAnsi="Times New Roman"/>
                <w:b/>
                <w:color w:val="auto"/>
                <w:szCs w:val="21"/>
              </w:rPr>
              <w:t>3</w:t>
            </w:r>
            <w:r>
              <w:rPr>
                <w:b/>
                <w:color w:val="auto"/>
                <w:szCs w:val="21"/>
              </w:rPr>
              <w:t>-</w:t>
            </w:r>
            <w:r>
              <w:rPr>
                <w:rFonts w:hint="eastAsia" w:ascii="Times New Roman" w:hAnsi="Times New Roman"/>
                <w:b/>
                <w:color w:val="auto"/>
                <w:szCs w:val="21"/>
                <w:lang w:val="en-US" w:eastAsia="zh-CN"/>
              </w:rPr>
              <w:t>2</w:t>
            </w:r>
            <w:r>
              <w:rPr>
                <w:rFonts w:hint="eastAsia"/>
                <w:b/>
                <w:color w:val="auto"/>
                <w:szCs w:val="21"/>
              </w:rPr>
              <w:t xml:space="preserve">  </w:t>
            </w:r>
            <w:r>
              <w:rPr>
                <w:rFonts w:hint="eastAsia"/>
                <w:b/>
                <w:color w:val="auto"/>
                <w:szCs w:val="21"/>
                <w:lang w:val="en-US" w:eastAsia="zh-CN"/>
              </w:rPr>
              <w:t>峨眉山市河流水质评价</w:t>
            </w:r>
            <w:r>
              <w:rPr>
                <w:rFonts w:hint="eastAsia"/>
                <w:b/>
                <w:color w:val="auto"/>
                <w:szCs w:val="21"/>
              </w:rPr>
              <w:t>结果表   单位：</w:t>
            </w:r>
            <w:r>
              <w:rPr>
                <w:rFonts w:hint="eastAsia" w:ascii="Times New Roman" w:hAnsi="Times New Roman"/>
                <w:b/>
                <w:color w:val="auto"/>
                <w:szCs w:val="21"/>
              </w:rPr>
              <w:t>mg</w:t>
            </w:r>
            <w:r>
              <w:rPr>
                <w:rFonts w:hint="eastAsia"/>
                <w:b/>
                <w:color w:val="auto"/>
                <w:szCs w:val="21"/>
              </w:rPr>
              <w:t>/</w:t>
            </w:r>
            <w:r>
              <w:rPr>
                <w:rFonts w:hint="eastAsia" w:ascii="Times New Roman" w:hAnsi="Times New Roman"/>
                <w:b/>
                <w:color w:val="auto"/>
                <w:szCs w:val="21"/>
              </w:rPr>
              <w:t>m</w:t>
            </w:r>
            <w:r>
              <w:rPr>
                <w:rFonts w:hint="eastAsia" w:ascii="Times New Roman" w:hAnsi="Times New Roman"/>
                <w:b/>
                <w:color w:val="auto"/>
                <w:szCs w:val="21"/>
                <w:vertAlign w:val="superscript"/>
              </w:rPr>
              <w:t>3</w:t>
            </w:r>
          </w:p>
          <w:tbl>
            <w:tblPr>
              <w:tblStyle w:val="28"/>
              <w:tblW w:w="5000" w:type="pct"/>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0" w:type="dxa"/>
                <w:bottom w:w="0" w:type="dxa"/>
                <w:right w:w="0" w:type="dxa"/>
              </w:tblCellMar>
            </w:tblPr>
            <w:tblGrid>
              <w:gridCol w:w="778"/>
              <w:gridCol w:w="1079"/>
              <w:gridCol w:w="1079"/>
              <w:gridCol w:w="944"/>
              <w:gridCol w:w="944"/>
              <w:gridCol w:w="944"/>
              <w:gridCol w:w="2613"/>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cantSplit/>
                <w:tblHeader/>
                <w:jc w:val="center"/>
              </w:trPr>
              <w:tc>
                <w:tcPr>
                  <w:tcW w:w="464" w:type="pct"/>
                  <w:tcBorders>
                    <w:right w:val="single" w:color="auto" w:sz="4" w:space="0"/>
                  </w:tcBorders>
                  <w:shd w:val="clear" w:color="auto" w:fill="FFFFFF"/>
                  <w:noWrap w:val="0"/>
                  <w:vAlign w:val="center"/>
                </w:tcPr>
                <w:p>
                  <w:pPr>
                    <w:spacing w:line="320" w:lineRule="exact"/>
                    <w:jc w:val="center"/>
                    <w:rPr>
                      <w:rFonts w:eastAsia="宋体"/>
                      <w:color w:val="auto"/>
                      <w:sz w:val="21"/>
                      <w:szCs w:val="21"/>
                    </w:rPr>
                  </w:pPr>
                  <w:r>
                    <w:rPr>
                      <w:rFonts w:hint="eastAsia" w:eastAsia="宋体"/>
                      <w:color w:val="auto"/>
                      <w:sz w:val="21"/>
                      <w:szCs w:val="21"/>
                    </w:rPr>
                    <w:t>河流</w:t>
                  </w:r>
                </w:p>
                <w:p>
                  <w:pPr>
                    <w:spacing w:line="320" w:lineRule="exact"/>
                    <w:jc w:val="center"/>
                    <w:rPr>
                      <w:rFonts w:eastAsia="宋体"/>
                      <w:color w:val="auto"/>
                      <w:sz w:val="21"/>
                      <w:szCs w:val="21"/>
                    </w:rPr>
                  </w:pPr>
                  <w:r>
                    <w:rPr>
                      <w:rFonts w:hint="eastAsia" w:eastAsia="宋体"/>
                      <w:color w:val="auto"/>
                      <w:sz w:val="21"/>
                      <w:szCs w:val="21"/>
                    </w:rPr>
                    <w:t>名称</w:t>
                  </w:r>
                </w:p>
              </w:tc>
              <w:tc>
                <w:tcPr>
                  <w:tcW w:w="644" w:type="pct"/>
                  <w:tcBorders>
                    <w:left w:val="single" w:color="auto" w:sz="4" w:space="0"/>
                  </w:tcBorders>
                  <w:shd w:val="clear" w:color="auto" w:fill="FFFFFF"/>
                  <w:noWrap w:val="0"/>
                  <w:vAlign w:val="center"/>
                </w:tcPr>
                <w:p>
                  <w:pPr>
                    <w:spacing w:line="320" w:lineRule="exact"/>
                    <w:jc w:val="center"/>
                    <w:rPr>
                      <w:rFonts w:eastAsia="宋体"/>
                      <w:color w:val="auto"/>
                      <w:sz w:val="21"/>
                      <w:szCs w:val="21"/>
                    </w:rPr>
                  </w:pPr>
                  <w:r>
                    <w:rPr>
                      <w:rFonts w:hint="eastAsia" w:eastAsia="宋体"/>
                      <w:color w:val="auto"/>
                      <w:sz w:val="21"/>
                      <w:szCs w:val="21"/>
                    </w:rPr>
                    <w:t>断面名称</w:t>
                  </w:r>
                </w:p>
              </w:tc>
              <w:tc>
                <w:tcPr>
                  <w:tcW w:w="644" w:type="pct"/>
                  <w:shd w:val="clear" w:color="auto" w:fill="FFFFFF"/>
                  <w:noWrap w:val="0"/>
                  <w:vAlign w:val="center"/>
                </w:tcPr>
                <w:p>
                  <w:pPr>
                    <w:spacing w:line="320" w:lineRule="exact"/>
                    <w:jc w:val="center"/>
                    <w:rPr>
                      <w:rFonts w:eastAsia="宋体"/>
                      <w:color w:val="auto"/>
                      <w:sz w:val="21"/>
                      <w:szCs w:val="21"/>
                    </w:rPr>
                  </w:pPr>
                  <w:r>
                    <w:rPr>
                      <w:rFonts w:hint="eastAsia" w:eastAsia="宋体"/>
                      <w:color w:val="auto"/>
                      <w:sz w:val="21"/>
                      <w:szCs w:val="21"/>
                    </w:rPr>
                    <w:t>所在地</w:t>
                  </w:r>
                </w:p>
              </w:tc>
              <w:tc>
                <w:tcPr>
                  <w:tcW w:w="563" w:type="pct"/>
                  <w:shd w:val="clear" w:color="auto" w:fill="FFFFFF"/>
                  <w:noWrap w:val="0"/>
                  <w:vAlign w:val="center"/>
                </w:tcPr>
                <w:p>
                  <w:pPr>
                    <w:spacing w:line="320" w:lineRule="exact"/>
                    <w:jc w:val="center"/>
                    <w:rPr>
                      <w:rFonts w:eastAsia="宋体"/>
                      <w:color w:val="auto"/>
                      <w:sz w:val="21"/>
                      <w:szCs w:val="21"/>
                    </w:rPr>
                  </w:pPr>
                  <w:r>
                    <w:rPr>
                      <w:rFonts w:hint="eastAsia" w:eastAsia="宋体"/>
                      <w:color w:val="auto"/>
                      <w:sz w:val="21"/>
                      <w:szCs w:val="21"/>
                    </w:rPr>
                    <w:t>规定</w:t>
                  </w:r>
                </w:p>
                <w:p>
                  <w:pPr>
                    <w:spacing w:line="320" w:lineRule="exact"/>
                    <w:jc w:val="center"/>
                    <w:rPr>
                      <w:rFonts w:eastAsia="宋体"/>
                      <w:color w:val="auto"/>
                      <w:sz w:val="21"/>
                      <w:szCs w:val="21"/>
                    </w:rPr>
                  </w:pPr>
                  <w:r>
                    <w:rPr>
                      <w:rFonts w:hint="eastAsia" w:eastAsia="宋体"/>
                      <w:color w:val="auto"/>
                      <w:sz w:val="21"/>
                      <w:szCs w:val="21"/>
                    </w:rPr>
                    <w:t>类别</w:t>
                  </w:r>
                </w:p>
              </w:tc>
              <w:tc>
                <w:tcPr>
                  <w:tcW w:w="563" w:type="pct"/>
                  <w:shd w:val="clear" w:color="auto" w:fill="FFFFFF"/>
                  <w:noWrap w:val="0"/>
                  <w:vAlign w:val="center"/>
                </w:tcPr>
                <w:p>
                  <w:pPr>
                    <w:spacing w:line="320" w:lineRule="exact"/>
                    <w:jc w:val="center"/>
                    <w:rPr>
                      <w:rFonts w:eastAsia="宋体"/>
                      <w:color w:val="auto"/>
                      <w:sz w:val="21"/>
                      <w:szCs w:val="21"/>
                    </w:rPr>
                  </w:pPr>
                  <w:r>
                    <w:rPr>
                      <w:rFonts w:hint="eastAsia" w:eastAsia="宋体"/>
                      <w:color w:val="auto"/>
                      <w:sz w:val="21"/>
                      <w:szCs w:val="21"/>
                    </w:rPr>
                    <w:t>实测</w:t>
                  </w:r>
                </w:p>
                <w:p>
                  <w:pPr>
                    <w:spacing w:line="320" w:lineRule="exact"/>
                    <w:jc w:val="center"/>
                    <w:rPr>
                      <w:rFonts w:eastAsia="宋体"/>
                      <w:color w:val="auto"/>
                      <w:sz w:val="21"/>
                      <w:szCs w:val="21"/>
                    </w:rPr>
                  </w:pPr>
                  <w:r>
                    <w:rPr>
                      <w:rFonts w:hint="eastAsia" w:eastAsia="宋体"/>
                      <w:color w:val="auto"/>
                      <w:sz w:val="21"/>
                      <w:szCs w:val="21"/>
                    </w:rPr>
                    <w:t>类别</w:t>
                  </w:r>
                </w:p>
              </w:tc>
              <w:tc>
                <w:tcPr>
                  <w:tcW w:w="563" w:type="pct"/>
                  <w:shd w:val="clear" w:color="auto" w:fill="FFFFFF"/>
                  <w:noWrap w:val="0"/>
                  <w:vAlign w:val="center"/>
                </w:tcPr>
                <w:p>
                  <w:pPr>
                    <w:spacing w:line="320" w:lineRule="exact"/>
                    <w:jc w:val="center"/>
                    <w:rPr>
                      <w:rFonts w:hint="eastAsia" w:eastAsia="宋体"/>
                      <w:color w:val="auto"/>
                      <w:sz w:val="21"/>
                      <w:szCs w:val="21"/>
                    </w:rPr>
                  </w:pPr>
                  <w:r>
                    <w:rPr>
                      <w:rFonts w:hint="eastAsia" w:eastAsia="宋体"/>
                      <w:color w:val="auto"/>
                      <w:sz w:val="21"/>
                      <w:szCs w:val="21"/>
                    </w:rPr>
                    <w:t>是否</w:t>
                  </w:r>
                </w:p>
                <w:p>
                  <w:pPr>
                    <w:spacing w:line="320" w:lineRule="exact"/>
                    <w:jc w:val="center"/>
                    <w:rPr>
                      <w:rFonts w:hint="eastAsia" w:eastAsia="宋体"/>
                      <w:color w:val="auto"/>
                      <w:sz w:val="21"/>
                      <w:szCs w:val="21"/>
                    </w:rPr>
                  </w:pPr>
                  <w:r>
                    <w:rPr>
                      <w:rFonts w:hint="eastAsia" w:eastAsia="宋体"/>
                      <w:color w:val="auto"/>
                      <w:sz w:val="21"/>
                      <w:szCs w:val="21"/>
                    </w:rPr>
                    <w:t>达标</w:t>
                  </w:r>
                </w:p>
              </w:tc>
              <w:tc>
                <w:tcPr>
                  <w:tcW w:w="1559" w:type="pct"/>
                  <w:shd w:val="clear" w:color="auto" w:fill="FFFFFF"/>
                  <w:noWrap w:val="0"/>
                  <w:vAlign w:val="center"/>
                </w:tcPr>
                <w:p>
                  <w:pPr>
                    <w:spacing w:line="320" w:lineRule="exact"/>
                    <w:jc w:val="center"/>
                    <w:rPr>
                      <w:rFonts w:eastAsia="宋体"/>
                      <w:color w:val="auto"/>
                      <w:sz w:val="21"/>
                      <w:szCs w:val="21"/>
                    </w:rPr>
                  </w:pPr>
                  <w:r>
                    <w:rPr>
                      <w:rFonts w:hint="eastAsia" w:eastAsia="宋体"/>
                      <w:color w:val="auto"/>
                      <w:sz w:val="21"/>
                      <w:szCs w:val="21"/>
                    </w:rPr>
                    <w:t>主要污染指标</w:t>
                  </w:r>
                  <w:r>
                    <w:rPr>
                      <w:rFonts w:eastAsia="宋体"/>
                      <w:color w:val="auto"/>
                      <w:sz w:val="21"/>
                      <w:szCs w:val="21"/>
                    </w:rPr>
                    <w:t>/</w:t>
                  </w:r>
                  <w:r>
                    <w:rPr>
                      <w:rFonts w:hint="eastAsia" w:eastAsia="宋体"/>
                      <w:color w:val="auto"/>
                      <w:sz w:val="21"/>
                      <w:szCs w:val="21"/>
                    </w:rPr>
                    <w:t>超标倍数</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cantSplit/>
                <w:jc w:val="center"/>
              </w:trPr>
              <w:tc>
                <w:tcPr>
                  <w:tcW w:w="464" w:type="pct"/>
                  <w:vMerge w:val="restart"/>
                  <w:tcBorders>
                    <w:right w:val="single" w:color="auto" w:sz="4" w:space="0"/>
                  </w:tcBorders>
                  <w:shd w:val="clear" w:color="auto" w:fill="FFFFFF"/>
                  <w:noWrap w:val="0"/>
                  <w:vAlign w:val="center"/>
                </w:tcPr>
                <w:p>
                  <w:pPr>
                    <w:spacing w:line="320" w:lineRule="exact"/>
                    <w:jc w:val="center"/>
                    <w:rPr>
                      <w:rFonts w:eastAsia="宋体"/>
                      <w:color w:val="auto"/>
                      <w:sz w:val="21"/>
                      <w:szCs w:val="21"/>
                    </w:rPr>
                  </w:pPr>
                  <w:r>
                    <w:rPr>
                      <w:rFonts w:hint="eastAsia" w:eastAsia="宋体"/>
                      <w:color w:val="auto"/>
                      <w:sz w:val="21"/>
                      <w:szCs w:val="21"/>
                    </w:rPr>
                    <w:t>峨眉河</w:t>
                  </w:r>
                </w:p>
              </w:tc>
              <w:tc>
                <w:tcPr>
                  <w:tcW w:w="644" w:type="pct"/>
                  <w:tcBorders>
                    <w:left w:val="single" w:color="auto" w:sz="4" w:space="0"/>
                  </w:tcBorders>
                  <w:shd w:val="clear" w:color="auto" w:fill="FFFFFF"/>
                  <w:noWrap w:val="0"/>
                  <w:vAlign w:val="center"/>
                </w:tcPr>
                <w:p>
                  <w:pPr>
                    <w:spacing w:line="320" w:lineRule="exact"/>
                    <w:jc w:val="center"/>
                    <w:rPr>
                      <w:rFonts w:eastAsia="宋体"/>
                      <w:color w:val="auto"/>
                      <w:sz w:val="21"/>
                      <w:szCs w:val="21"/>
                    </w:rPr>
                  </w:pPr>
                  <w:r>
                    <w:rPr>
                      <w:rFonts w:hint="eastAsia" w:eastAsia="宋体"/>
                      <w:color w:val="auto"/>
                      <w:sz w:val="21"/>
                      <w:szCs w:val="21"/>
                    </w:rPr>
                    <w:t>五七桥</w:t>
                  </w:r>
                </w:p>
              </w:tc>
              <w:tc>
                <w:tcPr>
                  <w:tcW w:w="644" w:type="pct"/>
                  <w:shd w:val="clear" w:color="auto" w:fill="FFFFFF"/>
                  <w:noWrap w:val="0"/>
                  <w:vAlign w:val="center"/>
                </w:tcPr>
                <w:p>
                  <w:pPr>
                    <w:spacing w:line="320" w:lineRule="exact"/>
                    <w:jc w:val="center"/>
                    <w:rPr>
                      <w:rFonts w:eastAsia="宋体"/>
                      <w:color w:val="auto"/>
                      <w:sz w:val="21"/>
                      <w:szCs w:val="21"/>
                    </w:rPr>
                  </w:pPr>
                  <w:r>
                    <w:rPr>
                      <w:rFonts w:hint="eastAsia" w:eastAsia="宋体"/>
                      <w:color w:val="auto"/>
                      <w:sz w:val="21"/>
                      <w:szCs w:val="21"/>
                    </w:rPr>
                    <w:t>峨眉山市</w:t>
                  </w:r>
                </w:p>
              </w:tc>
              <w:tc>
                <w:tcPr>
                  <w:tcW w:w="563" w:type="pct"/>
                  <w:shd w:val="clear" w:color="auto" w:fill="FFFFFF"/>
                  <w:noWrap w:val="0"/>
                  <w:vAlign w:val="center"/>
                </w:tcPr>
                <w:p>
                  <w:pPr>
                    <w:jc w:val="center"/>
                    <w:rPr>
                      <w:rFonts w:eastAsia="宋体"/>
                      <w:color w:val="auto"/>
                      <w:sz w:val="21"/>
                      <w:szCs w:val="21"/>
                    </w:rPr>
                  </w:pPr>
                  <w:r>
                    <w:rPr>
                      <w:rFonts w:hint="eastAsia" w:eastAsia="宋体"/>
                      <w:color w:val="auto"/>
                      <w:sz w:val="21"/>
                      <w:szCs w:val="21"/>
                    </w:rPr>
                    <w:t>Ⅱ</w:t>
                  </w:r>
                </w:p>
              </w:tc>
              <w:tc>
                <w:tcPr>
                  <w:tcW w:w="563" w:type="pct"/>
                  <w:shd w:val="clear" w:color="auto" w:fill="FFFFFF"/>
                  <w:noWrap w:val="0"/>
                  <w:vAlign w:val="center"/>
                </w:tcPr>
                <w:p>
                  <w:pPr>
                    <w:jc w:val="center"/>
                    <w:rPr>
                      <w:rFonts w:eastAsia="宋体"/>
                      <w:color w:val="auto"/>
                      <w:sz w:val="21"/>
                      <w:szCs w:val="21"/>
                    </w:rPr>
                  </w:pPr>
                  <w:r>
                    <w:rPr>
                      <w:rFonts w:hint="eastAsia" w:eastAsia="宋体"/>
                      <w:color w:val="auto"/>
                      <w:sz w:val="21"/>
                      <w:szCs w:val="21"/>
                    </w:rPr>
                    <w:t>Ⅱ</w:t>
                  </w:r>
                </w:p>
              </w:tc>
              <w:tc>
                <w:tcPr>
                  <w:tcW w:w="563" w:type="pct"/>
                  <w:shd w:val="clear" w:color="auto" w:fill="FFFFFF"/>
                  <w:noWrap w:val="0"/>
                  <w:vAlign w:val="center"/>
                </w:tcPr>
                <w:p>
                  <w:pPr>
                    <w:jc w:val="center"/>
                    <w:rPr>
                      <w:color w:val="auto"/>
                    </w:rPr>
                  </w:pPr>
                  <w:r>
                    <w:rPr>
                      <w:rFonts w:hint="eastAsia" w:eastAsia="宋体"/>
                      <w:color w:val="auto"/>
                      <w:sz w:val="21"/>
                      <w:szCs w:val="21"/>
                    </w:rPr>
                    <w:t>是</w:t>
                  </w:r>
                </w:p>
              </w:tc>
              <w:tc>
                <w:tcPr>
                  <w:tcW w:w="1559" w:type="pct"/>
                  <w:shd w:val="clear" w:color="auto" w:fill="FFFFFF"/>
                  <w:noWrap w:val="0"/>
                  <w:vAlign w:val="center"/>
                </w:tcPr>
                <w:p>
                  <w:pPr>
                    <w:jc w:val="center"/>
                    <w:rPr>
                      <w:rFonts w:eastAsia="宋体"/>
                      <w:color w:val="auto"/>
                      <w:sz w:val="21"/>
                      <w:szCs w:val="22"/>
                    </w:rPr>
                  </w:pPr>
                  <w:r>
                    <w:rPr>
                      <w:rFonts w:eastAsia="宋体"/>
                      <w:color w:val="auto"/>
                      <w:sz w:val="21"/>
                      <w:szCs w:val="2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cantSplit/>
                <w:jc w:val="center"/>
              </w:trPr>
              <w:tc>
                <w:tcPr>
                  <w:tcW w:w="464" w:type="pct"/>
                  <w:vMerge w:val="continue"/>
                  <w:tcBorders>
                    <w:right w:val="single" w:color="auto" w:sz="4" w:space="0"/>
                  </w:tcBorders>
                  <w:shd w:val="clear" w:color="auto" w:fill="FFFFFF"/>
                  <w:noWrap w:val="0"/>
                  <w:vAlign w:val="center"/>
                </w:tcPr>
                <w:p>
                  <w:pPr>
                    <w:spacing w:line="320" w:lineRule="exact"/>
                    <w:jc w:val="center"/>
                    <w:rPr>
                      <w:rFonts w:eastAsia="宋体"/>
                      <w:color w:val="auto"/>
                      <w:sz w:val="21"/>
                      <w:szCs w:val="21"/>
                    </w:rPr>
                  </w:pPr>
                </w:p>
              </w:tc>
              <w:tc>
                <w:tcPr>
                  <w:tcW w:w="644" w:type="pct"/>
                  <w:tcBorders>
                    <w:left w:val="single" w:color="auto" w:sz="4" w:space="0"/>
                  </w:tcBorders>
                  <w:shd w:val="clear" w:color="auto" w:fill="FFFFFF"/>
                  <w:noWrap w:val="0"/>
                  <w:vAlign w:val="center"/>
                </w:tcPr>
                <w:p>
                  <w:pPr>
                    <w:spacing w:line="320" w:lineRule="exact"/>
                    <w:jc w:val="center"/>
                    <w:rPr>
                      <w:rFonts w:eastAsia="宋体"/>
                      <w:color w:val="auto"/>
                      <w:sz w:val="21"/>
                      <w:szCs w:val="21"/>
                    </w:rPr>
                  </w:pPr>
                  <w:r>
                    <w:rPr>
                      <w:rFonts w:hint="eastAsia" w:eastAsia="宋体"/>
                      <w:color w:val="auto"/>
                      <w:sz w:val="21"/>
                      <w:szCs w:val="21"/>
                    </w:rPr>
                    <w:t>刘村铁路桥</w:t>
                  </w:r>
                </w:p>
              </w:tc>
              <w:tc>
                <w:tcPr>
                  <w:tcW w:w="644" w:type="pct"/>
                  <w:shd w:val="clear" w:color="auto" w:fill="FFFFFF"/>
                  <w:noWrap w:val="0"/>
                  <w:vAlign w:val="center"/>
                </w:tcPr>
                <w:p>
                  <w:pPr>
                    <w:jc w:val="center"/>
                    <w:rPr>
                      <w:rFonts w:eastAsia="宋体"/>
                      <w:color w:val="auto"/>
                      <w:sz w:val="21"/>
                      <w:szCs w:val="24"/>
                    </w:rPr>
                  </w:pPr>
                  <w:r>
                    <w:rPr>
                      <w:rFonts w:hint="eastAsia" w:eastAsia="宋体"/>
                      <w:color w:val="auto"/>
                      <w:sz w:val="21"/>
                      <w:szCs w:val="21"/>
                    </w:rPr>
                    <w:t>峨眉山市</w:t>
                  </w:r>
                </w:p>
              </w:tc>
              <w:tc>
                <w:tcPr>
                  <w:tcW w:w="563" w:type="pct"/>
                  <w:shd w:val="clear" w:color="auto" w:fill="FFFFFF"/>
                  <w:noWrap w:val="0"/>
                  <w:vAlign w:val="center"/>
                </w:tcPr>
                <w:p>
                  <w:pPr>
                    <w:jc w:val="center"/>
                    <w:rPr>
                      <w:rFonts w:eastAsia="宋体"/>
                      <w:color w:val="auto"/>
                      <w:sz w:val="21"/>
                      <w:szCs w:val="21"/>
                    </w:rPr>
                  </w:pPr>
                  <w:r>
                    <w:rPr>
                      <w:rFonts w:hint="eastAsia" w:eastAsia="宋体"/>
                      <w:color w:val="auto"/>
                      <w:sz w:val="21"/>
                      <w:szCs w:val="21"/>
                    </w:rPr>
                    <w:t>Ⅲ</w:t>
                  </w:r>
                </w:p>
              </w:tc>
              <w:tc>
                <w:tcPr>
                  <w:tcW w:w="563" w:type="pct"/>
                  <w:shd w:val="clear" w:color="auto" w:fill="FFFFFF"/>
                  <w:noWrap w:val="0"/>
                  <w:vAlign w:val="center"/>
                </w:tcPr>
                <w:p>
                  <w:pPr>
                    <w:jc w:val="center"/>
                    <w:rPr>
                      <w:rFonts w:eastAsia="宋体"/>
                      <w:color w:val="auto"/>
                      <w:sz w:val="21"/>
                      <w:szCs w:val="21"/>
                    </w:rPr>
                  </w:pPr>
                  <w:r>
                    <w:rPr>
                      <w:rFonts w:hint="eastAsia" w:eastAsia="宋体"/>
                      <w:color w:val="auto"/>
                      <w:sz w:val="21"/>
                      <w:szCs w:val="21"/>
                    </w:rPr>
                    <w:t>Ⅱ</w:t>
                  </w:r>
                </w:p>
              </w:tc>
              <w:tc>
                <w:tcPr>
                  <w:tcW w:w="563" w:type="pct"/>
                  <w:shd w:val="clear" w:color="auto" w:fill="FFFFFF"/>
                  <w:noWrap w:val="0"/>
                  <w:vAlign w:val="center"/>
                </w:tcPr>
                <w:p>
                  <w:pPr>
                    <w:jc w:val="center"/>
                    <w:rPr>
                      <w:color w:val="auto"/>
                    </w:rPr>
                  </w:pPr>
                  <w:r>
                    <w:rPr>
                      <w:rFonts w:hint="eastAsia" w:eastAsia="宋体"/>
                      <w:color w:val="auto"/>
                      <w:sz w:val="21"/>
                      <w:szCs w:val="21"/>
                    </w:rPr>
                    <w:t>是</w:t>
                  </w:r>
                </w:p>
              </w:tc>
              <w:tc>
                <w:tcPr>
                  <w:tcW w:w="1559" w:type="pct"/>
                  <w:shd w:val="clear" w:color="auto" w:fill="FFFFFF"/>
                  <w:noWrap w:val="0"/>
                  <w:vAlign w:val="center"/>
                </w:tcPr>
                <w:p>
                  <w:pPr>
                    <w:jc w:val="center"/>
                    <w:rPr>
                      <w:rFonts w:eastAsia="宋体"/>
                      <w:color w:val="auto"/>
                      <w:sz w:val="21"/>
                      <w:szCs w:val="22"/>
                    </w:rPr>
                  </w:pPr>
                  <w:r>
                    <w:rPr>
                      <w:rFonts w:eastAsia="宋体"/>
                      <w:color w:val="auto"/>
                      <w:sz w:val="21"/>
                      <w:szCs w:val="2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cantSplit/>
                <w:trHeight w:val="90" w:hRule="atLeast"/>
                <w:jc w:val="center"/>
              </w:trPr>
              <w:tc>
                <w:tcPr>
                  <w:tcW w:w="464" w:type="pct"/>
                  <w:vMerge w:val="continue"/>
                  <w:tcBorders>
                    <w:right w:val="single" w:color="auto" w:sz="4" w:space="0"/>
                  </w:tcBorders>
                  <w:shd w:val="clear" w:color="auto" w:fill="FFFFFF"/>
                  <w:noWrap w:val="0"/>
                  <w:vAlign w:val="center"/>
                </w:tcPr>
                <w:p>
                  <w:pPr>
                    <w:spacing w:line="320" w:lineRule="exact"/>
                    <w:jc w:val="center"/>
                    <w:rPr>
                      <w:rFonts w:eastAsia="宋体"/>
                      <w:color w:val="auto"/>
                      <w:sz w:val="21"/>
                      <w:szCs w:val="21"/>
                    </w:rPr>
                  </w:pPr>
                </w:p>
              </w:tc>
              <w:tc>
                <w:tcPr>
                  <w:tcW w:w="644" w:type="pct"/>
                  <w:tcBorders>
                    <w:left w:val="single" w:color="auto" w:sz="4" w:space="0"/>
                  </w:tcBorders>
                  <w:shd w:val="clear" w:color="auto" w:fill="FFFFFF"/>
                  <w:noWrap w:val="0"/>
                  <w:vAlign w:val="center"/>
                </w:tcPr>
                <w:p>
                  <w:pPr>
                    <w:spacing w:line="320" w:lineRule="exact"/>
                    <w:jc w:val="center"/>
                    <w:rPr>
                      <w:rFonts w:eastAsia="宋体"/>
                      <w:color w:val="auto"/>
                      <w:sz w:val="21"/>
                      <w:szCs w:val="21"/>
                    </w:rPr>
                  </w:pPr>
                  <w:r>
                    <w:rPr>
                      <w:rFonts w:hint="eastAsia" w:eastAsia="宋体"/>
                      <w:color w:val="auto"/>
                      <w:sz w:val="21"/>
                      <w:szCs w:val="21"/>
                    </w:rPr>
                    <w:t>曾河坝</w:t>
                  </w:r>
                </w:p>
              </w:tc>
              <w:tc>
                <w:tcPr>
                  <w:tcW w:w="644" w:type="pct"/>
                  <w:shd w:val="clear" w:color="auto" w:fill="FFFFFF"/>
                  <w:noWrap w:val="0"/>
                  <w:vAlign w:val="center"/>
                </w:tcPr>
                <w:p>
                  <w:pPr>
                    <w:jc w:val="center"/>
                    <w:rPr>
                      <w:rFonts w:eastAsia="宋体"/>
                      <w:color w:val="auto"/>
                      <w:sz w:val="21"/>
                      <w:szCs w:val="24"/>
                    </w:rPr>
                  </w:pPr>
                  <w:r>
                    <w:rPr>
                      <w:rFonts w:hint="eastAsia" w:eastAsia="宋体"/>
                      <w:color w:val="auto"/>
                      <w:sz w:val="21"/>
                      <w:szCs w:val="21"/>
                    </w:rPr>
                    <w:t>峨眉山市</w:t>
                  </w:r>
                </w:p>
              </w:tc>
              <w:tc>
                <w:tcPr>
                  <w:tcW w:w="563" w:type="pct"/>
                  <w:shd w:val="clear" w:color="auto" w:fill="FFFFFF"/>
                  <w:noWrap w:val="0"/>
                  <w:vAlign w:val="center"/>
                </w:tcPr>
                <w:p>
                  <w:pPr>
                    <w:jc w:val="center"/>
                    <w:rPr>
                      <w:rFonts w:eastAsia="宋体"/>
                      <w:color w:val="auto"/>
                      <w:sz w:val="21"/>
                      <w:szCs w:val="21"/>
                    </w:rPr>
                  </w:pPr>
                  <w:r>
                    <w:rPr>
                      <w:rFonts w:hint="eastAsia" w:eastAsia="宋体"/>
                      <w:color w:val="auto"/>
                      <w:sz w:val="21"/>
                      <w:szCs w:val="21"/>
                    </w:rPr>
                    <w:t>Ⅲ</w:t>
                  </w:r>
                </w:p>
              </w:tc>
              <w:tc>
                <w:tcPr>
                  <w:tcW w:w="563" w:type="pct"/>
                  <w:shd w:val="clear" w:color="auto" w:fill="FFFFFF"/>
                  <w:noWrap w:val="0"/>
                  <w:vAlign w:val="center"/>
                </w:tcPr>
                <w:p>
                  <w:pPr>
                    <w:jc w:val="center"/>
                    <w:rPr>
                      <w:rFonts w:hint="eastAsia" w:eastAsia="宋体"/>
                      <w:color w:val="auto"/>
                      <w:sz w:val="21"/>
                      <w:szCs w:val="21"/>
                    </w:rPr>
                  </w:pPr>
                  <w:r>
                    <w:rPr>
                      <w:rFonts w:hint="eastAsia" w:eastAsia="宋体"/>
                      <w:color w:val="auto"/>
                      <w:sz w:val="21"/>
                      <w:szCs w:val="21"/>
                    </w:rPr>
                    <w:t>Ⅲ</w:t>
                  </w:r>
                </w:p>
              </w:tc>
              <w:tc>
                <w:tcPr>
                  <w:tcW w:w="563" w:type="pct"/>
                  <w:shd w:val="clear" w:color="auto" w:fill="FFFFFF"/>
                  <w:noWrap w:val="0"/>
                  <w:vAlign w:val="center"/>
                </w:tcPr>
                <w:p>
                  <w:pPr>
                    <w:jc w:val="center"/>
                    <w:rPr>
                      <w:color w:val="auto"/>
                    </w:rPr>
                  </w:pPr>
                  <w:r>
                    <w:rPr>
                      <w:rFonts w:hint="eastAsia" w:eastAsia="宋体"/>
                      <w:color w:val="auto"/>
                      <w:sz w:val="21"/>
                      <w:szCs w:val="21"/>
                    </w:rPr>
                    <w:t>是</w:t>
                  </w:r>
                </w:p>
              </w:tc>
              <w:tc>
                <w:tcPr>
                  <w:tcW w:w="1559" w:type="pct"/>
                  <w:shd w:val="clear" w:color="auto" w:fill="FFFFFF"/>
                  <w:noWrap w:val="0"/>
                  <w:vAlign w:val="center"/>
                </w:tcPr>
                <w:p>
                  <w:pPr>
                    <w:jc w:val="center"/>
                    <w:rPr>
                      <w:rFonts w:eastAsia="宋体"/>
                      <w:color w:val="auto"/>
                      <w:sz w:val="21"/>
                      <w:szCs w:val="22"/>
                    </w:rPr>
                  </w:pPr>
                  <w:r>
                    <w:rPr>
                      <w:rFonts w:hint="eastAsia" w:eastAsia="宋体"/>
                      <w:color w:val="auto"/>
                      <w:sz w:val="21"/>
                      <w:szCs w:val="2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cantSplit/>
                <w:jc w:val="center"/>
              </w:trPr>
              <w:tc>
                <w:tcPr>
                  <w:tcW w:w="464" w:type="pct"/>
                  <w:vMerge w:val="continue"/>
                  <w:tcBorders>
                    <w:right w:val="single" w:color="auto" w:sz="4" w:space="0"/>
                  </w:tcBorders>
                  <w:shd w:val="clear" w:color="auto" w:fill="FFFFFF"/>
                  <w:noWrap w:val="0"/>
                  <w:vAlign w:val="center"/>
                </w:tcPr>
                <w:p>
                  <w:pPr>
                    <w:spacing w:line="320" w:lineRule="exact"/>
                    <w:jc w:val="center"/>
                    <w:rPr>
                      <w:rFonts w:eastAsia="宋体"/>
                      <w:color w:val="auto"/>
                      <w:sz w:val="21"/>
                      <w:szCs w:val="21"/>
                    </w:rPr>
                  </w:pPr>
                </w:p>
              </w:tc>
              <w:tc>
                <w:tcPr>
                  <w:tcW w:w="644" w:type="pct"/>
                  <w:tcBorders>
                    <w:left w:val="single" w:color="auto" w:sz="4" w:space="0"/>
                  </w:tcBorders>
                  <w:shd w:val="clear" w:color="auto" w:fill="FFFFFF"/>
                  <w:noWrap w:val="0"/>
                  <w:vAlign w:val="center"/>
                </w:tcPr>
                <w:p>
                  <w:pPr>
                    <w:spacing w:line="320" w:lineRule="exact"/>
                    <w:jc w:val="center"/>
                    <w:rPr>
                      <w:rFonts w:hint="eastAsia" w:eastAsia="宋体"/>
                      <w:color w:val="auto"/>
                      <w:sz w:val="21"/>
                      <w:szCs w:val="21"/>
                    </w:rPr>
                  </w:pPr>
                  <w:r>
                    <w:rPr>
                      <w:rFonts w:hint="eastAsia" w:eastAsia="宋体"/>
                      <w:color w:val="auto"/>
                      <w:sz w:val="21"/>
                      <w:szCs w:val="21"/>
                    </w:rPr>
                    <w:t>北门桥</w:t>
                  </w:r>
                </w:p>
              </w:tc>
              <w:tc>
                <w:tcPr>
                  <w:tcW w:w="644" w:type="pct"/>
                  <w:shd w:val="clear" w:color="auto" w:fill="FFFFFF"/>
                  <w:noWrap w:val="0"/>
                  <w:vAlign w:val="center"/>
                </w:tcPr>
                <w:p>
                  <w:pPr>
                    <w:jc w:val="center"/>
                    <w:rPr>
                      <w:rFonts w:hint="eastAsia" w:eastAsia="宋体"/>
                      <w:color w:val="auto"/>
                      <w:sz w:val="21"/>
                      <w:szCs w:val="21"/>
                    </w:rPr>
                  </w:pPr>
                  <w:r>
                    <w:rPr>
                      <w:rFonts w:hint="eastAsia" w:eastAsia="宋体"/>
                      <w:color w:val="auto"/>
                      <w:sz w:val="21"/>
                      <w:szCs w:val="21"/>
                    </w:rPr>
                    <w:t>峨眉山市</w:t>
                  </w:r>
                </w:p>
              </w:tc>
              <w:tc>
                <w:tcPr>
                  <w:tcW w:w="563" w:type="pct"/>
                  <w:shd w:val="clear" w:color="auto" w:fill="FFFFFF"/>
                  <w:noWrap w:val="0"/>
                  <w:vAlign w:val="center"/>
                </w:tcPr>
                <w:p>
                  <w:pPr>
                    <w:jc w:val="center"/>
                    <w:rPr>
                      <w:rFonts w:hint="eastAsia" w:eastAsia="宋体"/>
                      <w:color w:val="auto"/>
                      <w:sz w:val="21"/>
                      <w:szCs w:val="21"/>
                    </w:rPr>
                  </w:pPr>
                  <w:r>
                    <w:rPr>
                      <w:rFonts w:hint="eastAsia" w:eastAsia="宋体"/>
                      <w:color w:val="auto"/>
                      <w:sz w:val="21"/>
                      <w:szCs w:val="21"/>
                    </w:rPr>
                    <w:t>Ⅲ</w:t>
                  </w:r>
                </w:p>
              </w:tc>
              <w:tc>
                <w:tcPr>
                  <w:tcW w:w="563" w:type="pct"/>
                  <w:shd w:val="clear" w:color="auto" w:fill="FFFFFF"/>
                  <w:noWrap w:val="0"/>
                  <w:vAlign w:val="center"/>
                </w:tcPr>
                <w:p>
                  <w:pPr>
                    <w:jc w:val="center"/>
                    <w:rPr>
                      <w:rFonts w:hint="eastAsia" w:eastAsia="宋体"/>
                      <w:color w:val="auto"/>
                      <w:sz w:val="21"/>
                      <w:szCs w:val="21"/>
                    </w:rPr>
                  </w:pPr>
                  <w:r>
                    <w:rPr>
                      <w:rFonts w:hint="eastAsia" w:eastAsia="宋体"/>
                      <w:color w:val="auto"/>
                      <w:sz w:val="21"/>
                      <w:szCs w:val="21"/>
                    </w:rPr>
                    <w:t>Ⅱ</w:t>
                  </w:r>
                </w:p>
              </w:tc>
              <w:tc>
                <w:tcPr>
                  <w:tcW w:w="563" w:type="pct"/>
                  <w:shd w:val="clear" w:color="auto" w:fill="FFFFFF"/>
                  <w:noWrap w:val="0"/>
                  <w:vAlign w:val="center"/>
                </w:tcPr>
                <w:p>
                  <w:pPr>
                    <w:jc w:val="center"/>
                    <w:rPr>
                      <w:rFonts w:hint="eastAsia" w:eastAsia="宋体"/>
                      <w:color w:val="auto"/>
                      <w:sz w:val="21"/>
                      <w:szCs w:val="21"/>
                    </w:rPr>
                  </w:pPr>
                  <w:r>
                    <w:rPr>
                      <w:rFonts w:hint="eastAsia" w:eastAsia="宋体"/>
                      <w:color w:val="auto"/>
                      <w:sz w:val="21"/>
                      <w:szCs w:val="21"/>
                    </w:rPr>
                    <w:t>是</w:t>
                  </w:r>
                </w:p>
              </w:tc>
              <w:tc>
                <w:tcPr>
                  <w:tcW w:w="1559" w:type="pct"/>
                  <w:shd w:val="clear" w:color="auto" w:fill="FFFFFF"/>
                  <w:noWrap w:val="0"/>
                  <w:vAlign w:val="center"/>
                </w:tcPr>
                <w:p>
                  <w:pPr>
                    <w:jc w:val="center"/>
                    <w:rPr>
                      <w:rFonts w:hint="eastAsia" w:eastAsia="宋体"/>
                      <w:color w:val="auto"/>
                      <w:sz w:val="21"/>
                      <w:szCs w:val="22"/>
                    </w:rP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cantSplit/>
                <w:jc w:val="center"/>
              </w:trPr>
              <w:tc>
                <w:tcPr>
                  <w:tcW w:w="464" w:type="pct"/>
                  <w:tcBorders>
                    <w:right w:val="single" w:color="auto" w:sz="4" w:space="0"/>
                  </w:tcBorders>
                  <w:shd w:val="clear" w:color="auto" w:fill="FFFFFF"/>
                  <w:noWrap w:val="0"/>
                  <w:vAlign w:val="center"/>
                </w:tcPr>
                <w:p>
                  <w:pPr>
                    <w:spacing w:line="320" w:lineRule="exact"/>
                    <w:jc w:val="center"/>
                    <w:rPr>
                      <w:rFonts w:eastAsia="宋体"/>
                      <w:color w:val="auto"/>
                      <w:sz w:val="21"/>
                      <w:szCs w:val="21"/>
                    </w:rPr>
                  </w:pPr>
                  <w:r>
                    <w:rPr>
                      <w:rFonts w:hint="eastAsia" w:eastAsia="宋体"/>
                      <w:color w:val="auto"/>
                      <w:sz w:val="21"/>
                      <w:szCs w:val="21"/>
                    </w:rPr>
                    <w:t>临江河</w:t>
                  </w:r>
                </w:p>
              </w:tc>
              <w:tc>
                <w:tcPr>
                  <w:tcW w:w="644" w:type="pct"/>
                  <w:tcBorders>
                    <w:left w:val="single" w:color="auto" w:sz="4" w:space="0"/>
                  </w:tcBorders>
                  <w:shd w:val="clear" w:color="auto" w:fill="FFFFFF"/>
                  <w:noWrap w:val="0"/>
                  <w:vAlign w:val="center"/>
                </w:tcPr>
                <w:p>
                  <w:pPr>
                    <w:spacing w:line="320" w:lineRule="exact"/>
                    <w:jc w:val="center"/>
                    <w:rPr>
                      <w:rFonts w:eastAsia="宋体"/>
                      <w:color w:val="auto"/>
                      <w:sz w:val="21"/>
                      <w:szCs w:val="21"/>
                    </w:rPr>
                  </w:pPr>
                  <w:r>
                    <w:rPr>
                      <w:rFonts w:hint="eastAsia" w:eastAsia="宋体"/>
                      <w:color w:val="auto"/>
                      <w:sz w:val="21"/>
                      <w:szCs w:val="21"/>
                    </w:rPr>
                    <w:t>稻香村</w:t>
                  </w:r>
                </w:p>
              </w:tc>
              <w:tc>
                <w:tcPr>
                  <w:tcW w:w="644" w:type="pct"/>
                  <w:shd w:val="clear" w:color="auto" w:fill="FFFFFF"/>
                  <w:noWrap w:val="0"/>
                  <w:vAlign w:val="center"/>
                </w:tcPr>
                <w:p>
                  <w:pPr>
                    <w:jc w:val="center"/>
                    <w:rPr>
                      <w:rFonts w:eastAsia="宋体"/>
                      <w:color w:val="auto"/>
                      <w:sz w:val="21"/>
                      <w:szCs w:val="24"/>
                    </w:rPr>
                  </w:pPr>
                  <w:r>
                    <w:rPr>
                      <w:rFonts w:hint="eastAsia" w:eastAsia="宋体"/>
                      <w:color w:val="auto"/>
                      <w:sz w:val="21"/>
                      <w:szCs w:val="21"/>
                    </w:rPr>
                    <w:t>峨眉山市</w:t>
                  </w:r>
                </w:p>
              </w:tc>
              <w:tc>
                <w:tcPr>
                  <w:tcW w:w="563" w:type="pct"/>
                  <w:shd w:val="clear" w:color="auto" w:fill="FFFFFF"/>
                  <w:noWrap w:val="0"/>
                  <w:vAlign w:val="center"/>
                </w:tcPr>
                <w:p>
                  <w:pPr>
                    <w:jc w:val="center"/>
                    <w:rPr>
                      <w:rFonts w:eastAsia="宋体"/>
                      <w:color w:val="auto"/>
                      <w:sz w:val="21"/>
                      <w:szCs w:val="21"/>
                    </w:rPr>
                  </w:pPr>
                  <w:r>
                    <w:rPr>
                      <w:rFonts w:hint="eastAsia" w:eastAsia="宋体"/>
                      <w:color w:val="auto"/>
                      <w:sz w:val="21"/>
                      <w:szCs w:val="21"/>
                    </w:rPr>
                    <w:t>Ⅲ</w:t>
                  </w:r>
                </w:p>
              </w:tc>
              <w:tc>
                <w:tcPr>
                  <w:tcW w:w="563" w:type="pct"/>
                  <w:shd w:val="clear" w:color="auto" w:fill="FFFFFF"/>
                  <w:noWrap w:val="0"/>
                  <w:vAlign w:val="center"/>
                </w:tcPr>
                <w:p>
                  <w:pPr>
                    <w:jc w:val="center"/>
                    <w:rPr>
                      <w:rFonts w:eastAsia="宋体"/>
                      <w:color w:val="auto"/>
                      <w:sz w:val="21"/>
                      <w:szCs w:val="21"/>
                    </w:rPr>
                  </w:pPr>
                  <w:r>
                    <w:rPr>
                      <w:rFonts w:hint="eastAsia" w:eastAsia="宋体"/>
                      <w:color w:val="auto"/>
                      <w:sz w:val="21"/>
                      <w:szCs w:val="21"/>
                    </w:rPr>
                    <w:t>Ⅱ</w:t>
                  </w:r>
                </w:p>
              </w:tc>
              <w:tc>
                <w:tcPr>
                  <w:tcW w:w="563" w:type="pct"/>
                  <w:shd w:val="clear" w:color="auto" w:fill="FFFFFF"/>
                  <w:noWrap w:val="0"/>
                  <w:vAlign w:val="center"/>
                </w:tcPr>
                <w:p>
                  <w:pPr>
                    <w:jc w:val="center"/>
                    <w:rPr>
                      <w:color w:val="auto"/>
                    </w:rPr>
                  </w:pPr>
                  <w:r>
                    <w:rPr>
                      <w:rFonts w:hint="eastAsia" w:eastAsia="宋体"/>
                      <w:color w:val="auto"/>
                      <w:sz w:val="21"/>
                      <w:szCs w:val="21"/>
                    </w:rPr>
                    <w:t>是</w:t>
                  </w:r>
                </w:p>
              </w:tc>
              <w:tc>
                <w:tcPr>
                  <w:tcW w:w="1559" w:type="pct"/>
                  <w:shd w:val="clear" w:color="auto" w:fill="FFFFFF"/>
                  <w:noWrap w:val="0"/>
                  <w:vAlign w:val="center"/>
                </w:tcPr>
                <w:p>
                  <w:pPr>
                    <w:jc w:val="center"/>
                    <w:rPr>
                      <w:rFonts w:eastAsia="宋体"/>
                      <w:color w:val="auto"/>
                      <w:sz w:val="21"/>
                      <w:szCs w:val="22"/>
                    </w:rPr>
                  </w:pPr>
                  <w:r>
                    <w:rPr>
                      <w:rFonts w:hint="eastAsia" w:eastAsia="宋体"/>
                      <w:color w:val="auto"/>
                      <w:sz w:val="21"/>
                      <w:szCs w:val="2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cantSplit/>
                <w:jc w:val="center"/>
              </w:trPr>
              <w:tc>
                <w:tcPr>
                  <w:tcW w:w="464" w:type="pct"/>
                  <w:tcBorders>
                    <w:right w:val="single" w:color="auto" w:sz="4" w:space="0"/>
                  </w:tcBorders>
                  <w:shd w:val="clear" w:color="auto" w:fill="FFFFFF"/>
                  <w:noWrap w:val="0"/>
                  <w:vAlign w:val="center"/>
                </w:tcPr>
                <w:p>
                  <w:pPr>
                    <w:spacing w:line="320" w:lineRule="exact"/>
                    <w:jc w:val="center"/>
                    <w:rPr>
                      <w:rFonts w:hint="eastAsia" w:eastAsia="宋体"/>
                      <w:color w:val="auto"/>
                      <w:sz w:val="21"/>
                      <w:szCs w:val="21"/>
                    </w:rPr>
                  </w:pPr>
                  <w:r>
                    <w:rPr>
                      <w:rFonts w:hint="eastAsia" w:eastAsia="宋体"/>
                      <w:color w:val="auto"/>
                      <w:sz w:val="21"/>
                      <w:szCs w:val="21"/>
                    </w:rPr>
                    <w:t>茅杆河</w:t>
                  </w:r>
                </w:p>
              </w:tc>
              <w:tc>
                <w:tcPr>
                  <w:tcW w:w="644" w:type="pct"/>
                  <w:tcBorders>
                    <w:left w:val="single" w:color="auto" w:sz="4" w:space="0"/>
                  </w:tcBorders>
                  <w:shd w:val="clear" w:color="auto" w:fill="FFFFFF"/>
                  <w:noWrap w:val="0"/>
                  <w:vAlign w:val="center"/>
                </w:tcPr>
                <w:p>
                  <w:pPr>
                    <w:spacing w:line="240" w:lineRule="exact"/>
                    <w:jc w:val="center"/>
                    <w:rPr>
                      <w:rFonts w:hint="eastAsia" w:eastAsia="宋体"/>
                      <w:color w:val="auto"/>
                      <w:sz w:val="21"/>
                      <w:szCs w:val="21"/>
                    </w:rPr>
                  </w:pPr>
                  <w:r>
                    <w:rPr>
                      <w:rFonts w:hint="eastAsia" w:eastAsia="宋体"/>
                      <w:color w:val="auto"/>
                      <w:sz w:val="21"/>
                      <w:szCs w:val="21"/>
                    </w:rPr>
                    <w:t>峨眉与峨边交界处</w:t>
                  </w:r>
                </w:p>
              </w:tc>
              <w:tc>
                <w:tcPr>
                  <w:tcW w:w="644" w:type="pct"/>
                  <w:shd w:val="clear" w:color="auto" w:fill="FFFFFF"/>
                  <w:noWrap w:val="0"/>
                  <w:vAlign w:val="center"/>
                </w:tcPr>
                <w:p>
                  <w:pPr>
                    <w:jc w:val="center"/>
                    <w:rPr>
                      <w:rFonts w:hint="eastAsia" w:eastAsia="宋体"/>
                      <w:color w:val="auto"/>
                      <w:sz w:val="21"/>
                      <w:szCs w:val="21"/>
                    </w:rPr>
                  </w:pPr>
                  <w:r>
                    <w:rPr>
                      <w:rFonts w:hint="eastAsia" w:eastAsia="宋体"/>
                      <w:color w:val="auto"/>
                      <w:sz w:val="21"/>
                      <w:szCs w:val="21"/>
                    </w:rPr>
                    <w:t>峨眉山市</w:t>
                  </w:r>
                </w:p>
              </w:tc>
              <w:tc>
                <w:tcPr>
                  <w:tcW w:w="563" w:type="pct"/>
                  <w:shd w:val="clear" w:color="auto" w:fill="FFFFFF"/>
                  <w:noWrap w:val="0"/>
                  <w:vAlign w:val="center"/>
                </w:tcPr>
                <w:p>
                  <w:pPr>
                    <w:jc w:val="center"/>
                    <w:rPr>
                      <w:rFonts w:hint="eastAsia" w:eastAsia="宋体"/>
                      <w:color w:val="auto"/>
                      <w:sz w:val="21"/>
                      <w:szCs w:val="21"/>
                    </w:rPr>
                  </w:pPr>
                  <w:r>
                    <w:rPr>
                      <w:rFonts w:hint="eastAsia" w:eastAsia="宋体"/>
                      <w:color w:val="auto"/>
                      <w:sz w:val="21"/>
                      <w:szCs w:val="21"/>
                    </w:rPr>
                    <w:t>Ⅲ</w:t>
                  </w:r>
                </w:p>
              </w:tc>
              <w:tc>
                <w:tcPr>
                  <w:tcW w:w="563" w:type="pct"/>
                  <w:shd w:val="clear" w:color="auto" w:fill="FFFFFF"/>
                  <w:noWrap w:val="0"/>
                  <w:vAlign w:val="center"/>
                </w:tcPr>
                <w:p>
                  <w:pPr>
                    <w:jc w:val="center"/>
                    <w:rPr>
                      <w:rFonts w:hint="eastAsia" w:eastAsia="宋体"/>
                      <w:color w:val="auto"/>
                      <w:sz w:val="21"/>
                      <w:szCs w:val="21"/>
                    </w:rPr>
                  </w:pPr>
                  <w:r>
                    <w:rPr>
                      <w:rFonts w:hint="eastAsia" w:eastAsia="宋体"/>
                      <w:color w:val="auto"/>
                      <w:sz w:val="21"/>
                      <w:szCs w:val="21"/>
                    </w:rPr>
                    <w:t>Ⅱ</w:t>
                  </w:r>
                </w:p>
              </w:tc>
              <w:tc>
                <w:tcPr>
                  <w:tcW w:w="563" w:type="pct"/>
                  <w:shd w:val="clear" w:color="auto" w:fill="FFFFFF"/>
                  <w:noWrap w:val="0"/>
                  <w:vAlign w:val="center"/>
                </w:tcPr>
                <w:p>
                  <w:pPr>
                    <w:jc w:val="center"/>
                    <w:rPr>
                      <w:color w:val="auto"/>
                    </w:rPr>
                  </w:pPr>
                  <w:r>
                    <w:rPr>
                      <w:rFonts w:hint="eastAsia" w:eastAsia="宋体"/>
                      <w:color w:val="auto"/>
                      <w:sz w:val="21"/>
                      <w:szCs w:val="21"/>
                    </w:rPr>
                    <w:t>是</w:t>
                  </w:r>
                </w:p>
              </w:tc>
              <w:tc>
                <w:tcPr>
                  <w:tcW w:w="1559" w:type="pct"/>
                  <w:shd w:val="clear" w:color="auto" w:fill="FFFFFF"/>
                  <w:noWrap w:val="0"/>
                  <w:vAlign w:val="center"/>
                </w:tcPr>
                <w:p>
                  <w:pPr>
                    <w:jc w:val="center"/>
                    <w:rPr>
                      <w:rFonts w:hint="eastAsia" w:eastAsia="宋体"/>
                      <w:color w:val="auto"/>
                      <w:sz w:val="21"/>
                      <w:szCs w:val="22"/>
                    </w:rPr>
                  </w:pPr>
                  <w:r>
                    <w:rPr>
                      <w:rFonts w:hint="eastAsia" w:eastAsia="宋体"/>
                      <w:color w:val="auto"/>
                      <w:sz w:val="21"/>
                      <w:szCs w:val="2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cantSplit/>
                <w:trHeight w:val="2141" w:hRule="atLeast"/>
                <w:jc w:val="center"/>
              </w:trPr>
              <w:tc>
                <w:tcPr>
                  <w:tcW w:w="5000" w:type="pct"/>
                  <w:gridSpan w:val="7"/>
                  <w:shd w:val="clear" w:color="auto" w:fill="FFFFFF"/>
                  <w:noWrap w:val="0"/>
                  <w:vAlign w:val="center"/>
                </w:tcPr>
                <w:p>
                  <w:pPr>
                    <w:spacing w:line="320" w:lineRule="exact"/>
                    <w:ind w:left="630" w:hanging="630" w:hangingChars="300"/>
                    <w:rPr>
                      <w:rFonts w:eastAsia="宋体"/>
                      <w:color w:val="auto"/>
                      <w:sz w:val="21"/>
                      <w:szCs w:val="21"/>
                    </w:rPr>
                  </w:pPr>
                  <w:r>
                    <w:rPr>
                      <w:rFonts w:hint="eastAsia" w:eastAsia="宋体"/>
                      <w:color w:val="auto"/>
                      <w:sz w:val="21"/>
                      <w:szCs w:val="21"/>
                    </w:rPr>
                    <w:t>注：</w:t>
                  </w:r>
                  <w:r>
                    <w:rPr>
                      <w:rFonts w:ascii="Times New Roman" w:hAnsi="Times New Roman" w:eastAsia="宋体"/>
                      <w:color w:val="auto"/>
                      <w:sz w:val="21"/>
                      <w:szCs w:val="21"/>
                    </w:rPr>
                    <w:t>1</w:t>
                  </w:r>
                  <w:r>
                    <w:rPr>
                      <w:rFonts w:eastAsia="宋体"/>
                      <w:color w:val="auto"/>
                      <w:sz w:val="21"/>
                      <w:szCs w:val="21"/>
                    </w:rPr>
                    <w:t>.</w:t>
                  </w:r>
                  <w:r>
                    <w:rPr>
                      <w:rFonts w:hint="eastAsia" w:eastAsia="宋体"/>
                      <w:color w:val="auto"/>
                      <w:sz w:val="21"/>
                      <w:szCs w:val="21"/>
                    </w:rPr>
                    <w:t>地表水环境评价执行《地表水环境质量标准》（</w:t>
                  </w:r>
                  <w:r>
                    <w:rPr>
                      <w:rFonts w:ascii="Times New Roman" w:hAnsi="Times New Roman" w:eastAsia="宋体"/>
                      <w:color w:val="auto"/>
                      <w:sz w:val="21"/>
                      <w:szCs w:val="21"/>
                    </w:rPr>
                    <w:t>GB3838</w:t>
                  </w:r>
                  <w:r>
                    <w:rPr>
                      <w:rFonts w:eastAsia="宋体"/>
                      <w:color w:val="auto"/>
                      <w:sz w:val="21"/>
                      <w:szCs w:val="21"/>
                    </w:rPr>
                    <w:t>-</w:t>
                  </w:r>
                  <w:r>
                    <w:rPr>
                      <w:rFonts w:ascii="Times New Roman" w:hAnsi="Times New Roman" w:eastAsia="宋体"/>
                      <w:color w:val="auto"/>
                      <w:sz w:val="21"/>
                      <w:szCs w:val="21"/>
                    </w:rPr>
                    <w:t>2002</w:t>
                  </w:r>
                  <w:r>
                    <w:rPr>
                      <w:rFonts w:hint="eastAsia" w:eastAsia="宋体"/>
                      <w:color w:val="auto"/>
                      <w:sz w:val="21"/>
                      <w:szCs w:val="21"/>
                    </w:rPr>
                    <w:t>）和《地表水环境质量评价办法（试行）》。</w:t>
                  </w:r>
                </w:p>
                <w:p>
                  <w:pPr>
                    <w:spacing w:line="320" w:lineRule="exact"/>
                    <w:ind w:left="580" w:leftChars="176" w:hanging="210" w:hangingChars="100"/>
                    <w:rPr>
                      <w:rFonts w:eastAsia="宋体"/>
                      <w:color w:val="auto"/>
                      <w:sz w:val="21"/>
                      <w:szCs w:val="21"/>
                    </w:rPr>
                  </w:pPr>
                  <w:r>
                    <w:rPr>
                      <w:rFonts w:ascii="Times New Roman" w:hAnsi="Times New Roman" w:eastAsia="宋体"/>
                      <w:color w:val="auto"/>
                      <w:sz w:val="21"/>
                      <w:szCs w:val="21"/>
                    </w:rPr>
                    <w:t>2</w:t>
                  </w:r>
                  <w:r>
                    <w:rPr>
                      <w:rFonts w:eastAsia="宋体"/>
                      <w:color w:val="auto"/>
                      <w:sz w:val="21"/>
                      <w:szCs w:val="21"/>
                    </w:rPr>
                    <w:t>.</w:t>
                  </w:r>
                  <w:r>
                    <w:rPr>
                      <w:rFonts w:ascii="Times New Roman" w:hAnsi="Times New Roman" w:eastAsia="宋体"/>
                      <w:color w:val="auto"/>
                      <w:sz w:val="21"/>
                      <w:szCs w:val="21"/>
                    </w:rPr>
                    <w:t>2</w:t>
                  </w:r>
                  <w:r>
                    <w:rPr>
                      <w:rFonts w:hint="eastAsia" w:ascii="Times New Roman" w:hAnsi="Times New Roman" w:eastAsia="宋体"/>
                      <w:color w:val="auto"/>
                      <w:sz w:val="21"/>
                      <w:szCs w:val="21"/>
                    </w:rPr>
                    <w:t>1</w:t>
                  </w:r>
                  <w:r>
                    <w:rPr>
                      <w:rFonts w:hint="eastAsia" w:eastAsia="宋体"/>
                      <w:color w:val="auto"/>
                      <w:sz w:val="21"/>
                      <w:szCs w:val="21"/>
                    </w:rPr>
                    <w:t>项评价指标为：</w:t>
                  </w:r>
                  <w:r>
                    <w:rPr>
                      <w:rFonts w:ascii="Times New Roman" w:hAnsi="Times New Roman" w:eastAsia="宋体"/>
                      <w:color w:val="auto"/>
                      <w:sz w:val="21"/>
                      <w:szCs w:val="21"/>
                    </w:rPr>
                    <w:t>pH</w:t>
                  </w:r>
                  <w:r>
                    <w:rPr>
                      <w:rFonts w:hint="eastAsia" w:eastAsia="宋体"/>
                      <w:color w:val="auto"/>
                      <w:sz w:val="21"/>
                      <w:szCs w:val="21"/>
                    </w:rPr>
                    <w:t>、溶解氧、高锰酸盐指数、化学需氧量、五日生化需氧量、氨氮、石油类、酚、汞、铅、镉、阴离子表面活性剂、铬（六价）、氟化物、总磷、氰化物、硫化物、砷、铜、锌、硒。</w:t>
                  </w:r>
                </w:p>
                <w:p>
                  <w:pPr>
                    <w:spacing w:line="320" w:lineRule="exact"/>
                    <w:ind w:left="525" w:leftChars="200" w:hanging="105" w:hangingChars="50"/>
                    <w:rPr>
                      <w:rFonts w:eastAsia="宋体"/>
                      <w:color w:val="auto"/>
                      <w:sz w:val="21"/>
                      <w:szCs w:val="21"/>
                    </w:rPr>
                  </w:pPr>
                  <w:r>
                    <w:rPr>
                      <w:rFonts w:ascii="Times New Roman" w:hAnsi="Times New Roman" w:eastAsia="宋体"/>
                      <w:color w:val="auto"/>
                      <w:sz w:val="21"/>
                      <w:szCs w:val="21"/>
                    </w:rPr>
                    <w:t>3</w:t>
                  </w:r>
                  <w:r>
                    <w:rPr>
                      <w:rFonts w:eastAsia="宋体"/>
                      <w:color w:val="auto"/>
                      <w:sz w:val="21"/>
                      <w:szCs w:val="21"/>
                    </w:rPr>
                    <w:t>.</w:t>
                  </w:r>
                  <w:r>
                    <w:rPr>
                      <w:rFonts w:hint="eastAsia" w:eastAsia="宋体"/>
                      <w:color w:val="auto"/>
                      <w:sz w:val="21"/>
                      <w:szCs w:val="21"/>
                    </w:rPr>
                    <w:t>超过</w:t>
                  </w:r>
                  <w:r>
                    <w:rPr>
                      <w:rFonts w:hint="eastAsia" w:ascii="宋体" w:hAnsi="宋体" w:eastAsia="宋体" w:cs="宋体"/>
                      <w:color w:val="auto"/>
                      <w:sz w:val="21"/>
                      <w:szCs w:val="21"/>
                    </w:rPr>
                    <w:t>Ⅲ</w:t>
                  </w:r>
                  <w:r>
                    <w:rPr>
                      <w:rFonts w:hint="eastAsia" w:eastAsia="宋体"/>
                      <w:color w:val="auto"/>
                      <w:sz w:val="21"/>
                      <w:szCs w:val="21"/>
                    </w:rPr>
                    <w:t>类水质标准的指标为断面污染指标，取超标倍数最大的前三项为主要污染指标。</w:t>
                  </w:r>
                </w:p>
              </w:tc>
            </w:tr>
          </w:tbl>
          <w:p>
            <w:pPr>
              <w:spacing w:line="360" w:lineRule="auto"/>
              <w:outlineLvl w:val="1"/>
              <w:rPr>
                <w:rFonts w:hint="eastAsia" w:ascii="黑体" w:hAnsi="黑体" w:eastAsia="黑体" w:cs="黑体"/>
                <w:b w:val="0"/>
                <w:bCs w:val="0"/>
                <w:i w:val="0"/>
                <w:iCs w:val="0"/>
                <w:color w:val="auto"/>
                <w:kern w:val="0"/>
                <w:sz w:val="24"/>
                <w:szCs w:val="24"/>
                <w:lang w:eastAsia="zh-CN"/>
              </w:rPr>
            </w:pPr>
            <w:r>
              <w:rPr>
                <w:rFonts w:hint="eastAsia" w:ascii="黑体" w:hAnsi="黑体" w:eastAsia="黑体" w:cs="黑体"/>
                <w:b w:val="0"/>
                <w:bCs w:val="0"/>
                <w:i w:val="0"/>
                <w:iCs w:val="0"/>
                <w:color w:val="auto"/>
                <w:kern w:val="0"/>
                <w:sz w:val="24"/>
                <w:szCs w:val="24"/>
              </w:rPr>
              <w:t>三、地下水</w:t>
            </w:r>
            <w:r>
              <w:rPr>
                <w:rFonts w:hint="eastAsia" w:ascii="黑体" w:hAnsi="黑体" w:eastAsia="黑体" w:cs="黑体"/>
                <w:b w:val="0"/>
                <w:bCs w:val="0"/>
                <w:i w:val="0"/>
                <w:iCs w:val="0"/>
                <w:color w:val="auto"/>
                <w:kern w:val="0"/>
                <w:sz w:val="24"/>
                <w:szCs w:val="24"/>
                <w:lang w:eastAsia="zh-CN"/>
              </w:rPr>
              <w:t>、土壤环境</w:t>
            </w:r>
          </w:p>
          <w:p>
            <w:pPr>
              <w:adjustRightInd w:val="0"/>
              <w:snapToGrid w:val="0"/>
              <w:spacing w:line="360" w:lineRule="auto"/>
              <w:ind w:firstLine="480" w:firstLineChars="200"/>
              <w:jc w:val="left"/>
              <w:rPr>
                <w:rFonts w:hint="eastAsia" w:ascii="宋体" w:hAnsi="宋体" w:eastAsia="宋体" w:cs="宋体"/>
                <w:color w:val="auto"/>
                <w:sz w:val="24"/>
              </w:rPr>
            </w:pPr>
            <w:r>
              <w:rPr>
                <w:rFonts w:hint="eastAsia" w:ascii="宋体" w:hAnsi="宋体" w:cs="宋体"/>
                <w:color w:val="auto"/>
                <w:sz w:val="24"/>
                <w:szCs w:val="24"/>
              </w:rPr>
              <w:t>根据《建设项目环境</w:t>
            </w:r>
            <w:r>
              <w:rPr>
                <w:rFonts w:hint="eastAsia" w:ascii="宋体" w:hAnsi="宋体" w:cs="宋体"/>
                <w:color w:val="auto"/>
                <w:sz w:val="24"/>
              </w:rPr>
              <w:t>影响报告表编制技术指南（污染影响类）》（试行）：</w:t>
            </w:r>
            <w:r>
              <w:rPr>
                <w:rFonts w:hint="eastAsia" w:ascii="宋体" w:hAnsi="宋体" w:eastAsia="宋体" w:cs="宋体"/>
                <w:color w:val="auto"/>
                <w:sz w:val="24"/>
              </w:rPr>
              <w:t>“原则上不开展环境质量现状调查。建设项目存在土壤、地下水环境污染途径的，应结合污染源、保护目标分布情况开展现状调查以留作背景值。”</w:t>
            </w:r>
          </w:p>
          <w:p>
            <w:pPr>
              <w:widowControl/>
              <w:spacing w:line="360" w:lineRule="auto"/>
              <w:ind w:firstLine="480" w:firstLineChars="200"/>
              <w:jc w:val="left"/>
              <w:rPr>
                <w:rFonts w:hint="eastAsia" w:ascii="黑体" w:hAnsi="黑体" w:eastAsia="黑体" w:cs="黑体"/>
                <w:color w:val="auto"/>
                <w:szCs w:val="21"/>
              </w:rPr>
            </w:pPr>
            <w:r>
              <w:rPr>
                <w:rFonts w:hint="eastAsia" w:ascii="宋体" w:hAnsi="宋体" w:cs="宋体"/>
                <w:color w:val="auto"/>
                <w:sz w:val="24"/>
              </w:rPr>
              <w:t>本项目</w:t>
            </w:r>
            <w:r>
              <w:rPr>
                <w:rFonts w:hint="eastAsia" w:ascii="宋体" w:hAnsi="宋体" w:cs="宋体"/>
                <w:color w:val="auto"/>
                <w:sz w:val="24"/>
                <w:lang w:eastAsia="zh-CN"/>
              </w:rPr>
              <w:t>不</w:t>
            </w:r>
            <w:r>
              <w:rPr>
                <w:rFonts w:hint="eastAsia" w:ascii="宋体" w:hAnsi="宋体" w:eastAsia="宋体" w:cs="宋体"/>
                <w:color w:val="auto"/>
                <w:sz w:val="24"/>
              </w:rPr>
              <w:t>存在土壤、地下水环境污染途径</w:t>
            </w:r>
            <w:r>
              <w:rPr>
                <w:rFonts w:hint="eastAsia" w:ascii="宋体" w:hAnsi="宋体" w:cs="宋体"/>
                <w:color w:val="auto"/>
                <w:sz w:val="24"/>
                <w:lang w:eastAsia="zh-CN"/>
              </w:rPr>
              <w:t>，因此，</w:t>
            </w:r>
            <w:r>
              <w:rPr>
                <w:rFonts w:hint="eastAsia" w:ascii="宋体" w:hAnsi="宋体" w:eastAsia="宋体" w:cs="宋体"/>
                <w:color w:val="auto"/>
                <w:sz w:val="24"/>
              </w:rPr>
              <w:t>不开展</w:t>
            </w:r>
            <w:r>
              <w:rPr>
                <w:rFonts w:hint="eastAsia" w:ascii="宋体" w:hAnsi="宋体" w:eastAsia="宋体" w:cs="宋体"/>
                <w:color w:val="auto"/>
                <w:sz w:val="24"/>
                <w:lang w:eastAsia="zh-CN"/>
              </w:rPr>
              <w:t>地下水、土壤</w:t>
            </w:r>
            <w:r>
              <w:rPr>
                <w:rFonts w:hint="eastAsia" w:ascii="宋体" w:hAnsi="宋体" w:eastAsia="宋体" w:cs="宋体"/>
                <w:color w:val="auto"/>
                <w:sz w:val="24"/>
              </w:rPr>
              <w:t>环境质量现状调查</w:t>
            </w:r>
            <w:r>
              <w:rPr>
                <w:rFonts w:hint="eastAsia" w:ascii="宋体" w:hAnsi="宋体" w:cs="宋体"/>
                <w:color w:val="auto"/>
                <w:kern w:val="0"/>
                <w:sz w:val="24"/>
                <w:lang w:bidi="ar"/>
              </w:rPr>
              <w:t xml:space="preserve">。 </w:t>
            </w:r>
          </w:p>
          <w:p>
            <w:pPr>
              <w:tabs>
                <w:tab w:val="left" w:pos="3250"/>
              </w:tabs>
              <w:spacing w:line="360" w:lineRule="auto"/>
              <w:outlineLvl w:val="1"/>
              <w:rPr>
                <w:rFonts w:hint="eastAsia" w:ascii="黑体" w:hAnsi="黑体" w:eastAsia="黑体" w:cs="黑体"/>
                <w:b w:val="0"/>
                <w:bCs w:val="0"/>
                <w:i w:val="0"/>
                <w:iCs w:val="0"/>
                <w:color w:val="auto"/>
                <w:kern w:val="0"/>
                <w:sz w:val="24"/>
                <w:szCs w:val="24"/>
                <w:lang w:eastAsia="zh-CN"/>
              </w:rPr>
            </w:pPr>
            <w:r>
              <w:rPr>
                <w:rFonts w:hint="eastAsia" w:ascii="黑体" w:hAnsi="黑体" w:eastAsia="黑体" w:cs="黑体"/>
                <w:b w:val="0"/>
                <w:bCs w:val="0"/>
                <w:i w:val="0"/>
                <w:iCs w:val="0"/>
                <w:color w:val="auto"/>
                <w:kern w:val="0"/>
                <w:sz w:val="24"/>
                <w:szCs w:val="24"/>
                <w:lang w:eastAsia="zh-CN"/>
              </w:rPr>
              <w:t>四</w:t>
            </w:r>
            <w:r>
              <w:rPr>
                <w:rFonts w:hint="eastAsia" w:ascii="黑体" w:hAnsi="黑体" w:eastAsia="黑体" w:cs="黑体"/>
                <w:b w:val="0"/>
                <w:bCs w:val="0"/>
                <w:i w:val="0"/>
                <w:iCs w:val="0"/>
                <w:color w:val="auto"/>
                <w:kern w:val="0"/>
                <w:sz w:val="24"/>
                <w:szCs w:val="24"/>
              </w:rPr>
              <w:t>、声环境</w:t>
            </w:r>
            <w:r>
              <w:rPr>
                <w:rFonts w:hint="eastAsia" w:ascii="黑体" w:hAnsi="黑体" w:eastAsia="黑体" w:cs="黑体"/>
                <w:b w:val="0"/>
                <w:bCs w:val="0"/>
                <w:i w:val="0"/>
                <w:iCs w:val="0"/>
                <w:color w:val="auto"/>
                <w:kern w:val="0"/>
                <w:sz w:val="24"/>
                <w:szCs w:val="24"/>
                <w:lang w:eastAsia="zh-CN"/>
              </w:rPr>
              <w:tab/>
            </w:r>
          </w:p>
          <w:p>
            <w:pPr>
              <w:spacing w:line="360" w:lineRule="auto"/>
              <w:ind w:firstLine="480" w:firstLineChars="200"/>
              <w:rPr>
                <w:rFonts w:hint="default" w:ascii="宋体" w:hAnsi="宋体" w:eastAsia="宋体" w:cs="宋体"/>
                <w:color w:val="auto"/>
                <w:sz w:val="24"/>
                <w:lang w:val="en-US" w:eastAsia="zh-CN"/>
              </w:rPr>
            </w:pPr>
            <w:r>
              <w:rPr>
                <w:rFonts w:hint="eastAsia" w:ascii="宋体" w:hAnsi="宋体" w:eastAsia="宋体" w:cs="宋体"/>
                <w:color w:val="auto"/>
                <w:kern w:val="0"/>
                <w:sz w:val="24"/>
                <w:lang w:bidi="ar"/>
              </w:rPr>
              <w:t>根据现场调查，项目厂界外</w:t>
            </w:r>
            <w:r>
              <w:rPr>
                <w:rFonts w:hint="eastAsia" w:ascii="Times New Roman" w:hAnsi="Times New Roman" w:eastAsia="宋体" w:cs="宋体"/>
                <w:color w:val="auto"/>
                <w:kern w:val="0"/>
                <w:sz w:val="24"/>
                <w:lang w:bidi="ar"/>
              </w:rPr>
              <w:t>50m</w:t>
            </w:r>
            <w:r>
              <w:rPr>
                <w:rFonts w:hint="eastAsia" w:ascii="宋体" w:hAnsi="宋体" w:eastAsia="宋体" w:cs="宋体"/>
                <w:color w:val="auto"/>
                <w:kern w:val="0"/>
                <w:sz w:val="24"/>
                <w:lang w:bidi="ar"/>
              </w:rPr>
              <w:t>范围内</w:t>
            </w:r>
            <w:r>
              <w:rPr>
                <w:rFonts w:hint="eastAsia" w:ascii="宋体" w:hAnsi="宋体" w:eastAsia="宋体" w:cs="宋体"/>
                <w:color w:val="auto"/>
                <w:kern w:val="0"/>
                <w:sz w:val="24"/>
                <w:lang w:val="en-US" w:eastAsia="zh-CN" w:bidi="ar"/>
              </w:rPr>
              <w:t>不</w:t>
            </w:r>
            <w:r>
              <w:rPr>
                <w:rFonts w:hint="eastAsia" w:ascii="宋体" w:hAnsi="宋体" w:eastAsia="宋体" w:cs="宋体"/>
                <w:color w:val="auto"/>
                <w:kern w:val="0"/>
                <w:sz w:val="24"/>
                <w:lang w:eastAsia="zh-CN" w:bidi="ar"/>
              </w:rPr>
              <w:t>存在</w:t>
            </w:r>
            <w:r>
              <w:rPr>
                <w:rFonts w:hint="eastAsia" w:ascii="宋体" w:hAnsi="宋体" w:eastAsia="宋体" w:cs="宋体"/>
                <w:color w:val="auto"/>
                <w:kern w:val="0"/>
                <w:sz w:val="24"/>
                <w:lang w:bidi="ar"/>
              </w:rPr>
              <w:t>声环境保护目标，根据《建设项目环境影响报告表编制技术指南（污染类）》可知，</w:t>
            </w:r>
            <w:r>
              <w:rPr>
                <w:rFonts w:hint="eastAsia" w:ascii="宋体" w:hAnsi="宋体" w:eastAsia="宋体" w:cs="宋体"/>
                <w:color w:val="auto"/>
                <w:kern w:val="0"/>
                <w:sz w:val="24"/>
                <w:lang w:val="en-US" w:eastAsia="zh-CN" w:bidi="ar"/>
              </w:rPr>
              <w:t>无需监测声环境质量。</w:t>
            </w:r>
          </w:p>
          <w:p>
            <w:pPr>
              <w:spacing w:line="360" w:lineRule="auto"/>
              <w:outlineLvl w:val="1"/>
              <w:rPr>
                <w:rFonts w:hint="eastAsia" w:ascii="黑体" w:hAnsi="黑体" w:eastAsia="黑体" w:cs="黑体"/>
                <w:b w:val="0"/>
                <w:bCs w:val="0"/>
                <w:i w:val="0"/>
                <w:iCs w:val="0"/>
                <w:color w:val="auto"/>
                <w:kern w:val="0"/>
                <w:sz w:val="24"/>
                <w:szCs w:val="24"/>
              </w:rPr>
            </w:pPr>
            <w:r>
              <w:rPr>
                <w:rFonts w:hint="eastAsia" w:ascii="黑体" w:hAnsi="黑体" w:eastAsia="黑体" w:cs="黑体"/>
                <w:b w:val="0"/>
                <w:bCs w:val="0"/>
                <w:i w:val="0"/>
                <w:iCs w:val="0"/>
                <w:color w:val="auto"/>
                <w:kern w:val="0"/>
                <w:sz w:val="24"/>
                <w:szCs w:val="24"/>
                <w:lang w:eastAsia="zh-CN"/>
              </w:rPr>
              <w:t>五</w:t>
            </w:r>
            <w:r>
              <w:rPr>
                <w:rFonts w:hint="eastAsia" w:ascii="黑体" w:hAnsi="黑体" w:eastAsia="黑体" w:cs="黑体"/>
                <w:b w:val="0"/>
                <w:bCs w:val="0"/>
                <w:i w:val="0"/>
                <w:iCs w:val="0"/>
                <w:color w:val="auto"/>
                <w:kern w:val="0"/>
                <w:sz w:val="24"/>
                <w:szCs w:val="24"/>
              </w:rPr>
              <w:t>、生态环境</w:t>
            </w:r>
          </w:p>
          <w:p>
            <w:pPr>
              <w:adjustRightInd w:val="0"/>
              <w:spacing w:line="360" w:lineRule="auto"/>
              <w:ind w:firstLine="480" w:firstLineChars="200"/>
              <w:rPr>
                <w:rFonts w:hint="eastAsia"/>
                <w:color w:val="auto"/>
                <w:kern w:val="0"/>
                <w:sz w:val="24"/>
              </w:rPr>
            </w:pPr>
            <w:r>
              <w:rPr>
                <w:rFonts w:hint="eastAsia"/>
                <w:color w:val="auto"/>
                <w:kern w:val="0"/>
                <w:sz w:val="24"/>
              </w:rPr>
              <w:t>根据《建设项目环境影响报告表编制技术指南（污染影响类）（试行）》（</w:t>
            </w:r>
            <w:r>
              <w:rPr>
                <w:rFonts w:hint="eastAsia" w:ascii="Times New Roman" w:hAnsi="Times New Roman"/>
                <w:color w:val="auto"/>
                <w:kern w:val="0"/>
                <w:sz w:val="24"/>
              </w:rPr>
              <w:t>2021</w:t>
            </w:r>
            <w:r>
              <w:rPr>
                <w:rFonts w:hint="eastAsia"/>
                <w:color w:val="auto"/>
                <w:kern w:val="0"/>
                <w:sz w:val="24"/>
              </w:rPr>
              <w:t>年</w:t>
            </w:r>
            <w:r>
              <w:rPr>
                <w:rFonts w:hint="eastAsia" w:ascii="Times New Roman" w:hAnsi="Times New Roman"/>
                <w:color w:val="auto"/>
                <w:kern w:val="0"/>
                <w:sz w:val="24"/>
              </w:rPr>
              <w:t>4</w:t>
            </w:r>
            <w:r>
              <w:rPr>
                <w:rFonts w:hint="eastAsia"/>
                <w:color w:val="auto"/>
                <w:kern w:val="0"/>
                <w:sz w:val="24"/>
              </w:rPr>
              <w:t>月</w:t>
            </w:r>
            <w:r>
              <w:rPr>
                <w:rFonts w:hint="eastAsia" w:ascii="Times New Roman" w:hAnsi="Times New Roman"/>
                <w:color w:val="auto"/>
                <w:kern w:val="0"/>
                <w:sz w:val="24"/>
              </w:rPr>
              <w:t>1</w:t>
            </w:r>
            <w:r>
              <w:rPr>
                <w:rFonts w:hint="eastAsia"/>
                <w:color w:val="auto"/>
                <w:kern w:val="0"/>
                <w:sz w:val="24"/>
              </w:rPr>
              <w:t>日实施）：产业园区外建设项目新增用地且用地范围内含有生态环境保护目标时，应进行生态现状调查。</w:t>
            </w:r>
          </w:p>
          <w:p>
            <w:pPr>
              <w:widowControl/>
              <w:spacing w:line="360" w:lineRule="auto"/>
              <w:ind w:firstLine="480" w:firstLineChars="200"/>
              <w:jc w:val="both"/>
              <w:rPr>
                <w:rFonts w:ascii="宋体" w:hAnsi="宋体" w:cs="宋体"/>
                <w:color w:val="auto"/>
                <w:sz w:val="24"/>
              </w:rPr>
            </w:pPr>
            <w:r>
              <w:rPr>
                <w:rFonts w:hint="eastAsia"/>
                <w:color w:val="auto"/>
                <w:kern w:val="0"/>
                <w:sz w:val="24"/>
              </w:rPr>
              <w:t>本项目系租赁</w:t>
            </w:r>
            <w:r>
              <w:rPr>
                <w:rFonts w:hint="eastAsia" w:ascii="宋体" w:hAnsi="宋体" w:eastAsia="宋体" w:cs="宋体"/>
                <w:color w:val="auto"/>
                <w:sz w:val="24"/>
                <w:lang w:val="en-US" w:eastAsia="zh-CN"/>
              </w:rPr>
              <w:t>峨眉山市隆建水电机械制造有限公司已建厂房</w:t>
            </w:r>
            <w:r>
              <w:rPr>
                <w:rFonts w:hint="eastAsia"/>
                <w:color w:val="auto"/>
                <w:kern w:val="0"/>
                <w:sz w:val="24"/>
              </w:rPr>
              <w:t>进行生产，且项目位于峨眉山市工业集中区加工仓储物流园内，因此，本项目不进行生态环境现状调查。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55" w:type="dxa"/>
            <w:tcBorders>
              <w:top w:val="single" w:color="000000" w:sz="4" w:space="0"/>
            </w:tcBorders>
            <w:noWrap w:val="0"/>
            <w:vAlign w:val="center"/>
          </w:tcPr>
          <w:p>
            <w:pPr>
              <w:adjustRightInd w:val="0"/>
              <w:snapToGrid w:val="0"/>
              <w:jc w:val="center"/>
              <w:rPr>
                <w:rFonts w:hint="eastAsia" w:ascii="宋体" w:hAnsi="宋体" w:cs="宋体"/>
                <w:color w:val="auto"/>
                <w:kern w:val="0"/>
                <w:sz w:val="24"/>
              </w:rPr>
            </w:pPr>
          </w:p>
          <w:p>
            <w:pPr>
              <w:adjustRightInd w:val="0"/>
              <w:snapToGrid w:val="0"/>
              <w:jc w:val="center"/>
              <w:rPr>
                <w:rFonts w:hint="eastAsia" w:ascii="宋体" w:hAnsi="宋体" w:cs="宋体"/>
                <w:color w:val="auto"/>
                <w:kern w:val="0"/>
                <w:szCs w:val="21"/>
              </w:rPr>
            </w:pPr>
            <w:r>
              <w:rPr>
                <w:rFonts w:hint="eastAsia" w:ascii="宋体" w:hAnsi="宋体" w:cs="宋体"/>
                <w:color w:val="auto"/>
                <w:kern w:val="0"/>
                <w:sz w:val="24"/>
              </w:rPr>
              <w:t>环境保护目标</w:t>
            </w:r>
          </w:p>
        </w:tc>
        <w:tc>
          <w:tcPr>
            <w:tcW w:w="8206" w:type="dxa"/>
            <w:tcBorders>
              <w:top w:val="single" w:color="000000" w:sz="4" w:space="0"/>
            </w:tcBorders>
            <w:noWrap w:val="0"/>
            <w:vAlign w:val="center"/>
          </w:tcPr>
          <w:p>
            <w:pPr>
              <w:spacing w:line="360" w:lineRule="auto"/>
              <w:outlineLvl w:val="1"/>
              <w:rPr>
                <w:rFonts w:hint="eastAsia" w:ascii="黑体" w:hAnsi="黑体" w:eastAsia="黑体" w:cs="黑体"/>
                <w:b w:val="0"/>
                <w:bCs w:val="0"/>
                <w:i w:val="0"/>
                <w:iCs w:val="0"/>
                <w:color w:val="auto"/>
                <w:kern w:val="0"/>
                <w:sz w:val="24"/>
                <w:szCs w:val="24"/>
                <w:lang w:eastAsia="zh-CN"/>
              </w:rPr>
            </w:pPr>
            <w:r>
              <w:rPr>
                <w:rFonts w:hint="eastAsia" w:ascii="黑体" w:hAnsi="黑体" w:eastAsia="黑体" w:cs="黑体"/>
                <w:b w:val="0"/>
                <w:bCs w:val="0"/>
                <w:i w:val="0"/>
                <w:iCs w:val="0"/>
                <w:color w:val="auto"/>
                <w:kern w:val="0"/>
                <w:sz w:val="24"/>
                <w:szCs w:val="24"/>
                <w:lang w:eastAsia="zh-CN"/>
              </w:rPr>
              <w:t>一、项目外环境关系</w:t>
            </w:r>
          </w:p>
          <w:p>
            <w:pPr>
              <w:spacing w:line="360" w:lineRule="auto"/>
              <w:ind w:firstLine="480" w:firstLineChars="200"/>
              <w:rPr>
                <w:rFonts w:hint="eastAsia"/>
                <w:color w:val="auto"/>
                <w:kern w:val="0"/>
                <w:sz w:val="24"/>
              </w:rPr>
            </w:pPr>
            <w:r>
              <w:rPr>
                <w:rFonts w:hint="eastAsia" w:ascii="宋体" w:hAnsi="宋体" w:cs="宋体"/>
                <w:color w:val="auto"/>
                <w:kern w:val="0"/>
                <w:sz w:val="24"/>
                <w:lang w:eastAsia="zh-CN" w:bidi="ar"/>
              </w:rPr>
              <w:t>本</w:t>
            </w:r>
            <w:r>
              <w:rPr>
                <w:rFonts w:hint="eastAsia" w:ascii="宋体" w:hAnsi="宋体" w:cs="宋体"/>
                <w:color w:val="auto"/>
                <w:kern w:val="0"/>
                <w:sz w:val="24"/>
                <w:lang w:bidi="ar"/>
              </w:rPr>
              <w:t>项目位于</w:t>
            </w:r>
            <w:r>
              <w:rPr>
                <w:rFonts w:hint="eastAsia" w:ascii="宋体" w:hAnsi="宋体" w:cs="宋体"/>
                <w:color w:val="auto"/>
                <w:kern w:val="0"/>
                <w:sz w:val="24"/>
                <w:lang w:eastAsia="zh-CN" w:bidi="ar"/>
              </w:rPr>
              <w:t xml:space="preserve">乐山市峨眉山市绥山镇太和社区农场街 </w:t>
            </w:r>
            <w:r>
              <w:rPr>
                <w:rFonts w:hint="eastAsia" w:ascii="Times New Roman" w:hAnsi="Times New Roman" w:cs="宋体"/>
                <w:color w:val="auto"/>
                <w:kern w:val="0"/>
                <w:sz w:val="24"/>
                <w:lang w:eastAsia="zh-CN" w:bidi="ar"/>
              </w:rPr>
              <w:t>8</w:t>
            </w:r>
            <w:r>
              <w:rPr>
                <w:rFonts w:hint="eastAsia" w:ascii="宋体" w:hAnsi="宋体" w:cs="宋体"/>
                <w:color w:val="auto"/>
                <w:kern w:val="0"/>
                <w:sz w:val="24"/>
                <w:lang w:eastAsia="zh-CN" w:bidi="ar"/>
              </w:rPr>
              <w:t xml:space="preserve"> 号</w:t>
            </w:r>
            <w:r>
              <w:rPr>
                <w:rFonts w:hint="eastAsia" w:ascii="宋体" w:hAnsi="宋体" w:eastAsia="宋体" w:cs="宋体"/>
                <w:color w:val="auto"/>
                <w:sz w:val="24"/>
                <w:lang w:val="en-US" w:eastAsia="zh-CN"/>
              </w:rPr>
              <w:t>（峨眉山市隆建水电机械制造有限公司内），</w:t>
            </w:r>
            <w:r>
              <w:rPr>
                <w:rFonts w:hint="eastAsia"/>
                <w:color w:val="auto"/>
                <w:kern w:val="0"/>
                <w:sz w:val="24"/>
              </w:rPr>
              <w:t>本项目外环境关系为：</w:t>
            </w:r>
          </w:p>
          <w:p>
            <w:pPr>
              <w:spacing w:line="360" w:lineRule="auto"/>
              <w:ind w:firstLine="480" w:firstLineChars="200"/>
              <w:rPr>
                <w:rFonts w:hint="eastAsia"/>
                <w:color w:val="auto"/>
                <w:sz w:val="24"/>
                <w:szCs w:val="24"/>
                <w:lang w:val="en-US" w:eastAsia="zh-CN"/>
              </w:rPr>
            </w:pPr>
            <w:r>
              <w:rPr>
                <w:rFonts w:hint="eastAsia" w:ascii="Times New Roman" w:hAnsi="Times New Roman" w:eastAsia="宋体" w:cs="Times New Roman"/>
                <w:color w:val="auto"/>
                <w:kern w:val="0"/>
                <w:sz w:val="24"/>
                <w:lang w:eastAsia="zh-CN"/>
              </w:rPr>
              <w:t>本项目</w:t>
            </w:r>
            <w:r>
              <w:rPr>
                <w:rFonts w:hint="eastAsia" w:ascii="Times New Roman" w:hAnsi="Times New Roman" w:eastAsia="宋体" w:cs="Times New Roman"/>
                <w:color w:val="auto"/>
                <w:kern w:val="0"/>
                <w:sz w:val="24"/>
                <w:lang w:val="en-US" w:eastAsia="zh-CN"/>
              </w:rPr>
              <w:t>南侧、西侧均紧邻峨眉山市隆建水电机械制造有限公司闲置厂房，西面45m处为峨眉山市隆建水电机械制造有限公司、西面60m处为乐山华领机械制造有限公司；东面15m为峨眉</w:t>
            </w:r>
            <w:r>
              <w:rPr>
                <w:rFonts w:hint="eastAsia" w:ascii="宋体" w:hAnsi="宋体" w:eastAsia="宋体" w:cs="宋体"/>
                <w:color w:val="auto"/>
                <w:sz w:val="24"/>
                <w:lang w:val="en-US" w:eastAsia="zh-CN"/>
              </w:rPr>
              <w:t>山市湘腾机械厂，东南面</w:t>
            </w:r>
            <w:r>
              <w:rPr>
                <w:rFonts w:hint="eastAsia" w:ascii="Times New Roman" w:hAnsi="Times New Roman" w:eastAsia="宋体" w:cs="宋体"/>
                <w:color w:val="auto"/>
                <w:sz w:val="24"/>
                <w:lang w:val="en-US" w:eastAsia="zh-CN"/>
              </w:rPr>
              <w:t>25m</w:t>
            </w:r>
            <w:r>
              <w:rPr>
                <w:rFonts w:hint="eastAsia" w:ascii="宋体" w:hAnsi="宋体" w:eastAsia="宋体" w:cs="宋体"/>
                <w:color w:val="auto"/>
                <w:sz w:val="24"/>
                <w:lang w:val="en-US" w:eastAsia="zh-CN"/>
              </w:rPr>
              <w:t>为峨眉山市金象技术电器公司；南</w:t>
            </w:r>
            <w:r>
              <w:rPr>
                <w:rFonts w:hint="eastAsia" w:ascii="Times New Roman" w:hAnsi="Times New Roman" w:eastAsia="宋体" w:cs="Times New Roman"/>
                <w:color w:val="auto"/>
                <w:kern w:val="0"/>
                <w:sz w:val="24"/>
                <w:lang w:val="en-US" w:eastAsia="zh-CN"/>
              </w:rPr>
              <w:t>面55m处为峨眉山市东电水轮机械制造有限公司；北面为砂石场。最近居民为东南面135m的1户居民，西北面150m处为太和社区居民约700户，东南面150m处约有20户钟</w:t>
            </w:r>
            <w:r>
              <w:rPr>
                <w:rFonts w:hint="eastAsia" w:ascii="宋体" w:hAnsi="宋体" w:cs="宋体"/>
                <w:bCs/>
                <w:color w:val="auto"/>
                <w:sz w:val="24"/>
                <w:shd w:val="clear" w:color="auto" w:fill="FFFFFF"/>
                <w:lang w:val="en-US" w:eastAsia="zh-CN"/>
              </w:rPr>
              <w:t>村居民。</w:t>
            </w:r>
            <w:r>
              <w:rPr>
                <w:rFonts w:hint="eastAsia" w:ascii="Times New Roman" w:hAnsi="Times New Roman" w:eastAsia="宋体" w:cs="Times New Roman"/>
                <w:bCs/>
                <w:color w:val="auto"/>
                <w:kern w:val="2"/>
                <w:sz w:val="24"/>
                <w:szCs w:val="24"/>
                <w:lang w:val="en-US" w:eastAsia="zh-CN" w:bidi="ar-SA"/>
              </w:rPr>
              <w:t>项目</w:t>
            </w:r>
            <w:r>
              <w:rPr>
                <w:rFonts w:hint="eastAsia"/>
                <w:color w:val="auto"/>
                <w:sz w:val="24"/>
                <w:lang w:eastAsia="zh-CN"/>
              </w:rPr>
              <w:t>外环境关系一览表见表</w:t>
            </w:r>
            <w:r>
              <w:rPr>
                <w:rFonts w:hint="eastAsia" w:ascii="Times New Roman" w:hAnsi="Times New Roman"/>
                <w:color w:val="auto"/>
                <w:sz w:val="24"/>
                <w:lang w:val="en-US" w:eastAsia="zh-CN"/>
              </w:rPr>
              <w:t>1</w:t>
            </w:r>
            <w:r>
              <w:rPr>
                <w:rFonts w:hint="eastAsia"/>
                <w:color w:val="auto"/>
                <w:sz w:val="24"/>
                <w:lang w:val="en-US" w:eastAsia="zh-CN"/>
              </w:rPr>
              <w:t>-</w:t>
            </w:r>
            <w:r>
              <w:rPr>
                <w:rFonts w:hint="eastAsia" w:ascii="Times New Roman" w:hAnsi="Times New Roman"/>
                <w:color w:val="auto"/>
                <w:sz w:val="24"/>
                <w:lang w:val="en-US" w:eastAsia="zh-CN"/>
              </w:rPr>
              <w:t>4</w:t>
            </w:r>
            <w:r>
              <w:rPr>
                <w:rFonts w:hint="eastAsia"/>
                <w:color w:val="auto"/>
                <w:sz w:val="24"/>
                <w:lang w:eastAsia="zh-CN"/>
              </w:rPr>
              <w:t>，外环境关系图</w:t>
            </w:r>
            <w:r>
              <w:rPr>
                <w:rFonts w:hint="eastAsia" w:ascii="Times New Roman" w:hAnsi="Times New Roman"/>
                <w:color w:val="auto"/>
                <w:sz w:val="24"/>
                <w:lang w:val="en-US" w:eastAsia="zh-CN"/>
              </w:rPr>
              <w:t>3</w:t>
            </w:r>
            <w:r>
              <w:rPr>
                <w:rFonts w:hint="eastAsia"/>
                <w:color w:val="auto"/>
                <w:sz w:val="24"/>
                <w:lang w:val="en-US" w:eastAsia="zh-CN"/>
              </w:rPr>
              <w:t>-</w:t>
            </w:r>
            <w:r>
              <w:rPr>
                <w:rFonts w:hint="eastAsia" w:ascii="Times New Roman" w:hAnsi="Times New Roman"/>
                <w:color w:val="auto"/>
                <w:sz w:val="24"/>
                <w:lang w:val="en-US" w:eastAsia="zh-CN"/>
              </w:rPr>
              <w:t>2</w:t>
            </w:r>
            <w:r>
              <w:rPr>
                <w:rFonts w:hint="eastAsia"/>
                <w:color w:val="auto"/>
                <w:sz w:val="24"/>
                <w:szCs w:val="24"/>
                <w:lang w:eastAsia="zh-CN"/>
              </w:rPr>
              <w:t>：</w:t>
            </w:r>
          </w:p>
          <w:p>
            <w:pPr>
              <w:pStyle w:val="2"/>
              <w:jc w:val="center"/>
              <w:rPr>
                <w:rFonts w:hint="eastAsia" w:eastAsia="宋体"/>
                <w:color w:val="auto"/>
                <w:lang w:eastAsia="zh-CN"/>
              </w:rPr>
            </w:pPr>
            <w:r>
              <w:rPr>
                <w:rFonts w:hint="eastAsia" w:eastAsia="宋体"/>
                <w:color w:val="auto"/>
                <w:lang w:eastAsia="zh-CN"/>
              </w:rPr>
              <w:drawing>
                <wp:inline distT="0" distB="0" distL="114300" distR="114300">
                  <wp:extent cx="5281295" cy="3314065"/>
                  <wp:effectExtent l="0" t="0" r="14605" b="635"/>
                  <wp:docPr id="28" name="图片 28" descr="169935342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99353420169"/>
                          <pic:cNvPicPr>
                            <a:picLocks noChangeAspect="1"/>
                          </pic:cNvPicPr>
                        </pic:nvPicPr>
                        <pic:blipFill>
                          <a:blip r:embed="rId16"/>
                          <a:stretch>
                            <a:fillRect/>
                          </a:stretch>
                        </pic:blipFill>
                        <pic:spPr>
                          <a:xfrm>
                            <a:off x="0" y="0"/>
                            <a:ext cx="5281295" cy="3314065"/>
                          </a:xfrm>
                          <a:prstGeom prst="rect">
                            <a:avLst/>
                          </a:prstGeom>
                        </pic:spPr>
                      </pic:pic>
                    </a:graphicData>
                  </a:graphic>
                </wp:inline>
              </w:drawing>
            </w:r>
          </w:p>
          <w:p>
            <w:pPr>
              <w:spacing w:line="240" w:lineRule="auto"/>
              <w:jc w:val="center"/>
              <w:outlineLvl w:val="1"/>
              <w:rPr>
                <w:rFonts w:hint="default" w:ascii="黑体" w:hAnsi="黑体" w:eastAsia="黑体" w:cs="黑体"/>
                <w:b w:val="0"/>
                <w:bCs w:val="0"/>
                <w:i w:val="0"/>
                <w:iCs w:val="0"/>
                <w:color w:val="auto"/>
                <w:kern w:val="0"/>
                <w:sz w:val="21"/>
                <w:szCs w:val="21"/>
                <w:lang w:val="en-US" w:eastAsia="zh-CN"/>
              </w:rPr>
            </w:pPr>
            <w:r>
              <w:rPr>
                <w:rFonts w:hint="eastAsia" w:ascii="黑体" w:hAnsi="黑体" w:eastAsia="黑体" w:cs="黑体"/>
                <w:b w:val="0"/>
                <w:bCs w:val="0"/>
                <w:i w:val="0"/>
                <w:iCs w:val="0"/>
                <w:color w:val="auto"/>
                <w:kern w:val="0"/>
                <w:sz w:val="21"/>
                <w:szCs w:val="21"/>
                <w:lang w:eastAsia="zh-CN"/>
              </w:rPr>
              <w:t>图</w:t>
            </w:r>
            <w:r>
              <w:rPr>
                <w:rFonts w:hint="eastAsia" w:ascii="Times New Roman" w:hAnsi="Times New Roman" w:eastAsia="黑体" w:cs="黑体"/>
                <w:b w:val="0"/>
                <w:bCs w:val="0"/>
                <w:i w:val="0"/>
                <w:iCs w:val="0"/>
                <w:color w:val="auto"/>
                <w:kern w:val="0"/>
                <w:sz w:val="21"/>
                <w:szCs w:val="21"/>
                <w:lang w:val="en-US" w:eastAsia="zh-CN"/>
              </w:rPr>
              <w:t>3</w:t>
            </w:r>
            <w:r>
              <w:rPr>
                <w:rFonts w:hint="eastAsia" w:ascii="黑体" w:hAnsi="黑体" w:eastAsia="黑体" w:cs="黑体"/>
                <w:b w:val="0"/>
                <w:bCs w:val="0"/>
                <w:i w:val="0"/>
                <w:iCs w:val="0"/>
                <w:color w:val="auto"/>
                <w:kern w:val="0"/>
                <w:sz w:val="21"/>
                <w:szCs w:val="21"/>
                <w:lang w:val="en-US" w:eastAsia="zh-CN"/>
              </w:rPr>
              <w:t>-</w:t>
            </w:r>
            <w:r>
              <w:rPr>
                <w:rFonts w:hint="eastAsia" w:ascii="Times New Roman" w:hAnsi="Times New Roman" w:eastAsia="黑体" w:cs="黑体"/>
                <w:b w:val="0"/>
                <w:bCs w:val="0"/>
                <w:i w:val="0"/>
                <w:iCs w:val="0"/>
                <w:color w:val="auto"/>
                <w:kern w:val="0"/>
                <w:sz w:val="21"/>
                <w:szCs w:val="21"/>
                <w:lang w:val="en-US" w:eastAsia="zh-CN"/>
              </w:rPr>
              <w:t>2</w:t>
            </w:r>
            <w:r>
              <w:rPr>
                <w:rFonts w:hint="eastAsia" w:ascii="黑体" w:hAnsi="黑体" w:eastAsia="黑体" w:cs="黑体"/>
                <w:b w:val="0"/>
                <w:bCs w:val="0"/>
                <w:i w:val="0"/>
                <w:iCs w:val="0"/>
                <w:color w:val="auto"/>
                <w:kern w:val="0"/>
                <w:sz w:val="21"/>
                <w:szCs w:val="21"/>
                <w:lang w:val="en-US" w:eastAsia="zh-CN"/>
              </w:rPr>
              <w:t xml:space="preserve"> 项目外环境关系示意图</w:t>
            </w:r>
          </w:p>
          <w:p>
            <w:pPr>
              <w:spacing w:line="360" w:lineRule="auto"/>
              <w:outlineLvl w:val="1"/>
              <w:rPr>
                <w:rFonts w:hint="eastAsia" w:ascii="黑体" w:hAnsi="黑体" w:eastAsia="黑体" w:cs="黑体"/>
                <w:b w:val="0"/>
                <w:bCs w:val="0"/>
                <w:i w:val="0"/>
                <w:iCs w:val="0"/>
                <w:color w:val="auto"/>
                <w:kern w:val="0"/>
                <w:sz w:val="24"/>
                <w:szCs w:val="24"/>
                <w:lang w:eastAsia="zh-CN"/>
              </w:rPr>
            </w:pPr>
            <w:r>
              <w:rPr>
                <w:rFonts w:hint="eastAsia" w:ascii="黑体" w:hAnsi="黑体" w:eastAsia="黑体" w:cs="黑体"/>
                <w:b w:val="0"/>
                <w:bCs w:val="0"/>
                <w:i w:val="0"/>
                <w:iCs w:val="0"/>
                <w:color w:val="auto"/>
                <w:kern w:val="0"/>
                <w:sz w:val="24"/>
                <w:szCs w:val="24"/>
                <w:lang w:eastAsia="zh-CN"/>
              </w:rPr>
              <w:t>二、环境保护目标</w:t>
            </w:r>
          </w:p>
          <w:p>
            <w:pPr>
              <w:pStyle w:val="132"/>
              <w:widowControl w:val="0"/>
              <w:spacing w:beforeLines="0" w:afterLines="0"/>
              <w:ind w:firstLine="480"/>
              <w:rPr>
                <w:color w:val="auto"/>
                <w:sz w:val="24"/>
                <w:szCs w:val="24"/>
              </w:rPr>
            </w:pPr>
            <w:r>
              <w:rPr>
                <w:rFonts w:hint="eastAsia"/>
                <w:color w:val="auto"/>
                <w:sz w:val="24"/>
                <w:szCs w:val="24"/>
                <w:lang w:eastAsia="zh-CN"/>
              </w:rPr>
              <w:t>根据项目外环境关系</w:t>
            </w:r>
            <w:r>
              <w:rPr>
                <w:rFonts w:hint="eastAsia"/>
                <w:color w:val="auto"/>
              </w:rPr>
              <w:t>以及</w:t>
            </w:r>
            <w:r>
              <w:rPr>
                <w:rFonts w:hint="eastAsia"/>
                <w:color w:val="auto"/>
                <w:lang w:eastAsia="zh-CN"/>
              </w:rPr>
              <w:t>参考</w:t>
            </w:r>
            <w:r>
              <w:rPr>
                <w:rFonts w:hint="eastAsia" w:ascii="宋体" w:hAnsi="宋体" w:cs="宋体"/>
                <w:color w:val="auto"/>
              </w:rPr>
              <w:t>《建设项目环境影响报告表编制技术指南（污染类）》</w:t>
            </w:r>
            <w:r>
              <w:rPr>
                <w:rFonts w:hint="eastAsia" w:ascii="宋体" w:hAnsi="宋体" w:cs="宋体"/>
                <w:color w:val="auto"/>
                <w:lang w:eastAsia="zh-CN"/>
              </w:rPr>
              <w:t>，</w:t>
            </w:r>
            <w:r>
              <w:rPr>
                <w:color w:val="auto"/>
                <w:sz w:val="24"/>
                <w:szCs w:val="24"/>
              </w:rPr>
              <w:t>确定</w:t>
            </w:r>
            <w:r>
              <w:rPr>
                <w:rFonts w:hint="eastAsia"/>
                <w:color w:val="auto"/>
                <w:sz w:val="24"/>
                <w:szCs w:val="24"/>
                <w:lang w:eastAsia="zh-CN"/>
              </w:rPr>
              <w:t>本项目</w:t>
            </w:r>
            <w:r>
              <w:rPr>
                <w:color w:val="auto"/>
                <w:sz w:val="24"/>
                <w:szCs w:val="24"/>
              </w:rPr>
              <w:t>环境保护目标为：</w:t>
            </w:r>
            <w:bookmarkStart w:id="2" w:name="表五建设项目工程分析"/>
            <w:bookmarkEnd w:id="2"/>
            <w:bookmarkStart w:id="3" w:name="表三环境质量状况"/>
            <w:bookmarkEnd w:id="3"/>
          </w:p>
          <w:p>
            <w:pPr>
              <w:spacing w:line="360" w:lineRule="auto"/>
              <w:ind w:firstLine="470" w:firstLineChars="196"/>
              <w:rPr>
                <w:color w:val="auto"/>
                <w:sz w:val="24"/>
                <w:szCs w:val="24"/>
              </w:rPr>
            </w:pPr>
            <w:r>
              <w:rPr>
                <w:color w:val="auto"/>
                <w:sz w:val="24"/>
                <w:szCs w:val="24"/>
              </w:rPr>
              <w:t>环境空气：本项目大气环境保护目标为项目</w:t>
            </w:r>
            <w:r>
              <w:rPr>
                <w:rFonts w:hint="eastAsia"/>
                <w:color w:val="auto"/>
                <w:sz w:val="24"/>
                <w:szCs w:val="24"/>
                <w:lang w:eastAsia="zh-CN"/>
              </w:rPr>
              <w:t>场界外</w:t>
            </w:r>
            <w:r>
              <w:rPr>
                <w:rFonts w:hint="eastAsia" w:ascii="Times New Roman" w:hAnsi="Times New Roman"/>
                <w:color w:val="auto"/>
                <w:sz w:val="24"/>
                <w:szCs w:val="24"/>
                <w:lang w:val="en-US" w:eastAsia="zh-CN"/>
              </w:rPr>
              <w:t>500m</w:t>
            </w:r>
            <w:r>
              <w:rPr>
                <w:rFonts w:hint="eastAsia"/>
                <w:color w:val="auto"/>
                <w:sz w:val="24"/>
                <w:szCs w:val="24"/>
                <w:lang w:val="en-US" w:eastAsia="zh-CN"/>
              </w:rPr>
              <w:t>范围内</w:t>
            </w:r>
            <w:r>
              <w:rPr>
                <w:color w:val="auto"/>
                <w:sz w:val="24"/>
                <w:szCs w:val="24"/>
              </w:rPr>
              <w:t>大气环境</w:t>
            </w:r>
            <w:r>
              <w:rPr>
                <w:rFonts w:hint="eastAsia"/>
                <w:color w:val="auto"/>
                <w:sz w:val="24"/>
                <w:szCs w:val="24"/>
              </w:rPr>
              <w:t>，</w:t>
            </w:r>
            <w:r>
              <w:rPr>
                <w:color w:val="auto"/>
                <w:sz w:val="24"/>
                <w:szCs w:val="24"/>
              </w:rPr>
              <w:t>确保区域大气环境质量现状不因项目实施降低</w:t>
            </w:r>
            <w:r>
              <w:rPr>
                <w:rFonts w:hint="eastAsia"/>
                <w:color w:val="auto"/>
                <w:sz w:val="24"/>
                <w:szCs w:val="24"/>
              </w:rPr>
              <w:t>，</w:t>
            </w:r>
            <w:r>
              <w:rPr>
                <w:color w:val="auto"/>
                <w:sz w:val="24"/>
                <w:szCs w:val="24"/>
              </w:rPr>
              <w:t>即评价区域大气环境质量执行《环境空气质量标准》（</w:t>
            </w:r>
            <w:r>
              <w:rPr>
                <w:rFonts w:ascii="Times New Roman" w:hAnsi="Times New Roman"/>
                <w:color w:val="auto"/>
                <w:sz w:val="24"/>
                <w:szCs w:val="24"/>
              </w:rPr>
              <w:t>GB3095</w:t>
            </w:r>
            <w:r>
              <w:rPr>
                <w:color w:val="auto"/>
                <w:sz w:val="24"/>
                <w:szCs w:val="24"/>
              </w:rPr>
              <w:t>-</w:t>
            </w:r>
            <w:r>
              <w:rPr>
                <w:rFonts w:hint="eastAsia" w:ascii="Times New Roman" w:hAnsi="Times New Roman"/>
                <w:color w:val="auto"/>
                <w:sz w:val="24"/>
                <w:szCs w:val="24"/>
              </w:rPr>
              <w:t>2012</w:t>
            </w:r>
            <w:r>
              <w:rPr>
                <w:color w:val="auto"/>
                <w:sz w:val="24"/>
                <w:szCs w:val="24"/>
              </w:rPr>
              <w:t>）</w:t>
            </w:r>
            <w:r>
              <w:rPr>
                <w:rFonts w:hint="eastAsia"/>
                <w:color w:val="auto"/>
                <w:sz w:val="24"/>
                <w:szCs w:val="24"/>
              </w:rPr>
              <w:t>二</w:t>
            </w:r>
            <w:r>
              <w:rPr>
                <w:color w:val="auto"/>
                <w:sz w:val="24"/>
                <w:szCs w:val="24"/>
              </w:rPr>
              <w:t>级标准要求；</w:t>
            </w:r>
          </w:p>
          <w:p>
            <w:pPr>
              <w:spacing w:line="360" w:lineRule="auto"/>
              <w:ind w:firstLine="470" w:firstLineChars="196"/>
              <w:rPr>
                <w:rFonts w:hint="eastAsia" w:eastAsia="宋体"/>
                <w:color w:val="auto"/>
                <w:sz w:val="24"/>
                <w:szCs w:val="24"/>
                <w:lang w:eastAsia="zh-CN"/>
              </w:rPr>
            </w:pPr>
            <w:r>
              <w:rPr>
                <w:color w:val="auto"/>
                <w:sz w:val="24"/>
                <w:szCs w:val="24"/>
              </w:rPr>
              <w:t>声学环境：本项目声学环境保护目标为以项目</w:t>
            </w:r>
            <w:r>
              <w:rPr>
                <w:rFonts w:hint="eastAsia"/>
                <w:color w:val="auto"/>
                <w:sz w:val="24"/>
                <w:szCs w:val="24"/>
                <w:lang w:eastAsia="zh-CN"/>
              </w:rPr>
              <w:t>场界外</w:t>
            </w:r>
            <w:r>
              <w:rPr>
                <w:rFonts w:hint="eastAsia" w:ascii="Times New Roman" w:hAnsi="Times New Roman"/>
                <w:color w:val="auto"/>
                <w:sz w:val="24"/>
                <w:szCs w:val="24"/>
                <w:lang w:val="en-US" w:eastAsia="zh-CN"/>
              </w:rPr>
              <w:t>50</w:t>
            </w:r>
            <w:r>
              <w:rPr>
                <w:rFonts w:hint="eastAsia" w:ascii="Times New Roman" w:hAnsi="Times New Roman"/>
                <w:color w:val="auto"/>
                <w:sz w:val="24"/>
                <w:szCs w:val="24"/>
              </w:rPr>
              <w:t>m</w:t>
            </w:r>
            <w:r>
              <w:rPr>
                <w:rFonts w:hint="eastAsia"/>
                <w:color w:val="auto"/>
                <w:sz w:val="24"/>
                <w:szCs w:val="24"/>
              </w:rPr>
              <w:t>范围内的噪声敏感区，确保项目实施后不产生噪声扰民现象，其质量执行</w:t>
            </w:r>
            <w:r>
              <w:rPr>
                <w:color w:val="auto"/>
                <w:sz w:val="24"/>
                <w:szCs w:val="24"/>
              </w:rPr>
              <w:t>《</w:t>
            </w:r>
            <w:r>
              <w:rPr>
                <w:rFonts w:hint="eastAsia"/>
                <w:color w:val="auto"/>
                <w:sz w:val="24"/>
                <w:szCs w:val="24"/>
              </w:rPr>
              <w:t>声环境质量</w:t>
            </w:r>
            <w:r>
              <w:rPr>
                <w:color w:val="auto"/>
                <w:sz w:val="24"/>
                <w:szCs w:val="24"/>
              </w:rPr>
              <w:t>标准》（</w:t>
            </w:r>
            <w:r>
              <w:rPr>
                <w:rFonts w:ascii="Times New Roman" w:hAnsi="Times New Roman"/>
                <w:color w:val="auto"/>
                <w:sz w:val="24"/>
                <w:szCs w:val="24"/>
              </w:rPr>
              <w:t>GB3096</w:t>
            </w:r>
            <w:r>
              <w:rPr>
                <w:color w:val="auto"/>
                <w:sz w:val="24"/>
                <w:szCs w:val="24"/>
              </w:rPr>
              <w:t>-</w:t>
            </w:r>
            <w:r>
              <w:rPr>
                <w:rFonts w:hint="eastAsia" w:ascii="Times New Roman" w:hAnsi="Times New Roman"/>
                <w:color w:val="auto"/>
                <w:sz w:val="24"/>
                <w:szCs w:val="24"/>
              </w:rPr>
              <w:t>2008</w:t>
            </w:r>
            <w:r>
              <w:rPr>
                <w:color w:val="auto"/>
                <w:sz w:val="24"/>
                <w:szCs w:val="24"/>
              </w:rPr>
              <w:t>）规定的</w:t>
            </w:r>
            <w:r>
              <w:rPr>
                <w:rFonts w:hint="eastAsia" w:ascii="Times New Roman" w:hAnsi="Times New Roman"/>
                <w:color w:val="auto"/>
                <w:sz w:val="24"/>
                <w:szCs w:val="24"/>
                <w:lang w:val="en-US" w:eastAsia="zh-CN"/>
              </w:rPr>
              <w:t>3</w:t>
            </w:r>
            <w:r>
              <w:rPr>
                <w:color w:val="auto"/>
                <w:sz w:val="24"/>
                <w:szCs w:val="24"/>
              </w:rPr>
              <w:t>类标准要求</w:t>
            </w:r>
            <w:r>
              <w:rPr>
                <w:rFonts w:hint="eastAsia"/>
                <w:color w:val="auto"/>
                <w:sz w:val="24"/>
                <w:szCs w:val="24"/>
              </w:rPr>
              <w:t>；</w:t>
            </w:r>
          </w:p>
          <w:p>
            <w:pPr>
              <w:spacing w:line="360" w:lineRule="auto"/>
              <w:ind w:firstLine="480" w:firstLineChars="200"/>
              <w:rPr>
                <w:color w:val="auto"/>
                <w:sz w:val="24"/>
                <w:szCs w:val="24"/>
              </w:rPr>
            </w:pPr>
            <w:r>
              <w:rPr>
                <w:color w:val="auto"/>
                <w:sz w:val="24"/>
                <w:szCs w:val="24"/>
              </w:rPr>
              <w:t>地表水环境：项目</w:t>
            </w:r>
            <w:r>
              <w:rPr>
                <w:rFonts w:hint="eastAsia"/>
                <w:color w:val="auto"/>
                <w:sz w:val="24"/>
                <w:szCs w:val="24"/>
              </w:rPr>
              <w:t>附近地表水受纳水体为</w:t>
            </w:r>
            <w:r>
              <w:rPr>
                <w:rFonts w:hint="eastAsia"/>
                <w:color w:val="auto"/>
                <w:sz w:val="24"/>
                <w:szCs w:val="24"/>
                <w:lang w:eastAsia="zh-CN"/>
              </w:rPr>
              <w:t>石河</w:t>
            </w:r>
            <w:r>
              <w:rPr>
                <w:rFonts w:hint="eastAsia"/>
                <w:color w:val="auto"/>
                <w:sz w:val="24"/>
                <w:szCs w:val="24"/>
              </w:rPr>
              <w:t>，</w:t>
            </w:r>
            <w:r>
              <w:rPr>
                <w:rFonts w:hint="eastAsia"/>
                <w:color w:val="auto"/>
                <w:sz w:val="24"/>
                <w:szCs w:val="24"/>
                <w:lang w:eastAsia="zh-CN"/>
              </w:rPr>
              <w:t>其水功能为</w:t>
            </w:r>
            <w:r>
              <w:rPr>
                <w:rFonts w:hint="eastAsia"/>
                <w:color w:val="auto"/>
                <w:sz w:val="24"/>
                <w:szCs w:val="24"/>
              </w:rPr>
              <w:t>Ⅲ</w:t>
            </w:r>
            <w:r>
              <w:rPr>
                <w:color w:val="auto"/>
                <w:sz w:val="24"/>
                <w:szCs w:val="24"/>
              </w:rPr>
              <w:t>类水域</w:t>
            </w:r>
            <w:r>
              <w:rPr>
                <w:rFonts w:hint="eastAsia"/>
                <w:color w:val="auto"/>
                <w:sz w:val="24"/>
                <w:szCs w:val="24"/>
                <w:lang w:eastAsia="zh-CN"/>
              </w:rPr>
              <w:t>，</w:t>
            </w:r>
            <w:r>
              <w:rPr>
                <w:rFonts w:hint="eastAsia"/>
                <w:color w:val="auto"/>
                <w:sz w:val="24"/>
                <w:szCs w:val="24"/>
              </w:rPr>
              <w:t>水</w:t>
            </w:r>
            <w:r>
              <w:rPr>
                <w:color w:val="auto"/>
                <w:sz w:val="24"/>
                <w:szCs w:val="24"/>
              </w:rPr>
              <w:t>质</w:t>
            </w:r>
            <w:r>
              <w:rPr>
                <w:rFonts w:hint="eastAsia"/>
                <w:color w:val="auto"/>
                <w:sz w:val="24"/>
                <w:szCs w:val="24"/>
                <w:lang w:eastAsia="zh-CN"/>
              </w:rPr>
              <w:t>执行</w:t>
            </w:r>
            <w:r>
              <w:rPr>
                <w:color w:val="auto"/>
                <w:sz w:val="24"/>
                <w:szCs w:val="24"/>
              </w:rPr>
              <w:t>《地表水环境质量标准》（</w:t>
            </w:r>
            <w:r>
              <w:rPr>
                <w:rFonts w:ascii="Times New Roman" w:hAnsi="Times New Roman"/>
                <w:color w:val="auto"/>
                <w:sz w:val="24"/>
                <w:szCs w:val="24"/>
              </w:rPr>
              <w:t>GB3838</w:t>
            </w:r>
            <w:r>
              <w:rPr>
                <w:color w:val="auto"/>
                <w:sz w:val="24"/>
                <w:szCs w:val="24"/>
              </w:rPr>
              <w:t>-</w:t>
            </w:r>
            <w:r>
              <w:rPr>
                <w:rFonts w:ascii="Times New Roman" w:hAnsi="Times New Roman"/>
                <w:color w:val="auto"/>
                <w:sz w:val="24"/>
                <w:szCs w:val="24"/>
              </w:rPr>
              <w:t>2002</w:t>
            </w:r>
            <w:r>
              <w:rPr>
                <w:color w:val="auto"/>
                <w:sz w:val="24"/>
                <w:szCs w:val="24"/>
              </w:rPr>
              <w:t>）中</w:t>
            </w:r>
            <w:r>
              <w:rPr>
                <w:rFonts w:hint="eastAsia"/>
                <w:color w:val="auto"/>
                <w:sz w:val="24"/>
                <w:szCs w:val="24"/>
              </w:rPr>
              <w:t>Ⅲ</w:t>
            </w:r>
            <w:r>
              <w:rPr>
                <w:color w:val="auto"/>
                <w:sz w:val="24"/>
                <w:szCs w:val="24"/>
              </w:rPr>
              <w:t>类水域标准，</w:t>
            </w:r>
            <w:r>
              <w:rPr>
                <w:rFonts w:hint="eastAsia"/>
                <w:color w:val="auto"/>
                <w:sz w:val="24"/>
                <w:szCs w:val="24"/>
              </w:rPr>
              <w:t>确保</w:t>
            </w:r>
            <w:r>
              <w:rPr>
                <w:color w:val="auto"/>
                <w:sz w:val="24"/>
                <w:szCs w:val="24"/>
              </w:rPr>
              <w:t>项目实施后不改变区域地表水环境质量现状</w:t>
            </w:r>
            <w:r>
              <w:rPr>
                <w:rFonts w:hint="eastAsia"/>
                <w:color w:val="auto"/>
                <w:sz w:val="24"/>
                <w:szCs w:val="24"/>
              </w:rPr>
              <w:t>。</w:t>
            </w:r>
          </w:p>
          <w:p>
            <w:pPr>
              <w:spacing w:line="360" w:lineRule="auto"/>
              <w:ind w:firstLine="470" w:firstLineChars="196"/>
              <w:rPr>
                <w:rFonts w:hint="eastAsia" w:ascii="黑体" w:hAnsi="黑体" w:eastAsia="黑体" w:cs="黑体"/>
                <w:color w:val="auto"/>
                <w:szCs w:val="21"/>
              </w:rPr>
            </w:pPr>
            <w:r>
              <w:rPr>
                <w:rFonts w:hint="eastAsia"/>
                <w:color w:val="auto"/>
                <w:sz w:val="24"/>
                <w:szCs w:val="24"/>
              </w:rPr>
              <w:t>固体废物：</w:t>
            </w:r>
            <w:r>
              <w:rPr>
                <w:color w:val="auto"/>
                <w:sz w:val="24"/>
                <w:szCs w:val="24"/>
              </w:rPr>
              <w:t>项目产生的固体废物得到妥善处置，不造成二次污染。</w:t>
            </w:r>
          </w:p>
          <w:p>
            <w:pPr>
              <w:jc w:val="center"/>
              <w:rPr>
                <w:rFonts w:hint="eastAsia" w:ascii="宋体" w:hAnsi="宋体" w:eastAsia="宋体" w:cs="宋体"/>
                <w:b/>
                <w:bCs/>
                <w:color w:val="auto"/>
                <w:sz w:val="24"/>
              </w:rPr>
            </w:pPr>
            <w:r>
              <w:rPr>
                <w:rFonts w:hint="eastAsia" w:ascii="宋体" w:hAnsi="宋体" w:eastAsia="宋体" w:cs="宋体"/>
                <w:b/>
                <w:bCs/>
                <w:color w:val="auto"/>
                <w:szCs w:val="21"/>
              </w:rPr>
              <w:t>表</w:t>
            </w:r>
            <w:r>
              <w:rPr>
                <w:rFonts w:hint="eastAsia" w:ascii="Times New Roman" w:hAnsi="Times New Roman" w:eastAsia="宋体" w:cs="宋体"/>
                <w:b/>
                <w:bCs/>
                <w:color w:val="auto"/>
                <w:szCs w:val="21"/>
              </w:rPr>
              <w:t>3</w:t>
            </w:r>
            <w:r>
              <w:rPr>
                <w:rFonts w:hint="eastAsia" w:ascii="宋体" w:hAnsi="宋体" w:eastAsia="宋体" w:cs="宋体"/>
                <w:b/>
                <w:bCs/>
                <w:color w:val="auto"/>
                <w:szCs w:val="21"/>
              </w:rPr>
              <w:t>-</w:t>
            </w:r>
            <w:r>
              <w:rPr>
                <w:rFonts w:hint="eastAsia" w:ascii="Times New Roman" w:hAnsi="Times New Roman" w:eastAsia="宋体" w:cs="宋体"/>
                <w:b/>
                <w:bCs/>
                <w:color w:val="auto"/>
                <w:szCs w:val="21"/>
                <w:lang w:val="en-US" w:eastAsia="zh-CN"/>
              </w:rPr>
              <w:t>3</w:t>
            </w:r>
            <w:r>
              <w:rPr>
                <w:rFonts w:hint="eastAsia" w:ascii="宋体" w:hAnsi="宋体" w:eastAsia="宋体" w:cs="宋体"/>
                <w:b/>
                <w:bCs/>
                <w:color w:val="auto"/>
                <w:szCs w:val="21"/>
                <w:lang w:val="en-US" w:eastAsia="zh-CN"/>
              </w:rPr>
              <w:t xml:space="preserve"> </w:t>
            </w:r>
            <w:r>
              <w:rPr>
                <w:rFonts w:hint="eastAsia" w:ascii="宋体" w:hAnsi="宋体" w:eastAsia="宋体" w:cs="宋体"/>
                <w:b/>
                <w:bCs/>
                <w:color w:val="auto"/>
                <w:szCs w:val="21"/>
              </w:rPr>
              <w:t>大气环境保护目标</w:t>
            </w:r>
          </w:p>
          <w:tbl>
            <w:tblPr>
              <w:tblStyle w:val="28"/>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698"/>
              <w:gridCol w:w="660"/>
              <w:gridCol w:w="688"/>
              <w:gridCol w:w="1906"/>
              <w:gridCol w:w="866"/>
              <w:gridCol w:w="913"/>
              <w:gridCol w:w="881"/>
              <w:gridCol w:w="6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8" w:type="pct"/>
                  <w:vMerge w:val="restart"/>
                  <w:noWrap w:val="0"/>
                  <w:vAlign w:val="center"/>
                </w:tcPr>
                <w:p>
                  <w:pPr>
                    <w:bidi w:val="0"/>
                    <w:jc w:val="center"/>
                    <w:rPr>
                      <w:color w:val="auto"/>
                    </w:rPr>
                  </w:pPr>
                  <w:r>
                    <w:rPr>
                      <w:rFonts w:hint="eastAsia"/>
                      <w:color w:val="auto"/>
                    </w:rPr>
                    <w:t>名称</w:t>
                  </w:r>
                </w:p>
              </w:tc>
              <w:tc>
                <w:tcPr>
                  <w:tcW w:w="809" w:type="pct"/>
                  <w:gridSpan w:val="2"/>
                  <w:noWrap w:val="0"/>
                  <w:vAlign w:val="center"/>
                </w:tcPr>
                <w:p>
                  <w:pPr>
                    <w:bidi w:val="0"/>
                    <w:jc w:val="center"/>
                    <w:rPr>
                      <w:color w:val="auto"/>
                    </w:rPr>
                  </w:pPr>
                  <w:r>
                    <w:rPr>
                      <w:rFonts w:hint="eastAsia"/>
                      <w:color w:val="auto"/>
                    </w:rPr>
                    <w:t>坐标</w:t>
                  </w:r>
                  <w:r>
                    <w:rPr>
                      <w:color w:val="auto"/>
                    </w:rPr>
                    <w:t>/</w:t>
                  </w:r>
                  <w:r>
                    <w:rPr>
                      <w:rFonts w:ascii="Times New Roman" w:hAnsi="Times New Roman"/>
                      <w:color w:val="auto"/>
                    </w:rPr>
                    <w:t>m</w:t>
                  </w:r>
                </w:p>
              </w:tc>
              <w:tc>
                <w:tcPr>
                  <w:tcW w:w="410" w:type="pct"/>
                  <w:vMerge w:val="restart"/>
                  <w:noWrap w:val="0"/>
                  <w:vAlign w:val="center"/>
                </w:tcPr>
                <w:p>
                  <w:pPr>
                    <w:bidi w:val="0"/>
                    <w:jc w:val="center"/>
                    <w:rPr>
                      <w:color w:val="auto"/>
                    </w:rPr>
                  </w:pPr>
                  <w:r>
                    <w:rPr>
                      <w:rFonts w:hint="eastAsia"/>
                      <w:color w:val="auto"/>
                    </w:rPr>
                    <w:t>保护对象</w:t>
                  </w:r>
                </w:p>
              </w:tc>
              <w:tc>
                <w:tcPr>
                  <w:tcW w:w="1136" w:type="pct"/>
                  <w:vMerge w:val="restart"/>
                  <w:noWrap w:val="0"/>
                  <w:vAlign w:val="center"/>
                </w:tcPr>
                <w:p>
                  <w:pPr>
                    <w:bidi w:val="0"/>
                    <w:jc w:val="center"/>
                    <w:rPr>
                      <w:color w:val="auto"/>
                    </w:rPr>
                  </w:pPr>
                  <w:r>
                    <w:rPr>
                      <w:rFonts w:hint="eastAsia"/>
                      <w:color w:val="auto"/>
                    </w:rPr>
                    <w:t>户数、人数</w:t>
                  </w:r>
                </w:p>
              </w:tc>
              <w:tc>
                <w:tcPr>
                  <w:tcW w:w="516" w:type="pct"/>
                  <w:vMerge w:val="restart"/>
                  <w:noWrap w:val="0"/>
                  <w:vAlign w:val="center"/>
                </w:tcPr>
                <w:p>
                  <w:pPr>
                    <w:bidi w:val="0"/>
                    <w:jc w:val="center"/>
                    <w:rPr>
                      <w:color w:val="auto"/>
                    </w:rPr>
                  </w:pPr>
                  <w:r>
                    <w:rPr>
                      <w:rFonts w:hint="eastAsia"/>
                      <w:color w:val="auto"/>
                    </w:rPr>
                    <w:t>环境功能区</w:t>
                  </w:r>
                </w:p>
              </w:tc>
              <w:tc>
                <w:tcPr>
                  <w:tcW w:w="544" w:type="pct"/>
                  <w:vMerge w:val="restart"/>
                  <w:noWrap w:val="0"/>
                  <w:vAlign w:val="center"/>
                </w:tcPr>
                <w:p>
                  <w:pPr>
                    <w:bidi w:val="0"/>
                    <w:jc w:val="center"/>
                    <w:rPr>
                      <w:color w:val="auto"/>
                    </w:rPr>
                  </w:pPr>
                  <w:r>
                    <w:rPr>
                      <w:rFonts w:hint="eastAsia"/>
                      <w:color w:val="auto"/>
                    </w:rPr>
                    <w:t>相对厂</w:t>
                  </w:r>
                </w:p>
                <w:p>
                  <w:pPr>
                    <w:bidi w:val="0"/>
                    <w:jc w:val="center"/>
                    <w:rPr>
                      <w:color w:val="auto"/>
                    </w:rPr>
                  </w:pPr>
                  <w:r>
                    <w:rPr>
                      <w:rFonts w:hint="eastAsia"/>
                      <w:color w:val="auto"/>
                    </w:rPr>
                    <w:t>址方位</w:t>
                  </w:r>
                </w:p>
              </w:tc>
              <w:tc>
                <w:tcPr>
                  <w:tcW w:w="525" w:type="pct"/>
                  <w:vMerge w:val="restart"/>
                  <w:noWrap w:val="0"/>
                  <w:vAlign w:val="center"/>
                </w:tcPr>
                <w:p>
                  <w:pPr>
                    <w:bidi w:val="0"/>
                    <w:jc w:val="center"/>
                    <w:rPr>
                      <w:color w:val="auto"/>
                    </w:rPr>
                  </w:pPr>
                  <w:r>
                    <w:rPr>
                      <w:rFonts w:hint="eastAsia"/>
                      <w:color w:val="auto"/>
                    </w:rPr>
                    <w:t>相对厂界距离</w:t>
                  </w:r>
                  <w:r>
                    <w:rPr>
                      <w:color w:val="auto"/>
                    </w:rPr>
                    <w:t>/</w:t>
                  </w:r>
                  <w:r>
                    <w:rPr>
                      <w:rFonts w:ascii="Times New Roman" w:hAnsi="Times New Roman"/>
                      <w:color w:val="auto"/>
                    </w:rPr>
                    <w:t>m</w:t>
                  </w:r>
                </w:p>
              </w:tc>
              <w:tc>
                <w:tcPr>
                  <w:tcW w:w="377" w:type="pct"/>
                  <w:vMerge w:val="restart"/>
                  <w:noWrap w:val="0"/>
                  <w:vAlign w:val="center"/>
                </w:tcPr>
                <w:p>
                  <w:pPr>
                    <w:bidi w:val="0"/>
                    <w:jc w:val="center"/>
                    <w:rPr>
                      <w:color w:val="auto"/>
                    </w:rPr>
                  </w:pPr>
                  <w:r>
                    <w:rPr>
                      <w:rFonts w:hint="eastAsia"/>
                      <w:color w:val="auto"/>
                    </w:rPr>
                    <w:t>高差</w:t>
                  </w:r>
                  <w:r>
                    <w:rPr>
                      <w:color w:val="auto"/>
                    </w:rPr>
                    <w:t>/</w:t>
                  </w:r>
                  <w:r>
                    <w:rPr>
                      <w:rFonts w:ascii="Times New Roman" w:hAnsi="Times New Roman"/>
                      <w:color w:val="auto"/>
                    </w:rPr>
                    <w:t>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8" w:type="pct"/>
                  <w:vMerge w:val="continue"/>
                  <w:noWrap w:val="0"/>
                  <w:vAlign w:val="center"/>
                </w:tcPr>
                <w:p>
                  <w:pPr>
                    <w:bidi w:val="0"/>
                    <w:jc w:val="center"/>
                    <w:rPr>
                      <w:color w:val="auto"/>
                    </w:rPr>
                  </w:pPr>
                </w:p>
              </w:tc>
              <w:tc>
                <w:tcPr>
                  <w:tcW w:w="416" w:type="pct"/>
                  <w:noWrap w:val="0"/>
                  <w:vAlign w:val="center"/>
                </w:tcPr>
                <w:p>
                  <w:pPr>
                    <w:bidi w:val="0"/>
                    <w:jc w:val="center"/>
                    <w:rPr>
                      <w:color w:val="auto"/>
                    </w:rPr>
                  </w:pPr>
                  <w:r>
                    <w:rPr>
                      <w:rFonts w:ascii="Times New Roman" w:hAnsi="Times New Roman"/>
                      <w:color w:val="auto"/>
                    </w:rPr>
                    <w:t>X</w:t>
                  </w:r>
                </w:p>
              </w:tc>
              <w:tc>
                <w:tcPr>
                  <w:tcW w:w="393" w:type="pct"/>
                  <w:noWrap w:val="0"/>
                  <w:vAlign w:val="center"/>
                </w:tcPr>
                <w:p>
                  <w:pPr>
                    <w:bidi w:val="0"/>
                    <w:jc w:val="center"/>
                    <w:rPr>
                      <w:color w:val="auto"/>
                    </w:rPr>
                  </w:pPr>
                  <w:r>
                    <w:rPr>
                      <w:rFonts w:ascii="Times New Roman" w:hAnsi="Times New Roman"/>
                      <w:color w:val="auto"/>
                    </w:rPr>
                    <w:t>Y</w:t>
                  </w:r>
                </w:p>
              </w:tc>
              <w:tc>
                <w:tcPr>
                  <w:tcW w:w="410" w:type="pct"/>
                  <w:vMerge w:val="continue"/>
                  <w:noWrap w:val="0"/>
                  <w:vAlign w:val="center"/>
                </w:tcPr>
                <w:p>
                  <w:pPr>
                    <w:bidi w:val="0"/>
                    <w:jc w:val="center"/>
                    <w:rPr>
                      <w:color w:val="auto"/>
                    </w:rPr>
                  </w:pPr>
                </w:p>
              </w:tc>
              <w:tc>
                <w:tcPr>
                  <w:tcW w:w="1136" w:type="pct"/>
                  <w:vMerge w:val="continue"/>
                  <w:noWrap w:val="0"/>
                  <w:vAlign w:val="center"/>
                </w:tcPr>
                <w:p>
                  <w:pPr>
                    <w:bidi w:val="0"/>
                    <w:jc w:val="center"/>
                    <w:rPr>
                      <w:color w:val="auto"/>
                    </w:rPr>
                  </w:pPr>
                </w:p>
              </w:tc>
              <w:tc>
                <w:tcPr>
                  <w:tcW w:w="516" w:type="pct"/>
                  <w:vMerge w:val="continue"/>
                  <w:noWrap w:val="0"/>
                  <w:vAlign w:val="center"/>
                </w:tcPr>
                <w:p>
                  <w:pPr>
                    <w:bidi w:val="0"/>
                    <w:jc w:val="center"/>
                    <w:rPr>
                      <w:color w:val="auto"/>
                    </w:rPr>
                  </w:pPr>
                </w:p>
              </w:tc>
              <w:tc>
                <w:tcPr>
                  <w:tcW w:w="544" w:type="pct"/>
                  <w:vMerge w:val="continue"/>
                  <w:noWrap w:val="0"/>
                  <w:vAlign w:val="center"/>
                </w:tcPr>
                <w:p>
                  <w:pPr>
                    <w:bidi w:val="0"/>
                    <w:jc w:val="center"/>
                    <w:rPr>
                      <w:color w:val="auto"/>
                    </w:rPr>
                  </w:pPr>
                </w:p>
              </w:tc>
              <w:tc>
                <w:tcPr>
                  <w:tcW w:w="525" w:type="pct"/>
                  <w:vMerge w:val="continue"/>
                  <w:noWrap w:val="0"/>
                  <w:vAlign w:val="center"/>
                </w:tcPr>
                <w:p>
                  <w:pPr>
                    <w:bidi w:val="0"/>
                    <w:jc w:val="center"/>
                    <w:rPr>
                      <w:color w:val="auto"/>
                    </w:rPr>
                  </w:pPr>
                </w:p>
              </w:tc>
              <w:tc>
                <w:tcPr>
                  <w:tcW w:w="377" w:type="pct"/>
                  <w:vMerge w:val="continue"/>
                  <w:noWrap w:val="0"/>
                  <w:vAlign w:val="center"/>
                </w:tcPr>
                <w:p>
                  <w:pPr>
                    <w:bidi w:val="0"/>
                    <w:jc w:val="center"/>
                    <w:rPr>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678" w:type="pct"/>
                  <w:noWrap w:val="0"/>
                  <w:vAlign w:val="center"/>
                </w:tcPr>
                <w:p>
                  <w:pPr>
                    <w:keepNext w:val="0"/>
                    <w:keepLines w:val="0"/>
                    <w:suppressLineNumbers w:val="0"/>
                    <w:bidi w:val="0"/>
                    <w:spacing w:before="0" w:beforeAutospacing="0" w:after="0" w:afterAutospacing="0"/>
                    <w:ind w:left="0" w:leftChars="0" w:right="0" w:rightChars="0"/>
                    <w:jc w:val="center"/>
                    <w:rPr>
                      <w:rFonts w:hint="default"/>
                      <w:color w:val="auto"/>
                      <w:lang w:val="en-US" w:eastAsia="zh-CN"/>
                    </w:rPr>
                  </w:pPr>
                  <w:r>
                    <w:rPr>
                      <w:rFonts w:hint="eastAsia"/>
                      <w:color w:val="auto"/>
                      <w:sz w:val="21"/>
                      <w:szCs w:val="21"/>
                      <w:lang w:val="en-US" w:eastAsia="zh-CN"/>
                    </w:rPr>
                    <w:t>钟村居民</w:t>
                  </w:r>
                </w:p>
              </w:tc>
              <w:tc>
                <w:tcPr>
                  <w:tcW w:w="416" w:type="pct"/>
                  <w:noWrap w:val="0"/>
                  <w:vAlign w:val="center"/>
                </w:tcPr>
                <w:p>
                  <w:pPr>
                    <w:bidi w:val="0"/>
                    <w:jc w:val="center"/>
                    <w:rPr>
                      <w:rFonts w:hint="default"/>
                      <w:color w:val="auto"/>
                      <w:lang w:val="en-US" w:eastAsia="zh-CN"/>
                    </w:rPr>
                  </w:pPr>
                  <w:r>
                    <w:rPr>
                      <w:rFonts w:hint="eastAsia" w:ascii="Times New Roman" w:hAnsi="Times New Roman"/>
                      <w:color w:val="auto"/>
                      <w:lang w:val="en-US" w:eastAsia="zh-CN"/>
                    </w:rPr>
                    <w:t>20</w:t>
                  </w:r>
                </w:p>
              </w:tc>
              <w:tc>
                <w:tcPr>
                  <w:tcW w:w="393" w:type="pct"/>
                  <w:noWrap w:val="0"/>
                  <w:vAlign w:val="center"/>
                </w:tcPr>
                <w:p>
                  <w:pPr>
                    <w:bidi w:val="0"/>
                    <w:jc w:val="center"/>
                    <w:rPr>
                      <w:rFonts w:hint="default"/>
                      <w:color w:val="auto"/>
                      <w:lang w:val="en-US" w:eastAsia="zh-CN"/>
                    </w:rPr>
                  </w:pPr>
                  <w:r>
                    <w:rPr>
                      <w:rFonts w:hint="eastAsia"/>
                      <w:color w:val="auto"/>
                      <w:lang w:val="en-US" w:eastAsia="zh-CN"/>
                    </w:rPr>
                    <w:t>-</w:t>
                  </w:r>
                  <w:r>
                    <w:rPr>
                      <w:rFonts w:hint="eastAsia" w:ascii="Times New Roman" w:hAnsi="Times New Roman"/>
                      <w:color w:val="auto"/>
                      <w:lang w:val="en-US" w:eastAsia="zh-CN"/>
                    </w:rPr>
                    <w:t>150</w:t>
                  </w:r>
                </w:p>
              </w:tc>
              <w:tc>
                <w:tcPr>
                  <w:tcW w:w="410" w:type="pct"/>
                  <w:noWrap w:val="0"/>
                  <w:vAlign w:val="center"/>
                </w:tcPr>
                <w:p>
                  <w:pPr>
                    <w:bidi w:val="0"/>
                    <w:jc w:val="center"/>
                    <w:rPr>
                      <w:rFonts w:hint="eastAsia" w:eastAsia="宋体"/>
                      <w:color w:val="auto"/>
                      <w:lang w:val="en-US" w:eastAsia="zh-CN"/>
                    </w:rPr>
                  </w:pPr>
                  <w:r>
                    <w:rPr>
                      <w:rFonts w:hint="eastAsia"/>
                      <w:color w:val="auto"/>
                      <w:lang w:val="en-US" w:eastAsia="zh-CN"/>
                    </w:rPr>
                    <w:t>居住</w:t>
                  </w:r>
                </w:p>
              </w:tc>
              <w:tc>
                <w:tcPr>
                  <w:tcW w:w="1136" w:type="pct"/>
                  <w:noWrap w:val="0"/>
                  <w:vAlign w:val="center"/>
                </w:tcPr>
                <w:p>
                  <w:pPr>
                    <w:bidi w:val="0"/>
                    <w:jc w:val="center"/>
                    <w:rPr>
                      <w:rFonts w:hint="default" w:eastAsia="宋体"/>
                      <w:color w:val="auto"/>
                      <w:lang w:val="en-US" w:eastAsia="zh-CN"/>
                    </w:rPr>
                  </w:pPr>
                  <w:r>
                    <w:rPr>
                      <w:rFonts w:hint="eastAsia" w:ascii="Times New Roman" w:hAnsi="Times New Roman"/>
                      <w:color w:val="auto"/>
                      <w:lang w:val="en-US" w:eastAsia="zh-CN"/>
                    </w:rPr>
                    <w:t>1</w:t>
                  </w:r>
                  <w:r>
                    <w:rPr>
                      <w:rFonts w:hint="eastAsia"/>
                      <w:color w:val="auto"/>
                      <w:lang w:val="en-US" w:eastAsia="zh-CN"/>
                    </w:rPr>
                    <w:t>户，</w:t>
                  </w:r>
                  <w:r>
                    <w:rPr>
                      <w:rFonts w:hint="eastAsia" w:ascii="Times New Roman" w:hAnsi="Times New Roman"/>
                      <w:color w:val="auto"/>
                      <w:lang w:val="en-US" w:eastAsia="zh-CN"/>
                    </w:rPr>
                    <w:t>3</w:t>
                  </w:r>
                  <w:r>
                    <w:rPr>
                      <w:rFonts w:hint="eastAsia"/>
                      <w:color w:val="auto"/>
                      <w:lang w:val="en-US" w:eastAsia="zh-CN"/>
                    </w:rPr>
                    <w:t>人</w:t>
                  </w:r>
                </w:p>
              </w:tc>
              <w:tc>
                <w:tcPr>
                  <w:tcW w:w="516" w:type="pct"/>
                  <w:vMerge w:val="restart"/>
                  <w:noWrap w:val="0"/>
                  <w:vAlign w:val="center"/>
                </w:tcPr>
                <w:p>
                  <w:pPr>
                    <w:bidi w:val="0"/>
                    <w:jc w:val="center"/>
                    <w:rPr>
                      <w:color w:val="auto"/>
                      <w:lang w:val="en-US" w:eastAsia="zh-CN"/>
                    </w:rPr>
                  </w:pPr>
                  <w:r>
                    <w:rPr>
                      <w:rFonts w:hint="eastAsia"/>
                      <w:color w:val="auto"/>
                      <w:lang w:val="en-US" w:eastAsia="zh-CN"/>
                    </w:rPr>
                    <w:t>环境空气二类区</w:t>
                  </w:r>
                </w:p>
              </w:tc>
              <w:tc>
                <w:tcPr>
                  <w:tcW w:w="544" w:type="pct"/>
                  <w:noWrap w:val="0"/>
                  <w:vAlign w:val="center"/>
                </w:tcPr>
                <w:p>
                  <w:pPr>
                    <w:jc w:val="center"/>
                    <w:rPr>
                      <w:rFonts w:hint="eastAsia"/>
                      <w:color w:val="auto"/>
                      <w:kern w:val="2"/>
                      <w:sz w:val="21"/>
                      <w:szCs w:val="21"/>
                      <w:lang w:val="en-US" w:eastAsia="zh-CN" w:bidi="ar-SA"/>
                    </w:rPr>
                  </w:pPr>
                  <w:r>
                    <w:rPr>
                      <w:rFonts w:hint="eastAsia"/>
                      <w:color w:val="auto"/>
                      <w:szCs w:val="21"/>
                      <w:lang w:val="en-US" w:eastAsia="zh-CN"/>
                    </w:rPr>
                    <w:t>西北面</w:t>
                  </w:r>
                </w:p>
              </w:tc>
              <w:tc>
                <w:tcPr>
                  <w:tcW w:w="525" w:type="pct"/>
                  <w:noWrap w:val="0"/>
                  <w:vAlign w:val="center"/>
                </w:tcPr>
                <w:p>
                  <w:pPr>
                    <w:bidi w:val="0"/>
                    <w:jc w:val="center"/>
                    <w:rPr>
                      <w:rFonts w:hint="default"/>
                      <w:color w:val="auto"/>
                      <w:lang w:val="en-US" w:eastAsia="zh-CN"/>
                    </w:rPr>
                  </w:pPr>
                  <w:r>
                    <w:rPr>
                      <w:rFonts w:hint="eastAsia" w:ascii="Times New Roman" w:hAnsi="Times New Roman"/>
                      <w:color w:val="auto"/>
                      <w:lang w:val="en-US" w:eastAsia="zh-CN"/>
                    </w:rPr>
                    <w:t>135</w:t>
                  </w:r>
                </w:p>
              </w:tc>
              <w:tc>
                <w:tcPr>
                  <w:tcW w:w="377" w:type="pct"/>
                  <w:noWrap w:val="0"/>
                  <w:vAlign w:val="center"/>
                </w:tcPr>
                <w:p>
                  <w:pPr>
                    <w:bidi w:val="0"/>
                    <w:jc w:val="center"/>
                    <w:rPr>
                      <w:rFonts w:hint="default" w:eastAsia="宋体"/>
                      <w:color w:val="auto"/>
                      <w:lang w:val="en-US" w:eastAsia="zh-CN"/>
                    </w:rPr>
                  </w:pPr>
                  <w:r>
                    <w:rPr>
                      <w:rFonts w:hint="eastAsia" w:ascii="Times New Roman" w:hAnsi="Times New Roman" w:eastAsia="宋体"/>
                      <w:color w:val="auto"/>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pct"/>
                  <w:noWrap w:val="0"/>
                  <w:vAlign w:val="center"/>
                </w:tcPr>
                <w:p>
                  <w:pPr>
                    <w:keepNext w:val="0"/>
                    <w:keepLines w:val="0"/>
                    <w:suppressLineNumbers w:val="0"/>
                    <w:bidi w:val="0"/>
                    <w:spacing w:before="0" w:beforeAutospacing="0" w:after="0" w:afterAutospacing="0"/>
                    <w:ind w:left="0" w:leftChars="0" w:right="0" w:rightChars="0"/>
                    <w:jc w:val="center"/>
                    <w:rPr>
                      <w:rFonts w:hint="default"/>
                      <w:color w:val="auto"/>
                      <w:lang w:val="en-US" w:eastAsia="zh-CN"/>
                    </w:rPr>
                  </w:pPr>
                  <w:r>
                    <w:rPr>
                      <w:rFonts w:hint="eastAsia"/>
                      <w:color w:val="auto"/>
                      <w:sz w:val="21"/>
                      <w:szCs w:val="21"/>
                      <w:lang w:val="en-US" w:eastAsia="zh-CN"/>
                    </w:rPr>
                    <w:t>太和社区居民</w:t>
                  </w:r>
                </w:p>
              </w:tc>
              <w:tc>
                <w:tcPr>
                  <w:tcW w:w="416" w:type="pct"/>
                  <w:noWrap w:val="0"/>
                  <w:vAlign w:val="center"/>
                </w:tcPr>
                <w:p>
                  <w:pPr>
                    <w:bidi w:val="0"/>
                    <w:jc w:val="center"/>
                    <w:rPr>
                      <w:rFonts w:hint="default"/>
                      <w:color w:val="auto"/>
                      <w:lang w:val="en-US" w:eastAsia="zh-CN"/>
                    </w:rPr>
                  </w:pPr>
                  <w:r>
                    <w:rPr>
                      <w:rFonts w:hint="eastAsia"/>
                      <w:color w:val="auto"/>
                      <w:lang w:val="en-US" w:eastAsia="zh-CN"/>
                    </w:rPr>
                    <w:t>-</w:t>
                  </w:r>
                  <w:r>
                    <w:rPr>
                      <w:rFonts w:hint="eastAsia" w:ascii="Times New Roman" w:hAnsi="Times New Roman"/>
                      <w:color w:val="auto"/>
                      <w:lang w:val="en-US" w:eastAsia="zh-CN"/>
                    </w:rPr>
                    <w:t>140</w:t>
                  </w:r>
                </w:p>
              </w:tc>
              <w:tc>
                <w:tcPr>
                  <w:tcW w:w="393" w:type="pct"/>
                  <w:noWrap w:val="0"/>
                  <w:vAlign w:val="center"/>
                </w:tcPr>
                <w:p>
                  <w:pPr>
                    <w:bidi w:val="0"/>
                    <w:jc w:val="center"/>
                    <w:rPr>
                      <w:rFonts w:hint="default"/>
                      <w:color w:val="auto"/>
                      <w:lang w:val="en-US" w:eastAsia="zh-CN"/>
                    </w:rPr>
                  </w:pPr>
                  <w:r>
                    <w:rPr>
                      <w:rFonts w:hint="eastAsia" w:ascii="Times New Roman" w:hAnsi="Times New Roman"/>
                      <w:color w:val="auto"/>
                      <w:lang w:val="en-US" w:eastAsia="zh-CN"/>
                    </w:rPr>
                    <w:t>25</w:t>
                  </w:r>
                </w:p>
              </w:tc>
              <w:tc>
                <w:tcPr>
                  <w:tcW w:w="410" w:type="pct"/>
                  <w:noWrap w:val="0"/>
                  <w:vAlign w:val="center"/>
                </w:tcPr>
                <w:p>
                  <w:pPr>
                    <w:bidi w:val="0"/>
                    <w:jc w:val="center"/>
                    <w:rPr>
                      <w:color w:val="auto"/>
                    </w:rPr>
                  </w:pPr>
                  <w:r>
                    <w:rPr>
                      <w:rFonts w:hint="eastAsia"/>
                      <w:color w:val="auto"/>
                      <w:lang w:val="en-US" w:eastAsia="zh-CN"/>
                    </w:rPr>
                    <w:t>居住</w:t>
                  </w:r>
                </w:p>
              </w:tc>
              <w:tc>
                <w:tcPr>
                  <w:tcW w:w="1136" w:type="pct"/>
                  <w:noWrap w:val="0"/>
                  <w:vAlign w:val="center"/>
                </w:tcPr>
                <w:p>
                  <w:pPr>
                    <w:bidi w:val="0"/>
                    <w:jc w:val="center"/>
                    <w:rPr>
                      <w:color w:val="auto"/>
                    </w:rPr>
                  </w:pPr>
                  <w:r>
                    <w:rPr>
                      <w:rFonts w:hint="eastAsia" w:ascii="Times New Roman" w:hAnsi="Times New Roman"/>
                      <w:color w:val="auto"/>
                      <w:szCs w:val="21"/>
                      <w:lang w:val="en-US" w:eastAsia="zh-CN"/>
                    </w:rPr>
                    <w:t>700</w:t>
                  </w:r>
                  <w:r>
                    <w:rPr>
                      <w:rFonts w:hint="eastAsia"/>
                      <w:color w:val="auto"/>
                      <w:szCs w:val="21"/>
                      <w:lang w:val="en-US" w:eastAsia="zh-CN"/>
                    </w:rPr>
                    <w:t>户，约</w:t>
                  </w:r>
                  <w:r>
                    <w:rPr>
                      <w:rFonts w:hint="eastAsia" w:ascii="Times New Roman" w:hAnsi="Times New Roman"/>
                      <w:color w:val="auto"/>
                      <w:szCs w:val="21"/>
                      <w:lang w:val="en-US" w:eastAsia="zh-CN"/>
                    </w:rPr>
                    <w:t>2100</w:t>
                  </w:r>
                  <w:r>
                    <w:rPr>
                      <w:rFonts w:hint="eastAsia"/>
                      <w:color w:val="auto"/>
                      <w:szCs w:val="21"/>
                      <w:lang w:val="en-US" w:eastAsia="zh-CN"/>
                    </w:rPr>
                    <w:t>人</w:t>
                  </w:r>
                </w:p>
              </w:tc>
              <w:tc>
                <w:tcPr>
                  <w:tcW w:w="516" w:type="pct"/>
                  <w:vMerge w:val="continue"/>
                  <w:noWrap w:val="0"/>
                  <w:vAlign w:val="center"/>
                </w:tcPr>
                <w:p>
                  <w:pPr>
                    <w:bidi w:val="0"/>
                    <w:jc w:val="center"/>
                    <w:rPr>
                      <w:color w:val="auto"/>
                    </w:rPr>
                  </w:pPr>
                </w:p>
              </w:tc>
              <w:tc>
                <w:tcPr>
                  <w:tcW w:w="544" w:type="pct"/>
                  <w:noWrap w:val="0"/>
                  <w:vAlign w:val="center"/>
                </w:tcPr>
                <w:p>
                  <w:pPr>
                    <w:jc w:val="center"/>
                    <w:rPr>
                      <w:rFonts w:hint="default"/>
                      <w:color w:val="auto"/>
                      <w:kern w:val="2"/>
                      <w:sz w:val="21"/>
                      <w:szCs w:val="21"/>
                      <w:lang w:val="en-US" w:eastAsia="zh-CN" w:bidi="ar-SA"/>
                    </w:rPr>
                  </w:pPr>
                  <w:r>
                    <w:rPr>
                      <w:rFonts w:hint="eastAsia"/>
                      <w:color w:val="auto"/>
                      <w:szCs w:val="21"/>
                      <w:lang w:val="en-US" w:eastAsia="zh-CN"/>
                    </w:rPr>
                    <w:t>东南面</w:t>
                  </w:r>
                </w:p>
              </w:tc>
              <w:tc>
                <w:tcPr>
                  <w:tcW w:w="525" w:type="pct"/>
                  <w:noWrap w:val="0"/>
                  <w:vAlign w:val="center"/>
                </w:tcPr>
                <w:p>
                  <w:pPr>
                    <w:bidi w:val="0"/>
                    <w:jc w:val="center"/>
                    <w:rPr>
                      <w:rFonts w:hint="default"/>
                      <w:color w:val="auto"/>
                      <w:lang w:val="en-US" w:eastAsia="zh-CN"/>
                    </w:rPr>
                  </w:pPr>
                  <w:r>
                    <w:rPr>
                      <w:rFonts w:hint="eastAsia" w:ascii="Times New Roman" w:hAnsi="Times New Roman"/>
                      <w:color w:val="auto"/>
                      <w:lang w:val="en-US" w:eastAsia="zh-CN"/>
                    </w:rPr>
                    <w:t>150</w:t>
                  </w:r>
                </w:p>
              </w:tc>
              <w:tc>
                <w:tcPr>
                  <w:tcW w:w="377" w:type="pct"/>
                  <w:noWrap w:val="0"/>
                  <w:vAlign w:val="center"/>
                </w:tcPr>
                <w:p>
                  <w:pPr>
                    <w:bidi w:val="0"/>
                    <w:jc w:val="center"/>
                    <w:rPr>
                      <w:rFonts w:hint="default" w:eastAsia="宋体"/>
                      <w:color w:val="auto"/>
                      <w:lang w:val="en-US" w:eastAsia="zh-CN"/>
                    </w:rPr>
                  </w:pPr>
                  <w:r>
                    <w:rPr>
                      <w:rFonts w:hint="eastAsia"/>
                      <w:color w:val="auto"/>
                      <w:lang w:val="en-US" w:eastAsia="zh-CN"/>
                    </w:rPr>
                    <w:t>+</w:t>
                  </w:r>
                  <w:r>
                    <w:rPr>
                      <w:rFonts w:hint="eastAsia" w:ascii="Times New Roman" w:hAnsi="Times New Roman"/>
                      <w:color w:val="auto"/>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678" w:type="pct"/>
                  <w:noWrap w:val="0"/>
                  <w:vAlign w:val="center"/>
                </w:tcPr>
                <w:p>
                  <w:pPr>
                    <w:keepNext w:val="0"/>
                    <w:keepLines w:val="0"/>
                    <w:suppressLineNumbers w:val="0"/>
                    <w:bidi w:val="0"/>
                    <w:spacing w:before="0" w:beforeAutospacing="0" w:after="0" w:afterAutospacing="0"/>
                    <w:ind w:left="0" w:leftChars="0" w:right="0" w:rightChars="0"/>
                    <w:jc w:val="center"/>
                    <w:rPr>
                      <w:rFonts w:hint="default"/>
                      <w:color w:val="auto"/>
                      <w:lang w:val="en-US" w:eastAsia="zh-CN"/>
                    </w:rPr>
                  </w:pPr>
                  <w:r>
                    <w:rPr>
                      <w:rFonts w:hint="eastAsia"/>
                      <w:color w:val="auto"/>
                      <w:sz w:val="21"/>
                      <w:szCs w:val="21"/>
                      <w:lang w:val="en-US" w:eastAsia="zh-CN"/>
                    </w:rPr>
                    <w:t>钟村居民</w:t>
                  </w:r>
                </w:p>
              </w:tc>
              <w:tc>
                <w:tcPr>
                  <w:tcW w:w="416" w:type="pct"/>
                  <w:noWrap w:val="0"/>
                  <w:vAlign w:val="center"/>
                </w:tcPr>
                <w:p>
                  <w:pPr>
                    <w:bidi w:val="0"/>
                    <w:jc w:val="center"/>
                    <w:rPr>
                      <w:rFonts w:hint="default"/>
                      <w:color w:val="auto"/>
                      <w:lang w:val="en-US" w:eastAsia="zh-CN"/>
                    </w:rPr>
                  </w:pPr>
                  <w:r>
                    <w:rPr>
                      <w:rFonts w:hint="eastAsia" w:ascii="Times New Roman" w:hAnsi="Times New Roman"/>
                      <w:color w:val="auto"/>
                      <w:lang w:val="en-US" w:eastAsia="zh-CN"/>
                    </w:rPr>
                    <w:t>10</w:t>
                  </w:r>
                </w:p>
              </w:tc>
              <w:tc>
                <w:tcPr>
                  <w:tcW w:w="393" w:type="pct"/>
                  <w:noWrap w:val="0"/>
                  <w:vAlign w:val="center"/>
                </w:tcPr>
                <w:p>
                  <w:pPr>
                    <w:bidi w:val="0"/>
                    <w:jc w:val="center"/>
                    <w:rPr>
                      <w:rFonts w:hint="default"/>
                      <w:color w:val="auto"/>
                      <w:lang w:val="en-US" w:eastAsia="zh-CN"/>
                    </w:rPr>
                  </w:pPr>
                  <w:r>
                    <w:rPr>
                      <w:rFonts w:hint="eastAsia"/>
                      <w:color w:val="auto"/>
                      <w:lang w:val="en-US" w:eastAsia="zh-CN"/>
                    </w:rPr>
                    <w:t>-</w:t>
                  </w:r>
                  <w:r>
                    <w:rPr>
                      <w:rFonts w:hint="eastAsia" w:ascii="Times New Roman" w:hAnsi="Times New Roman"/>
                      <w:color w:val="auto"/>
                      <w:lang w:val="en-US" w:eastAsia="zh-CN"/>
                    </w:rPr>
                    <w:t>150</w:t>
                  </w:r>
                </w:p>
              </w:tc>
              <w:tc>
                <w:tcPr>
                  <w:tcW w:w="410" w:type="pct"/>
                  <w:noWrap w:val="0"/>
                  <w:vAlign w:val="center"/>
                </w:tcPr>
                <w:p>
                  <w:pPr>
                    <w:bidi w:val="0"/>
                    <w:jc w:val="center"/>
                    <w:rPr>
                      <w:color w:val="auto"/>
                    </w:rPr>
                  </w:pPr>
                  <w:r>
                    <w:rPr>
                      <w:rFonts w:hint="eastAsia"/>
                      <w:color w:val="auto"/>
                      <w:lang w:val="en-US" w:eastAsia="zh-CN"/>
                    </w:rPr>
                    <w:t>居住</w:t>
                  </w:r>
                </w:p>
              </w:tc>
              <w:tc>
                <w:tcPr>
                  <w:tcW w:w="1136" w:type="pct"/>
                  <w:noWrap w:val="0"/>
                  <w:vAlign w:val="center"/>
                </w:tcPr>
                <w:p>
                  <w:pPr>
                    <w:bidi w:val="0"/>
                    <w:jc w:val="center"/>
                    <w:rPr>
                      <w:rFonts w:hint="default"/>
                      <w:color w:val="auto"/>
                      <w:lang w:val="en-US" w:eastAsia="zh-CN"/>
                    </w:rPr>
                  </w:pPr>
                  <w:r>
                    <w:rPr>
                      <w:rFonts w:hint="eastAsia" w:ascii="Times New Roman" w:hAnsi="Times New Roman"/>
                      <w:color w:val="auto"/>
                      <w:szCs w:val="21"/>
                      <w:lang w:val="en-US" w:eastAsia="zh-CN"/>
                    </w:rPr>
                    <w:t>20</w:t>
                  </w:r>
                  <w:r>
                    <w:rPr>
                      <w:rFonts w:hint="eastAsia"/>
                      <w:color w:val="auto"/>
                      <w:szCs w:val="21"/>
                      <w:lang w:val="en-US" w:eastAsia="zh-CN"/>
                    </w:rPr>
                    <w:t>户，约</w:t>
                  </w:r>
                  <w:r>
                    <w:rPr>
                      <w:rFonts w:hint="eastAsia" w:ascii="Times New Roman" w:hAnsi="Times New Roman"/>
                      <w:color w:val="auto"/>
                      <w:szCs w:val="21"/>
                      <w:lang w:val="en-US" w:eastAsia="zh-CN"/>
                    </w:rPr>
                    <w:t>60</w:t>
                  </w:r>
                  <w:r>
                    <w:rPr>
                      <w:rFonts w:hint="eastAsia"/>
                      <w:color w:val="auto"/>
                      <w:szCs w:val="21"/>
                      <w:lang w:val="en-US" w:eastAsia="zh-CN"/>
                    </w:rPr>
                    <w:t>人</w:t>
                  </w:r>
                </w:p>
              </w:tc>
              <w:tc>
                <w:tcPr>
                  <w:tcW w:w="516" w:type="pct"/>
                  <w:vMerge w:val="continue"/>
                  <w:noWrap w:val="0"/>
                  <w:vAlign w:val="center"/>
                </w:tcPr>
                <w:p>
                  <w:pPr>
                    <w:bidi w:val="0"/>
                    <w:rPr>
                      <w:color w:val="auto"/>
                    </w:rPr>
                  </w:pPr>
                </w:p>
              </w:tc>
              <w:tc>
                <w:tcPr>
                  <w:tcW w:w="544" w:type="pct"/>
                  <w:noWrap w:val="0"/>
                  <w:vAlign w:val="center"/>
                </w:tcPr>
                <w:p>
                  <w:pPr>
                    <w:jc w:val="center"/>
                    <w:rPr>
                      <w:rFonts w:hint="eastAsia" w:eastAsia="宋体"/>
                      <w:color w:val="auto"/>
                      <w:kern w:val="2"/>
                      <w:sz w:val="21"/>
                      <w:szCs w:val="21"/>
                      <w:lang w:val="en-US" w:eastAsia="zh-CN" w:bidi="ar-SA"/>
                    </w:rPr>
                  </w:pPr>
                  <w:r>
                    <w:rPr>
                      <w:rFonts w:hint="eastAsia"/>
                      <w:color w:val="auto"/>
                      <w:szCs w:val="21"/>
                      <w:lang w:val="en-US" w:eastAsia="zh-CN"/>
                    </w:rPr>
                    <w:t>东南面</w:t>
                  </w:r>
                </w:p>
              </w:tc>
              <w:tc>
                <w:tcPr>
                  <w:tcW w:w="525" w:type="pct"/>
                  <w:noWrap w:val="0"/>
                  <w:vAlign w:val="center"/>
                </w:tcPr>
                <w:p>
                  <w:pPr>
                    <w:bidi w:val="0"/>
                    <w:jc w:val="center"/>
                    <w:rPr>
                      <w:rFonts w:hint="default"/>
                      <w:color w:val="auto"/>
                      <w:lang w:val="en-US" w:eastAsia="zh-CN"/>
                    </w:rPr>
                  </w:pPr>
                  <w:r>
                    <w:rPr>
                      <w:rFonts w:hint="eastAsia" w:ascii="Times New Roman" w:hAnsi="Times New Roman"/>
                      <w:color w:val="auto"/>
                      <w:lang w:val="en-US" w:eastAsia="zh-CN"/>
                    </w:rPr>
                    <w:t>150</w:t>
                  </w:r>
                </w:p>
              </w:tc>
              <w:tc>
                <w:tcPr>
                  <w:tcW w:w="377" w:type="pct"/>
                  <w:noWrap w:val="0"/>
                  <w:vAlign w:val="center"/>
                </w:tcPr>
                <w:p>
                  <w:pPr>
                    <w:bidi w:val="0"/>
                    <w:jc w:val="center"/>
                    <w:rPr>
                      <w:rFonts w:hint="default" w:eastAsia="宋体"/>
                      <w:color w:val="auto"/>
                      <w:lang w:val="en-US" w:eastAsia="zh-CN"/>
                    </w:rPr>
                  </w:pPr>
                  <w:r>
                    <w:rPr>
                      <w:rFonts w:hint="eastAsia"/>
                      <w:color w:val="auto"/>
                      <w:lang w:val="en-US" w:eastAsia="zh-CN"/>
                    </w:rPr>
                    <w:t>+</w:t>
                  </w:r>
                  <w:r>
                    <w:rPr>
                      <w:rFonts w:hint="eastAsia" w:ascii="Times New Roman" w:hAnsi="Times New Roman"/>
                      <w:color w:val="auto"/>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678" w:type="pct"/>
                  <w:noWrap w:val="0"/>
                  <w:vAlign w:val="center"/>
                </w:tcPr>
                <w:p>
                  <w:pPr>
                    <w:keepNext w:val="0"/>
                    <w:keepLines w:val="0"/>
                    <w:suppressLineNumbers w:val="0"/>
                    <w:bidi w:val="0"/>
                    <w:spacing w:before="0" w:beforeAutospacing="0" w:after="0" w:afterAutospacing="0"/>
                    <w:ind w:left="0" w:leftChars="0" w:right="0" w:rightChars="0"/>
                    <w:jc w:val="center"/>
                    <w:rPr>
                      <w:rFonts w:hint="default"/>
                      <w:color w:val="auto"/>
                      <w:lang w:val="en-US" w:eastAsia="zh-CN"/>
                    </w:rPr>
                  </w:pPr>
                  <w:r>
                    <w:rPr>
                      <w:rFonts w:hint="eastAsia"/>
                      <w:color w:val="auto"/>
                      <w:sz w:val="21"/>
                      <w:szCs w:val="21"/>
                      <w:lang w:val="en-US" w:eastAsia="zh-CN"/>
                    </w:rPr>
                    <w:t>散居住户</w:t>
                  </w:r>
                </w:p>
              </w:tc>
              <w:tc>
                <w:tcPr>
                  <w:tcW w:w="416" w:type="pct"/>
                  <w:noWrap w:val="0"/>
                  <w:vAlign w:val="center"/>
                </w:tcPr>
                <w:p>
                  <w:pPr>
                    <w:bidi w:val="0"/>
                    <w:jc w:val="center"/>
                    <w:rPr>
                      <w:rFonts w:hint="default"/>
                      <w:color w:val="auto"/>
                      <w:lang w:val="en-US" w:eastAsia="zh-CN"/>
                    </w:rPr>
                  </w:pPr>
                  <w:r>
                    <w:rPr>
                      <w:rFonts w:hint="eastAsia" w:ascii="Times New Roman" w:hAnsi="Times New Roman"/>
                      <w:color w:val="auto"/>
                      <w:lang w:val="en-US" w:eastAsia="zh-CN"/>
                    </w:rPr>
                    <w:t>0</w:t>
                  </w:r>
                </w:p>
              </w:tc>
              <w:tc>
                <w:tcPr>
                  <w:tcW w:w="393" w:type="pct"/>
                  <w:noWrap w:val="0"/>
                  <w:vAlign w:val="center"/>
                </w:tcPr>
                <w:p>
                  <w:pPr>
                    <w:bidi w:val="0"/>
                    <w:jc w:val="center"/>
                    <w:rPr>
                      <w:rFonts w:hint="default"/>
                      <w:color w:val="auto"/>
                      <w:lang w:val="en-US" w:eastAsia="zh-CN"/>
                    </w:rPr>
                  </w:pPr>
                  <w:r>
                    <w:rPr>
                      <w:rFonts w:hint="eastAsia" w:ascii="Times New Roman" w:hAnsi="Times New Roman"/>
                      <w:color w:val="auto"/>
                      <w:lang w:val="en-US" w:eastAsia="zh-CN"/>
                    </w:rPr>
                    <w:t>160</w:t>
                  </w:r>
                </w:p>
              </w:tc>
              <w:tc>
                <w:tcPr>
                  <w:tcW w:w="410" w:type="pct"/>
                  <w:noWrap w:val="0"/>
                  <w:vAlign w:val="center"/>
                </w:tcPr>
                <w:p>
                  <w:pPr>
                    <w:bidi w:val="0"/>
                    <w:jc w:val="center"/>
                    <w:rPr>
                      <w:rFonts w:hint="eastAsia" w:eastAsia="宋体"/>
                      <w:color w:val="auto"/>
                      <w:lang w:eastAsia="zh-CN"/>
                    </w:rPr>
                  </w:pPr>
                  <w:r>
                    <w:rPr>
                      <w:rFonts w:hint="eastAsia"/>
                      <w:color w:val="auto"/>
                      <w:lang w:val="en-US" w:eastAsia="zh-CN"/>
                    </w:rPr>
                    <w:t>居住</w:t>
                  </w:r>
                </w:p>
              </w:tc>
              <w:tc>
                <w:tcPr>
                  <w:tcW w:w="1136" w:type="pct"/>
                  <w:noWrap w:val="0"/>
                  <w:vAlign w:val="center"/>
                </w:tcPr>
                <w:p>
                  <w:pPr>
                    <w:bidi w:val="0"/>
                    <w:jc w:val="center"/>
                    <w:rPr>
                      <w:rFonts w:hint="default"/>
                      <w:color w:val="auto"/>
                      <w:lang w:val="en-US" w:eastAsia="zh-CN"/>
                    </w:rPr>
                  </w:pPr>
                  <w:r>
                    <w:rPr>
                      <w:rFonts w:hint="eastAsia" w:ascii="Times New Roman" w:hAnsi="Times New Roman"/>
                      <w:color w:val="auto"/>
                      <w:szCs w:val="21"/>
                      <w:lang w:val="en-US" w:eastAsia="zh-CN"/>
                    </w:rPr>
                    <w:t>1</w:t>
                  </w:r>
                  <w:r>
                    <w:rPr>
                      <w:rFonts w:hint="eastAsia"/>
                      <w:color w:val="auto"/>
                      <w:szCs w:val="21"/>
                    </w:rPr>
                    <w:t>户，约</w:t>
                  </w:r>
                  <w:r>
                    <w:rPr>
                      <w:rFonts w:hint="eastAsia" w:ascii="Times New Roman" w:hAnsi="Times New Roman"/>
                      <w:color w:val="auto"/>
                      <w:szCs w:val="21"/>
                      <w:lang w:val="en-US" w:eastAsia="zh-CN"/>
                    </w:rPr>
                    <w:t>3</w:t>
                  </w:r>
                  <w:r>
                    <w:rPr>
                      <w:rFonts w:hint="eastAsia"/>
                      <w:color w:val="auto"/>
                      <w:szCs w:val="21"/>
                    </w:rPr>
                    <w:t>人</w:t>
                  </w:r>
                </w:p>
              </w:tc>
              <w:tc>
                <w:tcPr>
                  <w:tcW w:w="516" w:type="pct"/>
                  <w:vMerge w:val="continue"/>
                  <w:noWrap w:val="0"/>
                  <w:vAlign w:val="center"/>
                </w:tcPr>
                <w:p>
                  <w:pPr>
                    <w:bidi w:val="0"/>
                    <w:rPr>
                      <w:color w:val="auto"/>
                    </w:rPr>
                  </w:pPr>
                </w:p>
              </w:tc>
              <w:tc>
                <w:tcPr>
                  <w:tcW w:w="544" w:type="pct"/>
                  <w:noWrap w:val="0"/>
                  <w:vAlign w:val="center"/>
                </w:tcPr>
                <w:p>
                  <w:pPr>
                    <w:jc w:val="center"/>
                    <w:rPr>
                      <w:rFonts w:hint="eastAsia"/>
                      <w:color w:val="auto"/>
                      <w:kern w:val="2"/>
                      <w:sz w:val="21"/>
                      <w:szCs w:val="21"/>
                      <w:lang w:val="en-US" w:eastAsia="zh-CN" w:bidi="ar-SA"/>
                    </w:rPr>
                  </w:pPr>
                  <w:r>
                    <w:rPr>
                      <w:rFonts w:hint="eastAsia"/>
                      <w:color w:val="auto"/>
                      <w:szCs w:val="21"/>
                      <w:lang w:val="en-US" w:eastAsia="zh-CN"/>
                    </w:rPr>
                    <w:t>北</w:t>
                  </w:r>
                  <w:r>
                    <w:rPr>
                      <w:rFonts w:hint="eastAsia"/>
                      <w:color w:val="auto"/>
                      <w:szCs w:val="21"/>
                    </w:rPr>
                    <w:t>面</w:t>
                  </w:r>
                </w:p>
              </w:tc>
              <w:tc>
                <w:tcPr>
                  <w:tcW w:w="525" w:type="pct"/>
                  <w:noWrap w:val="0"/>
                  <w:vAlign w:val="center"/>
                </w:tcPr>
                <w:p>
                  <w:pPr>
                    <w:bidi w:val="0"/>
                    <w:jc w:val="center"/>
                    <w:rPr>
                      <w:rFonts w:hint="default"/>
                      <w:color w:val="auto"/>
                      <w:lang w:val="en-US" w:eastAsia="zh-CN"/>
                    </w:rPr>
                  </w:pPr>
                  <w:r>
                    <w:rPr>
                      <w:rFonts w:hint="eastAsia" w:ascii="Times New Roman" w:hAnsi="Times New Roman"/>
                      <w:color w:val="auto"/>
                      <w:lang w:val="en-US" w:eastAsia="zh-CN"/>
                    </w:rPr>
                    <w:t>160</w:t>
                  </w:r>
                </w:p>
              </w:tc>
              <w:tc>
                <w:tcPr>
                  <w:tcW w:w="377" w:type="pct"/>
                  <w:noWrap w:val="0"/>
                  <w:vAlign w:val="center"/>
                </w:tcPr>
                <w:p>
                  <w:pPr>
                    <w:bidi w:val="0"/>
                    <w:jc w:val="center"/>
                    <w:rPr>
                      <w:rFonts w:hint="default"/>
                      <w:color w:val="auto"/>
                      <w:lang w:val="en-US" w:eastAsia="zh-CN"/>
                    </w:rPr>
                  </w:pPr>
                  <w:r>
                    <w:rPr>
                      <w:rFonts w:hint="eastAsia" w:ascii="Times New Roman" w:hAnsi="Times New Roman"/>
                      <w:color w:val="auto"/>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678" w:type="pct"/>
                  <w:noWrap w:val="0"/>
                  <w:vAlign w:val="center"/>
                </w:tcPr>
                <w:p>
                  <w:pPr>
                    <w:keepNext w:val="0"/>
                    <w:keepLines w:val="0"/>
                    <w:suppressLineNumbers w:val="0"/>
                    <w:bidi w:val="0"/>
                    <w:spacing w:before="0" w:beforeAutospacing="0" w:after="0" w:afterAutospacing="0"/>
                    <w:ind w:left="0" w:leftChars="0" w:right="0" w:rightChars="0"/>
                    <w:jc w:val="center"/>
                    <w:rPr>
                      <w:rFonts w:hint="default"/>
                      <w:color w:val="auto"/>
                      <w:sz w:val="21"/>
                      <w:szCs w:val="21"/>
                      <w:lang w:val="en-US" w:eastAsia="zh-CN"/>
                    </w:rPr>
                  </w:pPr>
                  <w:r>
                    <w:rPr>
                      <w:rFonts w:hint="eastAsia"/>
                      <w:color w:val="auto"/>
                      <w:sz w:val="21"/>
                      <w:szCs w:val="21"/>
                      <w:lang w:val="en-US" w:eastAsia="zh-CN"/>
                    </w:rPr>
                    <w:t>新坪小学</w:t>
                  </w:r>
                </w:p>
              </w:tc>
              <w:tc>
                <w:tcPr>
                  <w:tcW w:w="416" w:type="pct"/>
                  <w:noWrap w:val="0"/>
                  <w:vAlign w:val="center"/>
                </w:tcPr>
                <w:p>
                  <w:pPr>
                    <w:bidi w:val="0"/>
                    <w:jc w:val="center"/>
                    <w:rPr>
                      <w:rFonts w:hint="default"/>
                      <w:color w:val="auto"/>
                      <w:lang w:val="en-US" w:eastAsia="zh-CN"/>
                    </w:rPr>
                  </w:pPr>
                  <w:r>
                    <w:rPr>
                      <w:rFonts w:hint="eastAsia"/>
                      <w:color w:val="auto"/>
                      <w:lang w:val="en-US" w:eastAsia="zh-CN"/>
                    </w:rPr>
                    <w:t>-</w:t>
                  </w:r>
                  <w:r>
                    <w:rPr>
                      <w:rFonts w:hint="eastAsia" w:ascii="Times New Roman" w:hAnsi="Times New Roman"/>
                      <w:color w:val="auto"/>
                      <w:lang w:val="en-US" w:eastAsia="zh-CN"/>
                    </w:rPr>
                    <w:t>40</w:t>
                  </w:r>
                </w:p>
              </w:tc>
              <w:tc>
                <w:tcPr>
                  <w:tcW w:w="393" w:type="pct"/>
                  <w:noWrap w:val="0"/>
                  <w:vAlign w:val="center"/>
                </w:tcPr>
                <w:p>
                  <w:pPr>
                    <w:bidi w:val="0"/>
                    <w:jc w:val="center"/>
                    <w:rPr>
                      <w:rFonts w:hint="default"/>
                      <w:color w:val="auto"/>
                      <w:lang w:val="en-US" w:eastAsia="zh-CN"/>
                    </w:rPr>
                  </w:pPr>
                  <w:r>
                    <w:rPr>
                      <w:rFonts w:hint="eastAsia" w:ascii="Times New Roman" w:hAnsi="Times New Roman"/>
                      <w:color w:val="auto"/>
                      <w:lang w:val="en-US" w:eastAsia="zh-CN"/>
                    </w:rPr>
                    <w:t>230</w:t>
                  </w:r>
                </w:p>
              </w:tc>
              <w:tc>
                <w:tcPr>
                  <w:tcW w:w="410" w:type="pct"/>
                  <w:noWrap w:val="0"/>
                  <w:vAlign w:val="center"/>
                </w:tcPr>
                <w:p>
                  <w:pPr>
                    <w:bidi w:val="0"/>
                    <w:jc w:val="center"/>
                    <w:rPr>
                      <w:rFonts w:hint="default"/>
                      <w:color w:val="auto"/>
                      <w:lang w:val="en-US" w:eastAsia="zh-CN"/>
                    </w:rPr>
                  </w:pPr>
                  <w:r>
                    <w:rPr>
                      <w:rFonts w:hint="eastAsia"/>
                      <w:color w:val="auto"/>
                      <w:lang w:val="en-US" w:eastAsia="zh-CN"/>
                    </w:rPr>
                    <w:t>学校</w:t>
                  </w:r>
                </w:p>
              </w:tc>
              <w:tc>
                <w:tcPr>
                  <w:tcW w:w="1136" w:type="pct"/>
                  <w:noWrap w:val="0"/>
                  <w:vAlign w:val="center"/>
                </w:tcPr>
                <w:p>
                  <w:pPr>
                    <w:bidi w:val="0"/>
                    <w:jc w:val="center"/>
                    <w:rPr>
                      <w:rFonts w:hint="default"/>
                      <w:color w:val="auto"/>
                      <w:lang w:val="en-US" w:eastAsia="zh-CN"/>
                    </w:rPr>
                  </w:pPr>
                  <w:r>
                    <w:rPr>
                      <w:rFonts w:hint="eastAsia"/>
                      <w:color w:val="auto"/>
                      <w:szCs w:val="21"/>
                      <w:lang w:val="en-US" w:eastAsia="zh-CN"/>
                    </w:rPr>
                    <w:t>师生约</w:t>
                  </w:r>
                  <w:r>
                    <w:rPr>
                      <w:rFonts w:hint="eastAsia" w:ascii="Times New Roman" w:hAnsi="Times New Roman"/>
                      <w:color w:val="auto"/>
                      <w:szCs w:val="21"/>
                      <w:lang w:val="en-US" w:eastAsia="zh-CN"/>
                    </w:rPr>
                    <w:t>400</w:t>
                  </w:r>
                  <w:r>
                    <w:rPr>
                      <w:rFonts w:hint="eastAsia"/>
                      <w:color w:val="auto"/>
                      <w:szCs w:val="21"/>
                      <w:lang w:val="en-US" w:eastAsia="zh-CN"/>
                    </w:rPr>
                    <w:t>人</w:t>
                  </w:r>
                </w:p>
              </w:tc>
              <w:tc>
                <w:tcPr>
                  <w:tcW w:w="516" w:type="pct"/>
                  <w:vMerge w:val="continue"/>
                  <w:noWrap w:val="0"/>
                  <w:vAlign w:val="center"/>
                </w:tcPr>
                <w:p>
                  <w:pPr>
                    <w:bidi w:val="0"/>
                    <w:rPr>
                      <w:color w:val="auto"/>
                    </w:rPr>
                  </w:pPr>
                </w:p>
              </w:tc>
              <w:tc>
                <w:tcPr>
                  <w:tcW w:w="544" w:type="pct"/>
                  <w:noWrap w:val="0"/>
                  <w:vAlign w:val="center"/>
                </w:tcPr>
                <w:p>
                  <w:pPr>
                    <w:jc w:val="center"/>
                    <w:rPr>
                      <w:rFonts w:hint="eastAsia"/>
                      <w:color w:val="auto"/>
                      <w:kern w:val="2"/>
                      <w:sz w:val="21"/>
                      <w:szCs w:val="21"/>
                      <w:lang w:val="en-US" w:eastAsia="zh-CN" w:bidi="ar-SA"/>
                    </w:rPr>
                  </w:pPr>
                  <w:r>
                    <w:rPr>
                      <w:rFonts w:hint="eastAsia"/>
                      <w:color w:val="auto"/>
                      <w:szCs w:val="21"/>
                      <w:lang w:val="en-US" w:eastAsia="zh-CN"/>
                    </w:rPr>
                    <w:t>西北面</w:t>
                  </w:r>
                </w:p>
              </w:tc>
              <w:tc>
                <w:tcPr>
                  <w:tcW w:w="525" w:type="pct"/>
                  <w:noWrap w:val="0"/>
                  <w:vAlign w:val="center"/>
                </w:tcPr>
                <w:p>
                  <w:pPr>
                    <w:bidi w:val="0"/>
                    <w:jc w:val="center"/>
                    <w:rPr>
                      <w:rFonts w:hint="default"/>
                      <w:color w:val="auto"/>
                      <w:lang w:val="en-US" w:eastAsia="zh-CN"/>
                    </w:rPr>
                  </w:pPr>
                  <w:r>
                    <w:rPr>
                      <w:rFonts w:hint="eastAsia" w:ascii="Times New Roman" w:hAnsi="Times New Roman"/>
                      <w:color w:val="auto"/>
                      <w:lang w:val="en-US" w:eastAsia="zh-CN"/>
                    </w:rPr>
                    <w:t>280</w:t>
                  </w:r>
                </w:p>
              </w:tc>
              <w:tc>
                <w:tcPr>
                  <w:tcW w:w="377" w:type="pct"/>
                  <w:noWrap w:val="0"/>
                  <w:vAlign w:val="center"/>
                </w:tcPr>
                <w:p>
                  <w:pPr>
                    <w:bidi w:val="0"/>
                    <w:jc w:val="center"/>
                    <w:rPr>
                      <w:rFonts w:hint="default"/>
                      <w:color w:val="auto"/>
                      <w:lang w:val="en-US" w:eastAsia="zh-CN"/>
                    </w:rPr>
                  </w:pPr>
                  <w:r>
                    <w:rPr>
                      <w:rFonts w:hint="eastAsia" w:ascii="Times New Roman" w:hAnsi="Times New Roman"/>
                      <w:color w:val="auto"/>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678" w:type="pct"/>
                  <w:noWrap w:val="0"/>
                  <w:vAlign w:val="center"/>
                </w:tcPr>
                <w:p>
                  <w:pPr>
                    <w:keepNext w:val="0"/>
                    <w:keepLines w:val="0"/>
                    <w:suppressLineNumbers w:val="0"/>
                    <w:bidi w:val="0"/>
                    <w:spacing w:before="0" w:beforeAutospacing="0" w:after="0" w:afterAutospacing="0"/>
                    <w:ind w:left="0" w:leftChars="0" w:right="0" w:rightChars="0"/>
                    <w:jc w:val="center"/>
                    <w:rPr>
                      <w:rFonts w:hint="default"/>
                      <w:color w:val="auto"/>
                      <w:lang w:val="en-US" w:eastAsia="zh-CN"/>
                    </w:rPr>
                  </w:pPr>
                  <w:r>
                    <w:rPr>
                      <w:rFonts w:hint="eastAsia"/>
                      <w:color w:val="auto"/>
                      <w:sz w:val="21"/>
                      <w:szCs w:val="21"/>
                      <w:lang w:val="en-US" w:eastAsia="zh-CN"/>
                    </w:rPr>
                    <w:t>钟村居民</w:t>
                  </w:r>
                </w:p>
              </w:tc>
              <w:tc>
                <w:tcPr>
                  <w:tcW w:w="416" w:type="pct"/>
                  <w:noWrap w:val="0"/>
                  <w:vAlign w:val="center"/>
                </w:tcPr>
                <w:p>
                  <w:pPr>
                    <w:bidi w:val="0"/>
                    <w:jc w:val="center"/>
                    <w:rPr>
                      <w:rFonts w:hint="default"/>
                      <w:color w:val="auto"/>
                      <w:lang w:val="en-US" w:eastAsia="zh-CN"/>
                    </w:rPr>
                  </w:pPr>
                  <w:r>
                    <w:rPr>
                      <w:rFonts w:hint="eastAsia" w:ascii="Times New Roman" w:hAnsi="Times New Roman"/>
                      <w:color w:val="auto"/>
                      <w:lang w:val="en-US" w:eastAsia="zh-CN"/>
                    </w:rPr>
                    <w:t>370</w:t>
                  </w:r>
                </w:p>
              </w:tc>
              <w:tc>
                <w:tcPr>
                  <w:tcW w:w="393" w:type="pct"/>
                  <w:noWrap w:val="0"/>
                  <w:vAlign w:val="center"/>
                </w:tcPr>
                <w:p>
                  <w:pPr>
                    <w:bidi w:val="0"/>
                    <w:jc w:val="center"/>
                    <w:rPr>
                      <w:rFonts w:hint="default"/>
                      <w:color w:val="auto"/>
                      <w:lang w:val="en-US" w:eastAsia="zh-CN"/>
                    </w:rPr>
                  </w:pPr>
                  <w:r>
                    <w:rPr>
                      <w:rFonts w:hint="eastAsia" w:ascii="Times New Roman" w:hAnsi="Times New Roman"/>
                      <w:color w:val="auto"/>
                      <w:lang w:val="en-US" w:eastAsia="zh-CN"/>
                    </w:rPr>
                    <w:t>110</w:t>
                  </w:r>
                </w:p>
              </w:tc>
              <w:tc>
                <w:tcPr>
                  <w:tcW w:w="410" w:type="pct"/>
                  <w:noWrap w:val="0"/>
                  <w:vAlign w:val="center"/>
                </w:tcPr>
                <w:p>
                  <w:pPr>
                    <w:bidi w:val="0"/>
                    <w:jc w:val="center"/>
                    <w:rPr>
                      <w:rFonts w:hint="eastAsia" w:eastAsia="宋体"/>
                      <w:color w:val="auto"/>
                      <w:lang w:eastAsia="zh-CN"/>
                    </w:rPr>
                  </w:pPr>
                  <w:r>
                    <w:rPr>
                      <w:rFonts w:hint="eastAsia"/>
                      <w:color w:val="auto"/>
                      <w:lang w:val="en-US" w:eastAsia="zh-CN"/>
                    </w:rPr>
                    <w:t>居住</w:t>
                  </w:r>
                </w:p>
              </w:tc>
              <w:tc>
                <w:tcPr>
                  <w:tcW w:w="1136" w:type="pct"/>
                  <w:noWrap w:val="0"/>
                  <w:vAlign w:val="center"/>
                </w:tcPr>
                <w:p>
                  <w:pPr>
                    <w:bidi w:val="0"/>
                    <w:jc w:val="center"/>
                    <w:rPr>
                      <w:rFonts w:hint="default"/>
                      <w:color w:val="auto"/>
                      <w:lang w:val="en-US" w:eastAsia="zh-CN"/>
                    </w:rPr>
                  </w:pPr>
                  <w:r>
                    <w:rPr>
                      <w:rFonts w:hint="eastAsia" w:ascii="Times New Roman" w:hAnsi="Times New Roman" w:eastAsia="宋体" w:cs="Times New Roman"/>
                      <w:color w:val="auto"/>
                      <w:szCs w:val="21"/>
                      <w:lang w:val="en-US" w:eastAsia="zh-CN"/>
                    </w:rPr>
                    <w:t>30户，约90人</w:t>
                  </w:r>
                </w:p>
              </w:tc>
              <w:tc>
                <w:tcPr>
                  <w:tcW w:w="516" w:type="pct"/>
                  <w:vMerge w:val="continue"/>
                  <w:noWrap w:val="0"/>
                  <w:vAlign w:val="center"/>
                </w:tcPr>
                <w:p>
                  <w:pPr>
                    <w:bidi w:val="0"/>
                    <w:rPr>
                      <w:color w:val="auto"/>
                    </w:rPr>
                  </w:pPr>
                </w:p>
              </w:tc>
              <w:tc>
                <w:tcPr>
                  <w:tcW w:w="544" w:type="pc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东北面</w:t>
                  </w:r>
                </w:p>
              </w:tc>
              <w:tc>
                <w:tcPr>
                  <w:tcW w:w="525" w:type="pct"/>
                  <w:noWrap w:val="0"/>
                  <w:vAlign w:val="center"/>
                </w:tcPr>
                <w:p>
                  <w:pPr>
                    <w:bidi w:val="0"/>
                    <w:jc w:val="center"/>
                    <w:rPr>
                      <w:rFonts w:hint="default"/>
                      <w:color w:val="auto"/>
                      <w:lang w:val="en-US" w:eastAsia="zh-CN"/>
                    </w:rPr>
                  </w:pPr>
                  <w:r>
                    <w:rPr>
                      <w:rFonts w:hint="eastAsia" w:ascii="Times New Roman" w:hAnsi="Times New Roman"/>
                      <w:color w:val="auto"/>
                      <w:lang w:val="en-US" w:eastAsia="zh-CN"/>
                    </w:rPr>
                    <w:t>400</w:t>
                  </w:r>
                </w:p>
              </w:tc>
              <w:tc>
                <w:tcPr>
                  <w:tcW w:w="377" w:type="pct"/>
                  <w:noWrap w:val="0"/>
                  <w:vAlign w:val="center"/>
                </w:tcPr>
                <w:p>
                  <w:pPr>
                    <w:bidi w:val="0"/>
                    <w:jc w:val="center"/>
                    <w:rPr>
                      <w:rFonts w:hint="default"/>
                      <w:color w:val="auto"/>
                      <w:lang w:val="en-US" w:eastAsia="zh-CN"/>
                    </w:rPr>
                  </w:pPr>
                  <w:r>
                    <w:rPr>
                      <w:rFonts w:hint="eastAsia" w:ascii="Times New Roman" w:hAnsi="Times New Roman"/>
                      <w:color w:val="auto"/>
                      <w:lang w:val="en-US" w:eastAsia="zh-CN"/>
                    </w:rPr>
                    <w:t>0</w:t>
                  </w:r>
                </w:p>
              </w:tc>
            </w:tr>
          </w:tbl>
          <w:p>
            <w:pPr>
              <w:jc w:val="center"/>
              <w:rPr>
                <w:rFonts w:hint="eastAsia" w:ascii="黑体" w:hAnsi="黑体" w:eastAsia="黑体" w:cs="黑体"/>
                <w:color w:val="auto"/>
                <w:szCs w:val="21"/>
              </w:rPr>
            </w:pPr>
          </w:p>
          <w:p>
            <w:pPr>
              <w:jc w:val="center"/>
              <w:rPr>
                <w:rFonts w:hint="eastAsia" w:ascii="宋体" w:hAnsi="宋体" w:eastAsia="宋体" w:cs="宋体"/>
                <w:b/>
                <w:bCs/>
                <w:color w:val="auto"/>
                <w:sz w:val="24"/>
              </w:rPr>
            </w:pPr>
            <w:r>
              <w:rPr>
                <w:rFonts w:hint="eastAsia" w:ascii="宋体" w:hAnsi="宋体" w:eastAsia="宋体" w:cs="宋体"/>
                <w:b/>
                <w:bCs/>
                <w:color w:val="auto"/>
                <w:szCs w:val="21"/>
              </w:rPr>
              <w:t>表</w:t>
            </w:r>
            <w:r>
              <w:rPr>
                <w:rFonts w:hint="eastAsia" w:ascii="Times New Roman" w:hAnsi="Times New Roman" w:eastAsia="宋体" w:cs="宋体"/>
                <w:b/>
                <w:bCs/>
                <w:color w:val="auto"/>
                <w:szCs w:val="21"/>
              </w:rPr>
              <w:t>3</w:t>
            </w:r>
            <w:r>
              <w:rPr>
                <w:rFonts w:hint="eastAsia" w:ascii="宋体" w:hAnsi="宋体" w:eastAsia="宋体" w:cs="宋体"/>
                <w:b/>
                <w:bCs/>
                <w:color w:val="auto"/>
                <w:szCs w:val="21"/>
              </w:rPr>
              <w:t>-</w:t>
            </w:r>
            <w:r>
              <w:rPr>
                <w:rFonts w:hint="eastAsia" w:ascii="Times New Roman" w:hAnsi="Times New Roman" w:eastAsia="宋体" w:cs="宋体"/>
                <w:b/>
                <w:bCs/>
                <w:color w:val="auto"/>
                <w:szCs w:val="21"/>
                <w:lang w:val="en-US" w:eastAsia="zh-CN"/>
              </w:rPr>
              <w:t>4</w:t>
            </w:r>
            <w:r>
              <w:rPr>
                <w:rFonts w:hint="eastAsia" w:ascii="宋体" w:hAnsi="宋体" w:eastAsia="宋体" w:cs="宋体"/>
                <w:b/>
                <w:bCs/>
                <w:color w:val="auto"/>
                <w:szCs w:val="21"/>
              </w:rPr>
              <w:t xml:space="preserve">  项目主要环境敏感点及保护级别一览表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393"/>
              <w:gridCol w:w="829"/>
              <w:gridCol w:w="903"/>
              <w:gridCol w:w="1727"/>
              <w:gridCol w:w="24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59" w:type="pct"/>
                  <w:noWrap w:val="0"/>
                  <w:vAlign w:val="center"/>
                </w:tcPr>
                <w:p>
                  <w:pPr>
                    <w:pStyle w:val="129"/>
                    <w:rPr>
                      <w:color w:val="auto"/>
                    </w:rPr>
                  </w:pPr>
                  <w:r>
                    <w:rPr>
                      <w:rFonts w:hint="eastAsia"/>
                      <w:color w:val="auto"/>
                    </w:rPr>
                    <w:t>环境因素</w:t>
                  </w:r>
                </w:p>
              </w:tc>
              <w:tc>
                <w:tcPr>
                  <w:tcW w:w="830" w:type="pct"/>
                  <w:noWrap w:val="0"/>
                  <w:vAlign w:val="center"/>
                </w:tcPr>
                <w:p>
                  <w:pPr>
                    <w:pStyle w:val="129"/>
                    <w:rPr>
                      <w:color w:val="auto"/>
                    </w:rPr>
                  </w:pPr>
                  <w:r>
                    <w:rPr>
                      <w:rFonts w:hint="eastAsia"/>
                      <w:color w:val="auto"/>
                    </w:rPr>
                    <w:t>保护目标</w:t>
                  </w:r>
                </w:p>
              </w:tc>
              <w:tc>
                <w:tcPr>
                  <w:tcW w:w="494" w:type="pct"/>
                  <w:noWrap w:val="0"/>
                  <w:vAlign w:val="center"/>
                </w:tcPr>
                <w:p>
                  <w:pPr>
                    <w:pStyle w:val="129"/>
                    <w:rPr>
                      <w:color w:val="auto"/>
                    </w:rPr>
                  </w:pPr>
                  <w:r>
                    <w:rPr>
                      <w:rFonts w:hint="eastAsia"/>
                      <w:color w:val="auto"/>
                    </w:rPr>
                    <w:t>规模</w:t>
                  </w:r>
                </w:p>
              </w:tc>
              <w:tc>
                <w:tcPr>
                  <w:tcW w:w="538" w:type="pct"/>
                  <w:noWrap w:val="0"/>
                  <w:vAlign w:val="center"/>
                </w:tcPr>
                <w:p>
                  <w:pPr>
                    <w:pStyle w:val="129"/>
                    <w:rPr>
                      <w:color w:val="auto"/>
                    </w:rPr>
                  </w:pPr>
                  <w:r>
                    <w:rPr>
                      <w:rFonts w:hint="eastAsia"/>
                      <w:color w:val="auto"/>
                    </w:rPr>
                    <w:t>方位</w:t>
                  </w:r>
                </w:p>
              </w:tc>
              <w:tc>
                <w:tcPr>
                  <w:tcW w:w="1028" w:type="pct"/>
                  <w:noWrap w:val="0"/>
                  <w:vAlign w:val="center"/>
                </w:tcPr>
                <w:p>
                  <w:pPr>
                    <w:pStyle w:val="129"/>
                    <w:rPr>
                      <w:color w:val="auto"/>
                    </w:rPr>
                  </w:pPr>
                  <w:r>
                    <w:rPr>
                      <w:rFonts w:hint="eastAsia"/>
                      <w:color w:val="auto"/>
                    </w:rPr>
                    <w:t>距离、高差</w:t>
                  </w:r>
                </w:p>
              </w:tc>
              <w:tc>
                <w:tcPr>
                  <w:tcW w:w="1448" w:type="pct"/>
                  <w:noWrap w:val="0"/>
                  <w:vAlign w:val="center"/>
                </w:tcPr>
                <w:p>
                  <w:pPr>
                    <w:pStyle w:val="129"/>
                    <w:rPr>
                      <w:color w:val="auto"/>
                    </w:rPr>
                  </w:pPr>
                  <w:r>
                    <w:rPr>
                      <w:rFonts w:hint="eastAsia"/>
                      <w:color w:val="auto"/>
                    </w:rPr>
                    <w:t>保护级别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659" w:type="pct"/>
                  <w:noWrap w:val="0"/>
                  <w:vAlign w:val="center"/>
                </w:tcPr>
                <w:p>
                  <w:pPr>
                    <w:pStyle w:val="129"/>
                    <w:rPr>
                      <w:rFonts w:hint="eastAsia"/>
                      <w:color w:val="auto"/>
                    </w:rPr>
                  </w:pPr>
                  <w:r>
                    <w:rPr>
                      <w:rFonts w:hint="eastAsia"/>
                      <w:color w:val="auto"/>
                    </w:rPr>
                    <w:t>声环境</w:t>
                  </w:r>
                </w:p>
              </w:tc>
              <w:tc>
                <w:tcPr>
                  <w:tcW w:w="4340" w:type="pct"/>
                  <w:gridSpan w:val="5"/>
                  <w:tcBorders>
                    <w:bottom w:val="single" w:color="000000" w:sz="4" w:space="0"/>
                  </w:tcBorders>
                  <w:noWrap w:val="0"/>
                  <w:vAlign w:val="center"/>
                </w:tcPr>
                <w:p>
                  <w:pPr>
                    <w:pStyle w:val="129"/>
                    <w:rPr>
                      <w:rFonts w:hint="eastAsia"/>
                      <w:color w:val="auto"/>
                    </w:rPr>
                  </w:pPr>
                  <w:r>
                    <w:rPr>
                      <w:rFonts w:hint="eastAsia"/>
                      <w:color w:val="auto"/>
                      <w:lang w:eastAsia="zh-CN"/>
                    </w:rPr>
                    <w:t>厂界外</w:t>
                  </w:r>
                  <w:r>
                    <w:rPr>
                      <w:rFonts w:hint="eastAsia" w:ascii="Times New Roman" w:hAnsi="Times New Roman"/>
                      <w:color w:val="auto"/>
                      <w:lang w:eastAsia="zh-CN"/>
                    </w:rPr>
                    <w:t>50m</w:t>
                  </w:r>
                  <w:r>
                    <w:rPr>
                      <w:rFonts w:hint="eastAsia"/>
                      <w:color w:val="auto"/>
                      <w:lang w:eastAsia="zh-CN"/>
                    </w:rPr>
                    <w:t>范围内不存在声环境保护目标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59" w:type="pct"/>
                  <w:vMerge w:val="restart"/>
                  <w:noWrap w:val="0"/>
                  <w:vAlign w:val="center"/>
                </w:tcPr>
                <w:p>
                  <w:pPr>
                    <w:pStyle w:val="129"/>
                    <w:rPr>
                      <w:color w:val="auto"/>
                    </w:rPr>
                  </w:pPr>
                  <w:r>
                    <w:rPr>
                      <w:rFonts w:hint="eastAsia"/>
                      <w:color w:val="auto"/>
                    </w:rPr>
                    <w:t>地表水环境</w:t>
                  </w:r>
                </w:p>
              </w:tc>
              <w:tc>
                <w:tcPr>
                  <w:tcW w:w="830" w:type="pct"/>
                  <w:noWrap w:val="0"/>
                  <w:vAlign w:val="center"/>
                </w:tcPr>
                <w:p>
                  <w:pPr>
                    <w:pStyle w:val="129"/>
                    <w:rPr>
                      <w:rFonts w:hint="default" w:eastAsia="宋体"/>
                      <w:color w:val="auto"/>
                      <w:lang w:val="en-US" w:eastAsia="zh-CN"/>
                    </w:rPr>
                  </w:pPr>
                  <w:r>
                    <w:rPr>
                      <w:rFonts w:hint="eastAsia"/>
                      <w:color w:val="auto"/>
                      <w:lang w:val="en-US" w:eastAsia="zh-CN"/>
                    </w:rPr>
                    <w:t>石河</w:t>
                  </w:r>
                </w:p>
              </w:tc>
              <w:tc>
                <w:tcPr>
                  <w:tcW w:w="494" w:type="pct"/>
                  <w:noWrap w:val="0"/>
                  <w:vAlign w:val="center"/>
                </w:tcPr>
                <w:p>
                  <w:pPr>
                    <w:pStyle w:val="129"/>
                    <w:rPr>
                      <w:rFonts w:hint="default" w:eastAsia="宋体"/>
                      <w:color w:val="auto"/>
                      <w:lang w:val="en-US" w:eastAsia="zh-CN"/>
                    </w:rPr>
                  </w:pPr>
                  <w:r>
                    <w:rPr>
                      <w:rFonts w:hint="eastAsia" w:eastAsia="宋体"/>
                      <w:color w:val="auto"/>
                      <w:lang w:val="en-US" w:eastAsia="zh-CN"/>
                    </w:rPr>
                    <w:t>小溪</w:t>
                  </w:r>
                </w:p>
              </w:tc>
              <w:tc>
                <w:tcPr>
                  <w:tcW w:w="538" w:type="pct"/>
                  <w:noWrap w:val="0"/>
                  <w:vAlign w:val="center"/>
                </w:tcPr>
                <w:p>
                  <w:pPr>
                    <w:pStyle w:val="129"/>
                    <w:rPr>
                      <w:rFonts w:hint="default" w:eastAsia="宋体"/>
                      <w:color w:val="auto"/>
                      <w:lang w:val="en-US" w:eastAsia="zh-CN"/>
                    </w:rPr>
                  </w:pPr>
                  <w:r>
                    <w:rPr>
                      <w:rFonts w:hint="eastAsia"/>
                      <w:color w:val="auto"/>
                      <w:lang w:val="en-US" w:eastAsia="zh-CN"/>
                    </w:rPr>
                    <w:t>北侧</w:t>
                  </w:r>
                </w:p>
              </w:tc>
              <w:tc>
                <w:tcPr>
                  <w:tcW w:w="1028" w:type="pct"/>
                  <w:noWrap w:val="0"/>
                  <w:vAlign w:val="center"/>
                </w:tcPr>
                <w:p>
                  <w:pPr>
                    <w:pStyle w:val="129"/>
                    <w:rPr>
                      <w:rFonts w:hint="default" w:eastAsia="宋体"/>
                      <w:color w:val="auto"/>
                      <w:lang w:val="en-US" w:eastAsia="zh-CN"/>
                    </w:rPr>
                  </w:pPr>
                  <w:r>
                    <w:rPr>
                      <w:rFonts w:hint="eastAsia" w:ascii="Times New Roman" w:hAnsi="Times New Roman"/>
                      <w:color w:val="auto"/>
                      <w:sz w:val="21"/>
                      <w:szCs w:val="21"/>
                      <w:lang w:val="en-US" w:eastAsia="zh-CN"/>
                    </w:rPr>
                    <w:t>400m</w:t>
                  </w:r>
                  <w:r>
                    <w:rPr>
                      <w:rFonts w:hint="eastAsia"/>
                      <w:color w:val="auto"/>
                      <w:sz w:val="21"/>
                      <w:szCs w:val="21"/>
                      <w:lang w:val="en-US" w:eastAsia="zh-CN"/>
                    </w:rPr>
                    <w:t>，</w:t>
                  </w:r>
                  <w:r>
                    <w:rPr>
                      <w:rFonts w:hint="eastAsia" w:ascii="Times New Roman" w:hAnsi="Times New Roman"/>
                      <w:color w:val="auto"/>
                      <w:sz w:val="21"/>
                      <w:szCs w:val="21"/>
                      <w:lang w:val="en-US" w:eastAsia="zh-CN"/>
                    </w:rPr>
                    <w:t>0m</w:t>
                  </w:r>
                </w:p>
              </w:tc>
              <w:tc>
                <w:tcPr>
                  <w:tcW w:w="1448" w:type="pct"/>
                  <w:vMerge w:val="restart"/>
                  <w:noWrap w:val="0"/>
                  <w:vAlign w:val="center"/>
                </w:tcPr>
                <w:p>
                  <w:pPr>
                    <w:pStyle w:val="129"/>
                    <w:rPr>
                      <w:color w:val="auto"/>
                    </w:rPr>
                  </w:pPr>
                  <w:r>
                    <w:rPr>
                      <w:rFonts w:hint="eastAsia"/>
                      <w:color w:val="auto"/>
                    </w:rPr>
                    <w:t>满足</w:t>
                  </w:r>
                  <w:r>
                    <w:rPr>
                      <w:rFonts w:ascii="Times New Roman" w:hAnsi="Times New Roman"/>
                      <w:color w:val="auto"/>
                    </w:rPr>
                    <w:t>GB3838</w:t>
                  </w:r>
                  <w:r>
                    <w:rPr>
                      <w:color w:val="auto"/>
                    </w:rPr>
                    <w:t>-</w:t>
                  </w:r>
                  <w:r>
                    <w:rPr>
                      <w:rFonts w:ascii="Times New Roman" w:hAnsi="Times New Roman"/>
                      <w:color w:val="auto"/>
                    </w:rPr>
                    <w:t>2002</w:t>
                  </w:r>
                  <w:r>
                    <w:rPr>
                      <w:rFonts w:hint="eastAsia"/>
                      <w:color w:val="auto"/>
                    </w:rPr>
                    <w:t>中</w:t>
                  </w:r>
                  <w:r>
                    <w:rPr>
                      <w:rFonts w:hint="eastAsia" w:ascii="宋体" w:hAnsi="宋体" w:cs="宋体"/>
                      <w:color w:val="auto"/>
                    </w:rPr>
                    <w:t>Ⅲ</w:t>
                  </w:r>
                  <w:r>
                    <w:rPr>
                      <w:rFonts w:hint="eastAsia"/>
                      <w:color w:val="auto"/>
                    </w:rPr>
                    <w:t>类标准要求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59" w:type="pct"/>
                  <w:vMerge w:val="continue"/>
                  <w:noWrap w:val="0"/>
                  <w:vAlign w:val="center"/>
                </w:tcPr>
                <w:p>
                  <w:pPr>
                    <w:pStyle w:val="129"/>
                    <w:rPr>
                      <w:rFonts w:hint="eastAsia"/>
                      <w:color w:val="auto"/>
                    </w:rPr>
                  </w:pPr>
                </w:p>
              </w:tc>
              <w:tc>
                <w:tcPr>
                  <w:tcW w:w="830" w:type="pct"/>
                  <w:noWrap w:val="0"/>
                  <w:vAlign w:val="center"/>
                </w:tcPr>
                <w:p>
                  <w:pPr>
                    <w:pStyle w:val="129"/>
                    <w:rPr>
                      <w:rFonts w:hint="default"/>
                      <w:color w:val="auto"/>
                      <w:lang w:val="en-US" w:eastAsia="zh-CN"/>
                    </w:rPr>
                  </w:pPr>
                  <w:r>
                    <w:rPr>
                      <w:rFonts w:hint="eastAsia"/>
                      <w:color w:val="auto"/>
                      <w:lang w:val="en-US" w:eastAsia="zh-CN"/>
                    </w:rPr>
                    <w:t>峨眉河</w:t>
                  </w:r>
                </w:p>
              </w:tc>
              <w:tc>
                <w:tcPr>
                  <w:tcW w:w="494" w:type="pct"/>
                  <w:noWrap w:val="0"/>
                  <w:vAlign w:val="center"/>
                </w:tcPr>
                <w:p>
                  <w:pPr>
                    <w:pStyle w:val="129"/>
                    <w:rPr>
                      <w:rFonts w:hint="default" w:eastAsia="宋体"/>
                      <w:color w:val="auto"/>
                      <w:lang w:val="en-US" w:eastAsia="zh-CN"/>
                    </w:rPr>
                  </w:pPr>
                  <w:r>
                    <w:rPr>
                      <w:rFonts w:hint="eastAsia" w:eastAsia="宋体"/>
                      <w:color w:val="auto"/>
                      <w:lang w:val="en-US" w:eastAsia="zh-CN"/>
                    </w:rPr>
                    <w:t>河流</w:t>
                  </w:r>
                </w:p>
              </w:tc>
              <w:tc>
                <w:tcPr>
                  <w:tcW w:w="538" w:type="pct"/>
                  <w:noWrap w:val="0"/>
                  <w:vAlign w:val="center"/>
                </w:tcPr>
                <w:p>
                  <w:pPr>
                    <w:pStyle w:val="129"/>
                    <w:rPr>
                      <w:rFonts w:hint="default"/>
                      <w:color w:val="auto"/>
                      <w:lang w:val="en-US" w:eastAsia="zh-CN"/>
                    </w:rPr>
                  </w:pPr>
                  <w:r>
                    <w:rPr>
                      <w:rFonts w:hint="eastAsia"/>
                      <w:color w:val="auto"/>
                      <w:lang w:val="en-US" w:eastAsia="zh-CN"/>
                    </w:rPr>
                    <w:t>南侧</w:t>
                  </w:r>
                </w:p>
              </w:tc>
              <w:tc>
                <w:tcPr>
                  <w:tcW w:w="1028" w:type="pct"/>
                  <w:noWrap w:val="0"/>
                  <w:vAlign w:val="center"/>
                </w:tcPr>
                <w:p>
                  <w:pPr>
                    <w:pStyle w:val="129"/>
                    <w:rPr>
                      <w:rFonts w:hint="default"/>
                      <w:color w:val="auto"/>
                      <w:sz w:val="21"/>
                      <w:szCs w:val="21"/>
                      <w:lang w:val="en-US" w:eastAsia="zh-CN"/>
                    </w:rPr>
                  </w:pPr>
                  <w:r>
                    <w:rPr>
                      <w:rFonts w:hint="eastAsia" w:ascii="Times New Roman" w:hAnsi="Times New Roman"/>
                      <w:color w:val="auto"/>
                      <w:sz w:val="21"/>
                      <w:szCs w:val="21"/>
                      <w:lang w:val="en-US" w:eastAsia="zh-CN"/>
                    </w:rPr>
                    <w:t>2600m</w:t>
                  </w:r>
                  <w:r>
                    <w:rPr>
                      <w:rFonts w:hint="eastAsia"/>
                      <w:color w:val="auto"/>
                      <w:sz w:val="21"/>
                      <w:szCs w:val="21"/>
                      <w:lang w:val="en-US" w:eastAsia="zh-CN"/>
                    </w:rPr>
                    <w:t>，-</w:t>
                  </w:r>
                  <w:r>
                    <w:rPr>
                      <w:rFonts w:hint="eastAsia" w:ascii="Times New Roman" w:hAnsi="Times New Roman"/>
                      <w:color w:val="auto"/>
                      <w:sz w:val="21"/>
                      <w:szCs w:val="21"/>
                      <w:lang w:val="en-US" w:eastAsia="zh-CN"/>
                    </w:rPr>
                    <w:t>1m</w:t>
                  </w:r>
                </w:p>
              </w:tc>
              <w:tc>
                <w:tcPr>
                  <w:tcW w:w="1448" w:type="pct"/>
                  <w:vMerge w:val="continue"/>
                  <w:noWrap w:val="0"/>
                  <w:vAlign w:val="center"/>
                </w:tcPr>
                <w:p>
                  <w:pPr>
                    <w:pStyle w:val="129"/>
                    <w:rPr>
                      <w:rFonts w:hint="eastAsia"/>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59" w:type="pct"/>
                  <w:noWrap w:val="0"/>
                  <w:vAlign w:val="center"/>
                </w:tcPr>
                <w:p>
                  <w:pPr>
                    <w:pStyle w:val="129"/>
                    <w:rPr>
                      <w:rFonts w:hint="eastAsia"/>
                      <w:color w:val="auto"/>
                      <w:kern w:val="2"/>
                      <w:sz w:val="21"/>
                      <w:szCs w:val="21"/>
                      <w:lang w:val="en-US" w:eastAsia="zh-CN" w:bidi="ar-SA"/>
                    </w:rPr>
                  </w:pPr>
                  <w:r>
                    <w:rPr>
                      <w:rFonts w:hint="eastAsia"/>
                      <w:color w:val="auto"/>
                    </w:rPr>
                    <w:t>土壤环境</w:t>
                  </w:r>
                </w:p>
              </w:tc>
              <w:tc>
                <w:tcPr>
                  <w:tcW w:w="830" w:type="pct"/>
                  <w:noWrap w:val="0"/>
                  <w:vAlign w:val="center"/>
                </w:tcPr>
                <w:p>
                  <w:pPr>
                    <w:pStyle w:val="129"/>
                    <w:rPr>
                      <w:rFonts w:hint="eastAsia"/>
                      <w:color w:val="auto"/>
                      <w:kern w:val="2"/>
                      <w:sz w:val="21"/>
                      <w:szCs w:val="21"/>
                      <w:lang w:val="en-US" w:eastAsia="zh-CN" w:bidi="ar-SA"/>
                    </w:rPr>
                  </w:pPr>
                  <w:r>
                    <w:rPr>
                      <w:rFonts w:hint="eastAsia"/>
                      <w:color w:val="auto"/>
                    </w:rPr>
                    <w:t>周边土壤环境</w:t>
                  </w:r>
                </w:p>
              </w:tc>
              <w:tc>
                <w:tcPr>
                  <w:tcW w:w="494" w:type="pct"/>
                  <w:noWrap w:val="0"/>
                  <w:vAlign w:val="center"/>
                </w:tcPr>
                <w:p>
                  <w:pPr>
                    <w:pStyle w:val="129"/>
                    <w:rPr>
                      <w:rFonts w:hint="eastAsia"/>
                      <w:color w:val="auto"/>
                      <w:kern w:val="2"/>
                      <w:sz w:val="21"/>
                      <w:szCs w:val="21"/>
                      <w:lang w:val="en-US" w:eastAsia="zh-CN" w:bidi="ar-SA"/>
                    </w:rPr>
                  </w:pPr>
                  <w:r>
                    <w:rPr>
                      <w:rFonts w:hint="eastAsia"/>
                      <w:color w:val="auto"/>
                    </w:rPr>
                    <w:t>/</w:t>
                  </w:r>
                </w:p>
              </w:tc>
              <w:tc>
                <w:tcPr>
                  <w:tcW w:w="538" w:type="pct"/>
                  <w:noWrap w:val="0"/>
                  <w:vAlign w:val="center"/>
                </w:tcPr>
                <w:p>
                  <w:pPr>
                    <w:pStyle w:val="129"/>
                    <w:rPr>
                      <w:rFonts w:hint="eastAsia" w:eastAsia="宋体"/>
                      <w:color w:val="auto"/>
                      <w:kern w:val="2"/>
                      <w:sz w:val="21"/>
                      <w:szCs w:val="21"/>
                      <w:lang w:val="en-US" w:eastAsia="zh-CN" w:bidi="ar-SA"/>
                    </w:rPr>
                  </w:pPr>
                  <w:r>
                    <w:rPr>
                      <w:rFonts w:hint="eastAsia"/>
                      <w:color w:val="auto"/>
                      <w:lang w:eastAsia="zh-CN"/>
                    </w:rPr>
                    <w:t>所在地及周边</w:t>
                  </w:r>
                </w:p>
              </w:tc>
              <w:tc>
                <w:tcPr>
                  <w:tcW w:w="1028" w:type="pct"/>
                  <w:noWrap w:val="0"/>
                  <w:vAlign w:val="center"/>
                </w:tcPr>
                <w:p>
                  <w:pPr>
                    <w:pStyle w:val="129"/>
                    <w:rPr>
                      <w:rFonts w:hint="eastAsia"/>
                      <w:color w:val="auto"/>
                      <w:kern w:val="2"/>
                      <w:sz w:val="21"/>
                      <w:szCs w:val="21"/>
                      <w:lang w:val="en-US" w:eastAsia="zh-CN" w:bidi="ar-SA"/>
                    </w:rPr>
                  </w:pPr>
                  <w:r>
                    <w:rPr>
                      <w:rFonts w:hint="eastAsia"/>
                      <w:color w:val="auto"/>
                    </w:rPr>
                    <w:t>/</w:t>
                  </w:r>
                </w:p>
              </w:tc>
              <w:tc>
                <w:tcPr>
                  <w:tcW w:w="1448" w:type="pct"/>
                  <w:noWrap w:val="0"/>
                  <w:vAlign w:val="center"/>
                </w:tcPr>
                <w:p>
                  <w:pPr>
                    <w:pStyle w:val="129"/>
                    <w:rPr>
                      <w:rFonts w:hint="eastAsia"/>
                      <w:color w:val="auto"/>
                      <w:kern w:val="2"/>
                      <w:sz w:val="21"/>
                      <w:szCs w:val="21"/>
                      <w:lang w:val="en-US" w:eastAsia="zh-CN" w:bidi="ar-SA"/>
                    </w:rPr>
                  </w:pPr>
                  <w:r>
                    <w:rPr>
                      <w:rFonts w:hint="eastAsia"/>
                      <w:color w:val="auto"/>
                    </w:rPr>
                    <w:t>《土壤环境质量 建设用地土壤污染风险管控标准》</w:t>
                  </w:r>
                  <w:r>
                    <w:rPr>
                      <w:color w:val="auto"/>
                    </w:rPr>
                    <w:t>(</w:t>
                  </w:r>
                  <w:r>
                    <w:rPr>
                      <w:rFonts w:ascii="Times New Roman" w:hAnsi="Times New Roman"/>
                      <w:color w:val="auto"/>
                    </w:rPr>
                    <w:t>GB15618</w:t>
                  </w:r>
                  <w:r>
                    <w:rPr>
                      <w:color w:val="auto"/>
                    </w:rPr>
                    <w:t>-</w:t>
                  </w:r>
                  <w:r>
                    <w:rPr>
                      <w:rFonts w:ascii="Times New Roman" w:hAnsi="Times New Roman"/>
                      <w:color w:val="auto"/>
                    </w:rPr>
                    <w:t>2018</w:t>
                  </w:r>
                  <w:r>
                    <w:rPr>
                      <w:color w:val="auto"/>
                    </w:rPr>
                    <w:t>)</w:t>
                  </w:r>
                  <w:r>
                    <w:rPr>
                      <w:rFonts w:hint="eastAsia"/>
                      <w:color w:val="auto"/>
                    </w:rPr>
                    <w:t>中相关限值要求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59" w:type="pct"/>
                  <w:noWrap w:val="0"/>
                  <w:vAlign w:val="center"/>
                </w:tcPr>
                <w:p>
                  <w:pPr>
                    <w:pStyle w:val="129"/>
                    <w:rPr>
                      <w:rFonts w:hint="eastAsia"/>
                      <w:color w:val="auto"/>
                    </w:rPr>
                  </w:pPr>
                  <w:r>
                    <w:rPr>
                      <w:rFonts w:hint="eastAsia"/>
                      <w:color w:val="auto"/>
                    </w:rPr>
                    <w:t>地下水环境</w:t>
                  </w:r>
                </w:p>
              </w:tc>
              <w:tc>
                <w:tcPr>
                  <w:tcW w:w="2891" w:type="pct"/>
                  <w:gridSpan w:val="4"/>
                  <w:noWrap w:val="0"/>
                  <w:vAlign w:val="center"/>
                </w:tcPr>
                <w:p>
                  <w:pPr>
                    <w:pStyle w:val="129"/>
                    <w:rPr>
                      <w:rFonts w:hint="eastAsia"/>
                      <w:color w:val="auto"/>
                    </w:rPr>
                  </w:pPr>
                  <w:r>
                    <w:rPr>
                      <w:rFonts w:hint="eastAsia"/>
                      <w:color w:val="auto"/>
                      <w:lang w:val="en-US"/>
                    </w:rPr>
                    <w:t>项目厂界外</w:t>
                  </w:r>
                  <w:r>
                    <w:rPr>
                      <w:rFonts w:hint="eastAsia" w:ascii="Times New Roman" w:hAnsi="Times New Roman"/>
                      <w:color w:val="auto"/>
                      <w:lang w:val="en-US"/>
                    </w:rPr>
                    <w:t>500m</w:t>
                  </w:r>
                  <w:r>
                    <w:rPr>
                      <w:rFonts w:hint="eastAsia"/>
                      <w:color w:val="auto"/>
                      <w:lang w:val="en-US"/>
                    </w:rPr>
                    <w:t>范围内不存在地下水集中式饮用水水源和热水、矿泉水、温泉等特殊地下水资源</w:t>
                  </w:r>
                </w:p>
              </w:tc>
              <w:tc>
                <w:tcPr>
                  <w:tcW w:w="1448" w:type="pct"/>
                  <w:noWrap w:val="0"/>
                  <w:vAlign w:val="center"/>
                </w:tcPr>
                <w:p>
                  <w:pPr>
                    <w:pStyle w:val="129"/>
                    <w:rPr>
                      <w:rFonts w:hint="eastAsia"/>
                      <w:color w:val="auto"/>
                    </w:rPr>
                  </w:pPr>
                  <w:r>
                    <w:rPr>
                      <w:rFonts w:hint="eastAsia"/>
                      <w:color w:val="auto"/>
                    </w:rPr>
                    <w:t>满足</w:t>
                  </w:r>
                  <w:r>
                    <w:rPr>
                      <w:rFonts w:ascii="Times New Roman" w:hAnsi="Times New Roman"/>
                      <w:color w:val="auto"/>
                    </w:rPr>
                    <w:t>GB</w:t>
                  </w:r>
                  <w:r>
                    <w:rPr>
                      <w:color w:val="auto"/>
                    </w:rPr>
                    <w:t>/</w:t>
                  </w:r>
                  <w:r>
                    <w:rPr>
                      <w:rFonts w:ascii="Times New Roman" w:hAnsi="Times New Roman"/>
                      <w:color w:val="auto"/>
                    </w:rPr>
                    <w:t>T14848</w:t>
                  </w:r>
                  <w:r>
                    <w:rPr>
                      <w:color w:val="auto"/>
                    </w:rPr>
                    <w:t>-</w:t>
                  </w:r>
                  <w:r>
                    <w:rPr>
                      <w:rFonts w:ascii="Times New Roman" w:hAnsi="Times New Roman"/>
                      <w:color w:val="auto"/>
                    </w:rPr>
                    <w:t>2017</w:t>
                  </w:r>
                  <w:r>
                    <w:rPr>
                      <w:rFonts w:hint="eastAsia"/>
                      <w:color w:val="auto"/>
                    </w:rPr>
                    <w:t xml:space="preserve">中的 </w:t>
                  </w:r>
                  <w:r>
                    <w:rPr>
                      <w:rFonts w:ascii="Times New Roman" w:hAnsi="Times New Roman"/>
                      <w:color w:val="auto"/>
                    </w:rPr>
                    <w:t>III</w:t>
                  </w:r>
                  <w:r>
                    <w:rPr>
                      <w:color w:val="auto"/>
                    </w:rPr>
                    <w:t xml:space="preserve"> </w:t>
                  </w:r>
                  <w:r>
                    <w:rPr>
                      <w:rFonts w:hint="eastAsia"/>
                      <w:color w:val="auto"/>
                    </w:rPr>
                    <w:t>类标准要求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59" w:type="pct"/>
                  <w:noWrap w:val="0"/>
                  <w:vAlign w:val="center"/>
                </w:tcPr>
                <w:p>
                  <w:pPr>
                    <w:pStyle w:val="129"/>
                    <w:rPr>
                      <w:rFonts w:hint="eastAsia" w:eastAsia="宋体"/>
                      <w:color w:val="auto"/>
                      <w:lang w:eastAsia="zh-CN"/>
                    </w:rPr>
                  </w:pPr>
                  <w:r>
                    <w:rPr>
                      <w:rFonts w:hint="eastAsia"/>
                      <w:color w:val="auto"/>
                      <w:lang w:eastAsia="zh-CN"/>
                    </w:rPr>
                    <w:t>生态环境</w:t>
                  </w:r>
                </w:p>
              </w:tc>
              <w:tc>
                <w:tcPr>
                  <w:tcW w:w="4340" w:type="pct"/>
                  <w:gridSpan w:val="5"/>
                  <w:noWrap w:val="0"/>
                  <w:vAlign w:val="center"/>
                </w:tcPr>
                <w:p>
                  <w:pPr>
                    <w:pStyle w:val="129"/>
                    <w:rPr>
                      <w:rFonts w:hint="eastAsia" w:eastAsia="宋体"/>
                      <w:color w:val="auto"/>
                      <w:lang w:val="en-US" w:eastAsia="zh-CN"/>
                    </w:rPr>
                  </w:pPr>
                  <w:r>
                    <w:rPr>
                      <w:rFonts w:hint="eastAsia"/>
                      <w:color w:val="auto"/>
                      <w:lang w:val="en-US"/>
                    </w:rPr>
                    <w:t>本项目位于</w:t>
                  </w:r>
                  <w:r>
                    <w:rPr>
                      <w:rFonts w:hint="eastAsia"/>
                      <w:color w:val="auto"/>
                      <w:lang w:val="en-US" w:eastAsia="zh-CN"/>
                    </w:rPr>
                    <w:t>峨眉山市工业集中区加工仓储物流园</w:t>
                  </w:r>
                  <w:r>
                    <w:rPr>
                      <w:rFonts w:hint="eastAsia"/>
                      <w:color w:val="auto"/>
                      <w:lang w:val="en-US"/>
                    </w:rPr>
                    <w:t>内，用地范围内不存在生态环境保护目标</w:t>
                  </w:r>
                </w:p>
              </w:tc>
            </w:tr>
          </w:tbl>
          <w:p>
            <w:pPr>
              <w:widowControl/>
              <w:spacing w:line="360" w:lineRule="auto"/>
              <w:jc w:val="left"/>
              <w:rPr>
                <w:rFonts w:hint="eastAsia" w:ascii="宋体" w:hAnsi="宋体" w:cs="宋体"/>
                <w:color w:val="auto"/>
                <w:kern w:val="0"/>
                <w:szCs w:val="21"/>
                <w:lang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55" w:type="dxa"/>
            <w:tcBorders>
              <w:bottom w:val="single" w:color="000000" w:sz="4" w:space="0"/>
            </w:tcBorders>
            <w:noWrap w:val="0"/>
            <w:tcMar>
              <w:left w:w="28" w:type="dxa"/>
              <w:right w:w="28" w:type="dxa"/>
            </w:tcMar>
            <w:vAlign w:val="center"/>
          </w:tcPr>
          <w:p>
            <w:pPr>
              <w:adjustRightInd w:val="0"/>
              <w:snapToGrid w:val="0"/>
              <w:jc w:val="center"/>
              <w:rPr>
                <w:rFonts w:hint="eastAsia" w:ascii="宋体" w:hAnsi="宋体" w:cs="宋体"/>
                <w:color w:val="auto"/>
                <w:kern w:val="0"/>
                <w:sz w:val="24"/>
              </w:rPr>
            </w:pPr>
            <w:r>
              <w:rPr>
                <w:rFonts w:hint="eastAsia" w:ascii="宋体" w:hAnsi="宋体" w:cs="宋体"/>
                <w:color w:val="auto"/>
                <w:kern w:val="0"/>
                <w:sz w:val="24"/>
              </w:rPr>
              <w:t>污染</w:t>
            </w:r>
          </w:p>
          <w:p>
            <w:pPr>
              <w:adjustRightInd w:val="0"/>
              <w:snapToGrid w:val="0"/>
              <w:jc w:val="center"/>
              <w:rPr>
                <w:rFonts w:hint="eastAsia" w:ascii="宋体" w:hAnsi="宋体" w:cs="宋体"/>
                <w:color w:val="auto"/>
                <w:kern w:val="0"/>
                <w:sz w:val="24"/>
              </w:rPr>
            </w:pPr>
            <w:r>
              <w:rPr>
                <w:rFonts w:hint="eastAsia" w:ascii="宋体" w:hAnsi="宋体" w:cs="宋体"/>
                <w:color w:val="auto"/>
                <w:kern w:val="0"/>
                <w:sz w:val="24"/>
              </w:rPr>
              <w:t>物排</w:t>
            </w:r>
          </w:p>
          <w:p>
            <w:pPr>
              <w:adjustRightInd w:val="0"/>
              <w:snapToGrid w:val="0"/>
              <w:jc w:val="center"/>
              <w:rPr>
                <w:rFonts w:hint="eastAsia" w:ascii="宋体" w:hAnsi="宋体" w:cs="宋体"/>
                <w:color w:val="auto"/>
                <w:kern w:val="0"/>
                <w:sz w:val="24"/>
              </w:rPr>
            </w:pPr>
            <w:r>
              <w:rPr>
                <w:rFonts w:hint="eastAsia" w:ascii="宋体" w:hAnsi="宋体" w:cs="宋体"/>
                <w:color w:val="auto"/>
                <w:kern w:val="0"/>
                <w:sz w:val="24"/>
              </w:rPr>
              <w:t>放控</w:t>
            </w:r>
          </w:p>
          <w:p>
            <w:pPr>
              <w:adjustRightInd w:val="0"/>
              <w:snapToGrid w:val="0"/>
              <w:jc w:val="center"/>
              <w:rPr>
                <w:rFonts w:hint="eastAsia" w:ascii="宋体" w:hAnsi="宋体" w:cs="宋体"/>
                <w:color w:val="auto"/>
                <w:kern w:val="0"/>
                <w:sz w:val="24"/>
              </w:rPr>
            </w:pPr>
            <w:r>
              <w:rPr>
                <w:rFonts w:hint="eastAsia" w:ascii="宋体" w:hAnsi="宋体" w:cs="宋体"/>
                <w:color w:val="auto"/>
                <w:kern w:val="0"/>
                <w:sz w:val="24"/>
              </w:rPr>
              <w:t>制标</w:t>
            </w:r>
          </w:p>
          <w:p>
            <w:pPr>
              <w:adjustRightInd w:val="0"/>
              <w:snapToGrid w:val="0"/>
              <w:jc w:val="center"/>
              <w:rPr>
                <w:rFonts w:ascii="宋体" w:hAnsi="宋体" w:cs="宋体"/>
                <w:color w:val="auto"/>
                <w:kern w:val="0"/>
                <w:szCs w:val="21"/>
              </w:rPr>
            </w:pPr>
            <w:r>
              <w:rPr>
                <w:rFonts w:hint="eastAsia" w:ascii="宋体" w:hAnsi="宋体" w:cs="宋体"/>
                <w:color w:val="auto"/>
                <w:kern w:val="0"/>
                <w:sz w:val="24"/>
              </w:rPr>
              <w:t>准</w:t>
            </w:r>
          </w:p>
        </w:tc>
        <w:tc>
          <w:tcPr>
            <w:tcW w:w="8206" w:type="dxa"/>
            <w:tcBorders>
              <w:bottom w:val="single" w:color="000000" w:sz="4" w:space="0"/>
            </w:tcBorders>
            <w:noWrap w:val="0"/>
            <w:vAlign w:val="center"/>
          </w:tcPr>
          <w:p>
            <w:pPr>
              <w:pStyle w:val="24"/>
              <w:numPr>
                <w:ilvl w:val="0"/>
                <w:numId w:val="0"/>
              </w:numPr>
              <w:spacing w:before="0" w:beforeAutospacing="0" w:after="0" w:afterAutospacing="0" w:line="360" w:lineRule="auto"/>
              <w:rPr>
                <w:rFonts w:ascii="Times New Roman" w:hAnsi="Times New Roman"/>
                <w:b/>
                <w:bCs/>
                <w:color w:val="auto"/>
                <w:lang w:val="en-US" w:eastAsia="zh-CN"/>
              </w:rPr>
            </w:pPr>
            <w:r>
              <w:rPr>
                <w:rFonts w:hint="eastAsia" w:ascii="Times New Roman" w:hAnsi="Times New Roman"/>
                <w:b/>
                <w:bCs/>
                <w:color w:val="auto"/>
                <w:lang w:val="en-US" w:eastAsia="zh-CN"/>
              </w:rPr>
              <w:t>1、废气</w:t>
            </w:r>
          </w:p>
          <w:p>
            <w:pPr>
              <w:pStyle w:val="116"/>
              <w:wordWrap/>
              <w:ind w:firstLine="482"/>
              <w:jc w:val="both"/>
              <w:rPr>
                <w:rFonts w:hint="eastAsia"/>
              </w:rPr>
            </w:pPr>
            <w:r>
              <w:rPr>
                <w:rFonts w:hint="eastAsia"/>
                <w:b/>
                <w:bCs/>
              </w:rPr>
              <w:t>施工期：</w:t>
            </w:r>
            <w:r>
              <w:rPr>
                <w:rFonts w:hint="eastAsia"/>
              </w:rPr>
              <w:t>施工扬尘执行《四川省施工场地扬尘排放标准》（DB51/2682-2020）中有关限值标准。</w:t>
            </w:r>
          </w:p>
          <w:p>
            <w:pPr>
              <w:pStyle w:val="152"/>
              <w:spacing w:line="240" w:lineRule="auto"/>
              <w:rPr>
                <w:rFonts w:hint="eastAsia"/>
                <w:bCs w:val="0"/>
                <w:color w:val="auto"/>
              </w:rPr>
            </w:pPr>
            <w:r>
              <w:rPr>
                <w:rFonts w:hint="eastAsia"/>
                <w:bCs w:val="0"/>
                <w:color w:val="auto"/>
              </w:rPr>
              <w:t>表3-</w:t>
            </w:r>
            <w:r>
              <w:rPr>
                <w:rFonts w:hint="eastAsia"/>
                <w:bCs w:val="0"/>
                <w:color w:val="auto"/>
                <w:lang w:val="en-US" w:eastAsia="zh-CN"/>
              </w:rPr>
              <w:t>5</w:t>
            </w:r>
            <w:r>
              <w:rPr>
                <w:rFonts w:hint="eastAsia"/>
                <w:bCs w:val="0"/>
                <w:color w:val="auto"/>
              </w:rPr>
              <w:t xml:space="preserve">  《四川省施工场地扬尘排放标准》</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4038"/>
              <w:gridCol w:w="1985"/>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5" w:type="pct"/>
                  <w:noWrap w:val="0"/>
                  <w:vAlign w:val="center"/>
                </w:tcPr>
                <w:p>
                  <w:pPr>
                    <w:pStyle w:val="143"/>
                    <w:rPr>
                      <w:b/>
                      <w:bCs/>
                      <w:lang w:val="en-US" w:eastAsia="zh-CN"/>
                    </w:rPr>
                  </w:pPr>
                  <w:r>
                    <w:rPr>
                      <w:b/>
                      <w:bCs/>
                      <w:lang w:val="en-US" w:eastAsia="zh-CN"/>
                    </w:rPr>
                    <w:t>污染物</w:t>
                  </w:r>
                </w:p>
              </w:tc>
              <w:tc>
                <w:tcPr>
                  <w:tcW w:w="2408" w:type="pct"/>
                  <w:noWrap w:val="0"/>
                  <w:vAlign w:val="center"/>
                </w:tcPr>
                <w:p>
                  <w:pPr>
                    <w:pStyle w:val="143"/>
                    <w:rPr>
                      <w:b/>
                      <w:bCs/>
                      <w:lang w:val="en-US" w:eastAsia="zh-CN"/>
                    </w:rPr>
                  </w:pPr>
                  <w:r>
                    <w:rPr>
                      <w:b/>
                      <w:bCs/>
                      <w:lang w:val="en-US" w:eastAsia="zh-CN"/>
                    </w:rPr>
                    <w:t>区域</w:t>
                  </w:r>
                </w:p>
              </w:tc>
              <w:tc>
                <w:tcPr>
                  <w:tcW w:w="1184" w:type="pct"/>
                  <w:noWrap w:val="0"/>
                  <w:vAlign w:val="center"/>
                </w:tcPr>
                <w:p>
                  <w:pPr>
                    <w:pStyle w:val="143"/>
                    <w:rPr>
                      <w:b/>
                      <w:bCs/>
                      <w:lang w:val="en-US" w:eastAsia="zh-CN"/>
                    </w:rPr>
                  </w:pPr>
                  <w:r>
                    <w:rPr>
                      <w:b/>
                      <w:bCs/>
                      <w:lang w:val="en-US" w:eastAsia="zh-CN"/>
                    </w:rPr>
                    <w:t>施工阶段</w:t>
                  </w:r>
                </w:p>
              </w:tc>
              <w:tc>
                <w:tcPr>
                  <w:tcW w:w="831" w:type="pct"/>
                  <w:noWrap w:val="0"/>
                  <w:vAlign w:val="center"/>
                </w:tcPr>
                <w:p>
                  <w:pPr>
                    <w:pStyle w:val="143"/>
                    <w:rPr>
                      <w:b/>
                      <w:bCs/>
                      <w:lang w:val="en-US" w:eastAsia="zh-CN"/>
                    </w:rPr>
                  </w:pPr>
                  <w:r>
                    <w:rPr>
                      <w:b/>
                      <w:bCs/>
                      <w:lang w:val="en-US" w:eastAsia="zh-CN"/>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5" w:type="pct"/>
                  <w:vMerge w:val="restart"/>
                  <w:noWrap w:val="0"/>
                  <w:vAlign w:val="center"/>
                </w:tcPr>
                <w:p>
                  <w:pPr>
                    <w:pStyle w:val="143"/>
                    <w:rPr>
                      <w:lang w:val="en-US" w:eastAsia="zh-CN"/>
                    </w:rPr>
                  </w:pPr>
                  <w:r>
                    <w:rPr>
                      <w:lang w:val="en-US" w:eastAsia="zh-CN"/>
                    </w:rPr>
                    <w:t>总悬浮颗粒物（TSP）</w:t>
                  </w:r>
                </w:p>
              </w:tc>
              <w:tc>
                <w:tcPr>
                  <w:tcW w:w="2408" w:type="pct"/>
                  <w:vMerge w:val="restart"/>
                  <w:noWrap w:val="0"/>
                  <w:vAlign w:val="center"/>
                </w:tcPr>
                <w:p>
                  <w:pPr>
                    <w:pStyle w:val="143"/>
                    <w:rPr>
                      <w:lang w:val="en-US" w:eastAsia="zh-CN"/>
                    </w:rPr>
                  </w:pPr>
                  <w:r>
                    <w:rPr>
                      <w:lang w:val="en-US" w:eastAsia="zh-CN"/>
                    </w:rPr>
                    <w:t>成都市、自贡市、泸州市、德阳市、绵阳市、广元市、遂宁市、内江市、乐山市、南充市、宜宾市、广安市、达州市、巴中市、雅安市、眉山市、资阳市</w:t>
                  </w:r>
                </w:p>
              </w:tc>
              <w:tc>
                <w:tcPr>
                  <w:tcW w:w="1184" w:type="pct"/>
                  <w:noWrap w:val="0"/>
                  <w:vAlign w:val="center"/>
                </w:tcPr>
                <w:p>
                  <w:pPr>
                    <w:pStyle w:val="143"/>
                    <w:rPr>
                      <w:lang w:val="en-US" w:eastAsia="zh-CN"/>
                    </w:rPr>
                  </w:pPr>
                  <w:r>
                    <w:rPr>
                      <w:lang w:val="en-US" w:eastAsia="zh-CN"/>
                    </w:rPr>
                    <w:t>拆除工程/土方开挖/土方回填阶段</w:t>
                  </w:r>
                </w:p>
              </w:tc>
              <w:tc>
                <w:tcPr>
                  <w:tcW w:w="831" w:type="pct"/>
                  <w:noWrap w:val="0"/>
                  <w:vAlign w:val="center"/>
                </w:tcPr>
                <w:p>
                  <w:pPr>
                    <w:pStyle w:val="143"/>
                    <w:rPr>
                      <w:rFonts w:hint="eastAsia"/>
                      <w:lang w:val="en-US" w:eastAsia="zh-CN"/>
                    </w:rPr>
                  </w:pPr>
                  <w:r>
                    <w:rPr>
                      <w:lang w:val="en-US" w:eastAsia="zh-CN"/>
                    </w:rPr>
                    <w:t>600</w:t>
                  </w:r>
                  <w:r>
                    <w:rPr>
                      <w:rFonts w:hint="eastAsia"/>
                      <w:lang w:val="en-US" w:eastAsia="zh-CN"/>
                    </w:rPr>
                    <w:t>ug/m</w:t>
                  </w:r>
                  <w:r>
                    <w:rPr>
                      <w:rFonts w:hint="eastAsia"/>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5" w:type="pct"/>
                  <w:vMerge w:val="continue"/>
                  <w:noWrap w:val="0"/>
                  <w:vAlign w:val="center"/>
                </w:tcPr>
                <w:p>
                  <w:pPr>
                    <w:pStyle w:val="143"/>
                    <w:rPr>
                      <w:lang w:val="en-US" w:eastAsia="zh-CN"/>
                    </w:rPr>
                  </w:pPr>
                </w:p>
              </w:tc>
              <w:tc>
                <w:tcPr>
                  <w:tcW w:w="2408" w:type="pct"/>
                  <w:vMerge w:val="continue"/>
                  <w:noWrap w:val="0"/>
                  <w:vAlign w:val="center"/>
                </w:tcPr>
                <w:p>
                  <w:pPr>
                    <w:pStyle w:val="143"/>
                    <w:rPr>
                      <w:lang w:val="en-US" w:eastAsia="zh-CN"/>
                    </w:rPr>
                  </w:pPr>
                </w:p>
              </w:tc>
              <w:tc>
                <w:tcPr>
                  <w:tcW w:w="1184" w:type="pct"/>
                  <w:noWrap w:val="0"/>
                  <w:vAlign w:val="center"/>
                </w:tcPr>
                <w:p>
                  <w:pPr>
                    <w:pStyle w:val="143"/>
                    <w:rPr>
                      <w:lang w:val="en-US" w:eastAsia="zh-CN"/>
                    </w:rPr>
                  </w:pPr>
                  <w:r>
                    <w:rPr>
                      <w:lang w:val="en-US" w:eastAsia="zh-CN"/>
                    </w:rPr>
                    <w:t>其他工程阶段</w:t>
                  </w:r>
                </w:p>
              </w:tc>
              <w:tc>
                <w:tcPr>
                  <w:tcW w:w="831" w:type="pct"/>
                  <w:noWrap w:val="0"/>
                  <w:vAlign w:val="center"/>
                </w:tcPr>
                <w:p>
                  <w:pPr>
                    <w:pStyle w:val="143"/>
                    <w:rPr>
                      <w:lang w:val="en-US" w:eastAsia="zh-CN"/>
                    </w:rPr>
                  </w:pPr>
                  <w:r>
                    <w:rPr>
                      <w:lang w:val="en-US" w:eastAsia="zh-CN"/>
                    </w:rPr>
                    <w:t>250</w:t>
                  </w:r>
                  <w:r>
                    <w:rPr>
                      <w:rFonts w:hint="eastAsia"/>
                      <w:lang w:val="en-US" w:eastAsia="zh-CN"/>
                    </w:rPr>
                    <w:t>ug/m</w:t>
                  </w:r>
                  <w:r>
                    <w:rPr>
                      <w:rFonts w:hint="eastAsia"/>
                      <w:vertAlign w:val="superscript"/>
                      <w:lang w:val="en-US" w:eastAsia="zh-CN"/>
                    </w:rPr>
                    <w:t>3</w:t>
                  </w:r>
                </w:p>
              </w:tc>
            </w:tr>
          </w:tbl>
          <w:p>
            <w:pPr>
              <w:pStyle w:val="116"/>
              <w:wordWrap/>
              <w:snapToGrid/>
              <w:ind w:firstLine="482"/>
              <w:jc w:val="both"/>
              <w:rPr>
                <w:rFonts w:hint="eastAsia"/>
              </w:rPr>
            </w:pPr>
            <w:r>
              <w:rPr>
                <w:rFonts w:hint="eastAsia"/>
                <w:color w:val="auto"/>
                <w:sz w:val="24"/>
                <w:lang w:val="en-US" w:eastAsia="zh-CN"/>
              </w:rPr>
              <w:t>运营期：</w:t>
            </w:r>
            <w:r>
              <w:rPr>
                <w:rFonts w:hint="eastAsia"/>
                <w:color w:val="0000FF"/>
                <w:sz w:val="24"/>
              </w:rPr>
              <w:t>本项目运营期大气污染物排放主要为注塑有机废气</w:t>
            </w:r>
            <w:r>
              <w:rPr>
                <w:rFonts w:hint="eastAsia"/>
                <w:color w:val="0000FF"/>
              </w:rPr>
              <w:t>有组织排放执行《合成树脂工业污染物排放标准》（GB31572-2015）表5特别排放限值，</w:t>
            </w:r>
            <w:r>
              <w:rPr>
                <w:rFonts w:hint="eastAsia"/>
              </w:rPr>
              <w:t>厂界无组织排放执行《合成树脂工业污染物排放标准》（GB31572-2015）表9浓度限值，厂区内挥发性有机物无组织排放执行</w:t>
            </w:r>
            <w:r>
              <w:rPr>
                <w:rFonts w:hint="eastAsia"/>
                <w:iCs/>
              </w:rPr>
              <w:t>《</w:t>
            </w:r>
            <w:r>
              <w:rPr>
                <w:rFonts w:hint="eastAsia"/>
                <w:bCs/>
                <w:iCs/>
              </w:rPr>
              <w:t>挥发性有机物无组织排放控制标准</w:t>
            </w:r>
            <w:r>
              <w:rPr>
                <w:rFonts w:hint="eastAsia"/>
                <w:iCs/>
              </w:rPr>
              <w:t>》（GB37822-2019）表A.1中排放限值</w:t>
            </w:r>
            <w:r>
              <w:rPr>
                <w:rFonts w:hint="eastAsia"/>
              </w:rPr>
              <w:t>。具体见表3-</w:t>
            </w:r>
            <w:r>
              <w:rPr>
                <w:rFonts w:hint="eastAsia"/>
                <w:lang w:val="en-US" w:eastAsia="zh-CN"/>
              </w:rPr>
              <w:t>6</w:t>
            </w:r>
            <w:r>
              <w:rPr>
                <w:rFonts w:hint="eastAsia"/>
              </w:rPr>
              <w:t>至表3-</w:t>
            </w:r>
            <w:r>
              <w:rPr>
                <w:rFonts w:hint="eastAsia"/>
                <w:lang w:val="en-US" w:eastAsia="zh-CN"/>
              </w:rPr>
              <w:t>8</w:t>
            </w:r>
            <w:r>
              <w:rPr>
                <w:rFonts w:hint="eastAsia"/>
              </w:rPr>
              <w:t>：</w:t>
            </w:r>
          </w:p>
          <w:p>
            <w:pPr>
              <w:pStyle w:val="152"/>
              <w:spacing w:line="240" w:lineRule="auto"/>
              <w:rPr>
                <w:rFonts w:hint="eastAsia"/>
                <w:bCs w:val="0"/>
                <w:color w:val="auto"/>
              </w:rPr>
            </w:pPr>
            <w:r>
              <w:rPr>
                <w:rFonts w:hint="eastAsia"/>
                <w:bCs w:val="0"/>
                <w:color w:val="auto"/>
              </w:rPr>
              <w:t>表3-</w:t>
            </w:r>
            <w:r>
              <w:rPr>
                <w:rFonts w:hint="eastAsia"/>
                <w:bCs w:val="0"/>
                <w:color w:val="auto"/>
                <w:lang w:val="en-US" w:eastAsia="zh-CN"/>
              </w:rPr>
              <w:t>6</w:t>
            </w:r>
            <w:r>
              <w:rPr>
                <w:rFonts w:hint="eastAsia"/>
                <w:bCs w:val="0"/>
                <w:color w:val="auto"/>
              </w:rPr>
              <w:t xml:space="preserve">  《大气污染物综合排放标准》</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1685"/>
              <w:gridCol w:w="1512"/>
              <w:gridCol w:w="1137"/>
              <w:gridCol w:w="1936"/>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Merge w:val="restart"/>
                  <w:noWrap w:val="0"/>
                  <w:vAlign w:val="center"/>
                </w:tcPr>
                <w:p>
                  <w:pPr>
                    <w:jc w:val="center"/>
                    <w:rPr>
                      <w:rFonts w:hint="eastAsia"/>
                      <w:b/>
                    </w:rPr>
                  </w:pPr>
                  <w:r>
                    <w:rPr>
                      <w:rFonts w:hint="eastAsia"/>
                      <w:b/>
                    </w:rPr>
                    <w:t>污染物</w:t>
                  </w:r>
                </w:p>
              </w:tc>
              <w:tc>
                <w:tcPr>
                  <w:tcW w:w="4394" w:type="dxa"/>
                  <w:gridSpan w:val="3"/>
                  <w:noWrap w:val="0"/>
                  <w:vAlign w:val="center"/>
                </w:tcPr>
                <w:p>
                  <w:pPr>
                    <w:jc w:val="center"/>
                    <w:rPr>
                      <w:rFonts w:hint="eastAsia"/>
                      <w:b/>
                    </w:rPr>
                  </w:pPr>
                  <w:r>
                    <w:rPr>
                      <w:rFonts w:hint="eastAsia"/>
                      <w:b/>
                    </w:rPr>
                    <w:t>有组织排放浓度限值</w:t>
                  </w:r>
                </w:p>
              </w:tc>
              <w:tc>
                <w:tcPr>
                  <w:tcW w:w="3033" w:type="dxa"/>
                  <w:gridSpan w:val="2"/>
                  <w:noWrap w:val="0"/>
                  <w:vAlign w:val="center"/>
                </w:tcPr>
                <w:p>
                  <w:pPr>
                    <w:jc w:val="center"/>
                    <w:rPr>
                      <w:rFonts w:hint="eastAsia"/>
                      <w:b/>
                    </w:rPr>
                  </w:pPr>
                  <w:r>
                    <w:rPr>
                      <w:rFonts w:hint="eastAsia"/>
                      <w:b/>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Merge w:val="continue"/>
                  <w:noWrap w:val="0"/>
                  <w:vAlign w:val="center"/>
                </w:tcPr>
                <w:p>
                  <w:pPr>
                    <w:jc w:val="center"/>
                    <w:rPr>
                      <w:rFonts w:hint="eastAsia"/>
                    </w:rPr>
                  </w:pPr>
                </w:p>
              </w:tc>
              <w:tc>
                <w:tcPr>
                  <w:tcW w:w="1701" w:type="dxa"/>
                  <w:vMerge w:val="restart"/>
                  <w:noWrap w:val="0"/>
                  <w:vAlign w:val="center"/>
                </w:tcPr>
                <w:p>
                  <w:pPr>
                    <w:jc w:val="center"/>
                    <w:rPr>
                      <w:rFonts w:hint="eastAsia"/>
                    </w:rPr>
                  </w:pPr>
                  <w:r>
                    <w:rPr>
                      <w:rFonts w:hint="eastAsia"/>
                    </w:rPr>
                    <w:t>最高允许排放浓度（mg/m</w:t>
                  </w:r>
                  <w:r>
                    <w:rPr>
                      <w:rFonts w:hint="eastAsia"/>
                      <w:vertAlign w:val="superscript"/>
                    </w:rPr>
                    <w:t>3</w:t>
                  </w:r>
                  <w:r>
                    <w:rPr>
                      <w:rFonts w:hint="eastAsia"/>
                    </w:rPr>
                    <w:t>）</w:t>
                  </w:r>
                </w:p>
              </w:tc>
              <w:tc>
                <w:tcPr>
                  <w:tcW w:w="2693" w:type="dxa"/>
                  <w:gridSpan w:val="2"/>
                  <w:noWrap w:val="0"/>
                  <w:vAlign w:val="center"/>
                </w:tcPr>
                <w:p>
                  <w:pPr>
                    <w:jc w:val="center"/>
                    <w:rPr>
                      <w:rFonts w:hint="eastAsia"/>
                    </w:rPr>
                  </w:pPr>
                  <w:r>
                    <w:rPr>
                      <w:rFonts w:hint="eastAsia"/>
                    </w:rPr>
                    <w:t>最高允许排放速率（kg/h）</w:t>
                  </w:r>
                </w:p>
              </w:tc>
              <w:tc>
                <w:tcPr>
                  <w:tcW w:w="1985" w:type="dxa"/>
                  <w:vMerge w:val="restart"/>
                  <w:noWrap w:val="0"/>
                  <w:vAlign w:val="center"/>
                </w:tcPr>
                <w:p>
                  <w:pPr>
                    <w:jc w:val="center"/>
                    <w:rPr>
                      <w:rFonts w:hint="eastAsia"/>
                    </w:rPr>
                  </w:pPr>
                  <w:r>
                    <w:rPr>
                      <w:rFonts w:hint="eastAsia"/>
                    </w:rPr>
                    <w:t>监控点</w:t>
                  </w:r>
                </w:p>
              </w:tc>
              <w:tc>
                <w:tcPr>
                  <w:tcW w:w="1048" w:type="dxa"/>
                  <w:vMerge w:val="restart"/>
                  <w:noWrap w:val="0"/>
                  <w:vAlign w:val="center"/>
                </w:tcPr>
                <w:p>
                  <w:pPr>
                    <w:jc w:val="center"/>
                    <w:rPr>
                      <w:rFonts w:hint="eastAsia"/>
                    </w:rPr>
                  </w:pPr>
                  <w:r>
                    <w:rPr>
                      <w:rFonts w:hint="eastAsia"/>
                    </w:rPr>
                    <w:t>浓度（mg/m</w:t>
                  </w:r>
                  <w:r>
                    <w:rPr>
                      <w:rFonts w:hint="eastAsia"/>
                      <w:vertAlign w:val="superscript"/>
                    </w:rPr>
                    <w:t>3</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Merge w:val="continue"/>
                  <w:noWrap w:val="0"/>
                  <w:vAlign w:val="center"/>
                </w:tcPr>
                <w:p>
                  <w:pPr>
                    <w:jc w:val="center"/>
                    <w:rPr>
                      <w:rFonts w:hint="eastAsia"/>
                    </w:rPr>
                  </w:pPr>
                </w:p>
              </w:tc>
              <w:tc>
                <w:tcPr>
                  <w:tcW w:w="1701" w:type="dxa"/>
                  <w:vMerge w:val="continue"/>
                  <w:noWrap w:val="0"/>
                  <w:vAlign w:val="center"/>
                </w:tcPr>
                <w:p>
                  <w:pPr>
                    <w:jc w:val="center"/>
                    <w:rPr>
                      <w:rFonts w:hint="eastAsia"/>
                    </w:rPr>
                  </w:pPr>
                </w:p>
              </w:tc>
              <w:tc>
                <w:tcPr>
                  <w:tcW w:w="1535" w:type="dxa"/>
                  <w:noWrap w:val="0"/>
                  <w:vAlign w:val="center"/>
                </w:tcPr>
                <w:p>
                  <w:pPr>
                    <w:jc w:val="center"/>
                    <w:rPr>
                      <w:rFonts w:hint="eastAsia"/>
                    </w:rPr>
                  </w:pPr>
                  <w:r>
                    <w:rPr>
                      <w:rFonts w:hint="eastAsia"/>
                    </w:rPr>
                    <w:t>排气筒（m）</w:t>
                  </w:r>
                </w:p>
              </w:tc>
              <w:tc>
                <w:tcPr>
                  <w:tcW w:w="1158" w:type="dxa"/>
                  <w:noWrap w:val="0"/>
                  <w:vAlign w:val="center"/>
                </w:tcPr>
                <w:p>
                  <w:pPr>
                    <w:jc w:val="center"/>
                    <w:rPr>
                      <w:rFonts w:hint="eastAsia"/>
                    </w:rPr>
                  </w:pPr>
                  <w:r>
                    <w:rPr>
                      <w:rFonts w:hint="eastAsia"/>
                    </w:rPr>
                    <w:t>二级</w:t>
                  </w:r>
                </w:p>
              </w:tc>
              <w:tc>
                <w:tcPr>
                  <w:tcW w:w="1985" w:type="dxa"/>
                  <w:vMerge w:val="continue"/>
                  <w:noWrap w:val="0"/>
                  <w:vAlign w:val="center"/>
                </w:tcPr>
                <w:p>
                  <w:pPr>
                    <w:jc w:val="center"/>
                    <w:rPr>
                      <w:rFonts w:hint="eastAsia"/>
                    </w:rPr>
                  </w:pPr>
                </w:p>
              </w:tc>
              <w:tc>
                <w:tcPr>
                  <w:tcW w:w="1048" w:type="dxa"/>
                  <w:vMerge w:val="continue"/>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noWrap w:val="0"/>
                  <w:vAlign w:val="center"/>
                </w:tcPr>
                <w:p>
                  <w:pPr>
                    <w:jc w:val="center"/>
                    <w:rPr>
                      <w:rFonts w:hint="eastAsia"/>
                    </w:rPr>
                  </w:pPr>
                  <w:r>
                    <w:rPr>
                      <w:rFonts w:hint="eastAsia"/>
                    </w:rPr>
                    <w:t>颗粒物</w:t>
                  </w:r>
                </w:p>
              </w:tc>
              <w:tc>
                <w:tcPr>
                  <w:tcW w:w="1701" w:type="dxa"/>
                  <w:noWrap w:val="0"/>
                  <w:vAlign w:val="center"/>
                </w:tcPr>
                <w:p>
                  <w:pPr>
                    <w:jc w:val="center"/>
                    <w:rPr>
                      <w:rFonts w:hint="eastAsia"/>
                    </w:rPr>
                  </w:pPr>
                  <w:r>
                    <w:rPr>
                      <w:rFonts w:hint="eastAsia"/>
                    </w:rPr>
                    <w:t>120</w:t>
                  </w:r>
                </w:p>
              </w:tc>
              <w:tc>
                <w:tcPr>
                  <w:tcW w:w="1535" w:type="dxa"/>
                  <w:noWrap w:val="0"/>
                  <w:vAlign w:val="center"/>
                </w:tcPr>
                <w:p>
                  <w:pPr>
                    <w:jc w:val="center"/>
                    <w:rPr>
                      <w:rFonts w:hint="eastAsia"/>
                    </w:rPr>
                  </w:pPr>
                  <w:r>
                    <w:rPr>
                      <w:rFonts w:hint="eastAsia"/>
                    </w:rPr>
                    <w:t>15</w:t>
                  </w:r>
                </w:p>
              </w:tc>
              <w:tc>
                <w:tcPr>
                  <w:tcW w:w="1158" w:type="dxa"/>
                  <w:noWrap w:val="0"/>
                  <w:vAlign w:val="center"/>
                </w:tcPr>
                <w:p>
                  <w:pPr>
                    <w:jc w:val="center"/>
                    <w:rPr>
                      <w:rFonts w:hint="eastAsia"/>
                    </w:rPr>
                  </w:pPr>
                  <w:r>
                    <w:rPr>
                      <w:rFonts w:hint="eastAsia"/>
                    </w:rPr>
                    <w:t>3.5</w:t>
                  </w:r>
                </w:p>
              </w:tc>
              <w:tc>
                <w:tcPr>
                  <w:tcW w:w="1985" w:type="dxa"/>
                  <w:noWrap w:val="0"/>
                  <w:vAlign w:val="center"/>
                </w:tcPr>
                <w:p>
                  <w:pPr>
                    <w:jc w:val="center"/>
                    <w:rPr>
                      <w:rFonts w:hint="eastAsia"/>
                    </w:rPr>
                  </w:pPr>
                  <w:r>
                    <w:rPr>
                      <w:rFonts w:hint="eastAsia"/>
                    </w:rPr>
                    <w:t>周界外浓度最高点</w:t>
                  </w:r>
                </w:p>
              </w:tc>
              <w:tc>
                <w:tcPr>
                  <w:tcW w:w="1048" w:type="dxa"/>
                  <w:noWrap w:val="0"/>
                  <w:vAlign w:val="center"/>
                </w:tcPr>
                <w:p>
                  <w:pPr>
                    <w:jc w:val="center"/>
                    <w:rPr>
                      <w:rFonts w:hint="eastAsia"/>
                    </w:rPr>
                  </w:pPr>
                  <w:r>
                    <w:rPr>
                      <w:rFonts w:hint="eastAsia"/>
                    </w:rPr>
                    <w:t>1.0</w:t>
                  </w:r>
                </w:p>
              </w:tc>
            </w:tr>
          </w:tbl>
          <w:p>
            <w:pPr>
              <w:pStyle w:val="152"/>
              <w:spacing w:line="240" w:lineRule="auto"/>
              <w:rPr>
                <w:rFonts w:hint="eastAsia"/>
                <w:bCs w:val="0"/>
                <w:color w:val="0000FF"/>
              </w:rPr>
            </w:pPr>
            <w:r>
              <w:rPr>
                <w:rFonts w:hint="eastAsia"/>
                <w:bCs w:val="0"/>
                <w:color w:val="0000FF"/>
              </w:rPr>
              <w:t>表3-</w:t>
            </w:r>
            <w:r>
              <w:rPr>
                <w:rFonts w:hint="eastAsia"/>
                <w:bCs w:val="0"/>
                <w:color w:val="0000FF"/>
                <w:lang w:val="en-US" w:eastAsia="zh-CN"/>
              </w:rPr>
              <w:t>7</w:t>
            </w:r>
            <w:r>
              <w:rPr>
                <w:rFonts w:hint="eastAsia"/>
                <w:bCs w:val="0"/>
                <w:color w:val="0000FF"/>
              </w:rPr>
              <w:t xml:space="preserve">  《合成树脂工业污染物排放标准》表5、表9限值要求</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1"/>
              <w:gridCol w:w="2116"/>
              <w:gridCol w:w="1422"/>
              <w:gridCol w:w="1355"/>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pct"/>
                  <w:vMerge w:val="restart"/>
                  <w:noWrap w:val="0"/>
                  <w:vAlign w:val="center"/>
                </w:tcPr>
                <w:p>
                  <w:pPr>
                    <w:jc w:val="center"/>
                    <w:rPr>
                      <w:rFonts w:hint="eastAsia"/>
                      <w:b/>
                      <w:color w:val="0000FF"/>
                    </w:rPr>
                  </w:pPr>
                  <w:r>
                    <w:rPr>
                      <w:rFonts w:hint="eastAsia"/>
                      <w:b/>
                      <w:color w:val="0000FF"/>
                    </w:rPr>
                    <w:t>污染物</w:t>
                  </w:r>
                </w:p>
              </w:tc>
              <w:tc>
                <w:tcPr>
                  <w:tcW w:w="2110" w:type="pct"/>
                  <w:gridSpan w:val="2"/>
                  <w:noWrap w:val="0"/>
                  <w:vAlign w:val="center"/>
                </w:tcPr>
                <w:p>
                  <w:pPr>
                    <w:jc w:val="center"/>
                    <w:rPr>
                      <w:rFonts w:hint="eastAsia"/>
                      <w:b/>
                      <w:color w:val="0000FF"/>
                    </w:rPr>
                  </w:pPr>
                  <w:r>
                    <w:rPr>
                      <w:rFonts w:hint="eastAsia"/>
                      <w:b/>
                      <w:color w:val="0000FF"/>
                    </w:rPr>
                    <w:t>有组织排放浓度限值</w:t>
                  </w:r>
                </w:p>
              </w:tc>
              <w:tc>
                <w:tcPr>
                  <w:tcW w:w="1629" w:type="pct"/>
                  <w:gridSpan w:val="2"/>
                  <w:noWrap w:val="0"/>
                  <w:vAlign w:val="center"/>
                </w:tcPr>
                <w:p>
                  <w:pPr>
                    <w:jc w:val="center"/>
                    <w:rPr>
                      <w:rFonts w:hint="eastAsia"/>
                      <w:b/>
                      <w:color w:val="0000FF"/>
                    </w:rPr>
                  </w:pPr>
                  <w:r>
                    <w:rPr>
                      <w:rFonts w:hint="eastAsia"/>
                      <w:b/>
                      <w:color w:val="0000FF"/>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259" w:type="pct"/>
                  <w:vMerge w:val="continue"/>
                  <w:noWrap w:val="0"/>
                  <w:vAlign w:val="center"/>
                </w:tcPr>
                <w:p>
                  <w:pPr>
                    <w:jc w:val="center"/>
                    <w:rPr>
                      <w:rFonts w:hint="eastAsia"/>
                      <w:color w:val="0000FF"/>
                    </w:rPr>
                  </w:pPr>
                </w:p>
              </w:tc>
              <w:tc>
                <w:tcPr>
                  <w:tcW w:w="1262" w:type="pct"/>
                  <w:noWrap w:val="0"/>
                  <w:vAlign w:val="center"/>
                </w:tcPr>
                <w:p>
                  <w:pPr>
                    <w:jc w:val="center"/>
                    <w:rPr>
                      <w:rFonts w:hint="eastAsia"/>
                      <w:color w:val="0000FF"/>
                    </w:rPr>
                  </w:pPr>
                  <w:r>
                    <w:rPr>
                      <w:rFonts w:hint="eastAsia"/>
                      <w:color w:val="0000FF"/>
                    </w:rPr>
                    <w:t>污染物排放监控位置</w:t>
                  </w:r>
                </w:p>
              </w:tc>
              <w:tc>
                <w:tcPr>
                  <w:tcW w:w="847" w:type="pct"/>
                  <w:noWrap w:val="0"/>
                  <w:vAlign w:val="center"/>
                </w:tcPr>
                <w:p>
                  <w:pPr>
                    <w:jc w:val="center"/>
                    <w:rPr>
                      <w:rFonts w:hint="eastAsia"/>
                      <w:color w:val="0000FF"/>
                    </w:rPr>
                  </w:pPr>
                  <w:r>
                    <w:rPr>
                      <w:rFonts w:hint="eastAsia"/>
                      <w:color w:val="0000FF"/>
                    </w:rPr>
                    <w:t>排放限值（mg/m</w:t>
                  </w:r>
                  <w:r>
                    <w:rPr>
                      <w:rFonts w:hint="eastAsia"/>
                      <w:color w:val="0000FF"/>
                      <w:vertAlign w:val="superscript"/>
                    </w:rPr>
                    <w:t>3</w:t>
                  </w:r>
                  <w:r>
                    <w:rPr>
                      <w:rFonts w:hint="eastAsia"/>
                      <w:color w:val="0000FF"/>
                    </w:rPr>
                    <w:t>）</w:t>
                  </w:r>
                </w:p>
              </w:tc>
              <w:tc>
                <w:tcPr>
                  <w:tcW w:w="808" w:type="pct"/>
                  <w:noWrap w:val="0"/>
                  <w:vAlign w:val="center"/>
                </w:tcPr>
                <w:p>
                  <w:pPr>
                    <w:jc w:val="center"/>
                    <w:rPr>
                      <w:rFonts w:hint="eastAsia"/>
                      <w:color w:val="0000FF"/>
                    </w:rPr>
                  </w:pPr>
                  <w:r>
                    <w:rPr>
                      <w:rFonts w:hint="eastAsia"/>
                      <w:color w:val="0000FF"/>
                    </w:rPr>
                    <w:t>监控点</w:t>
                  </w:r>
                </w:p>
              </w:tc>
              <w:tc>
                <w:tcPr>
                  <w:tcW w:w="820" w:type="pct"/>
                  <w:noWrap w:val="0"/>
                  <w:vAlign w:val="center"/>
                </w:tcPr>
                <w:p>
                  <w:pPr>
                    <w:jc w:val="center"/>
                    <w:rPr>
                      <w:rFonts w:hint="eastAsia"/>
                      <w:color w:val="0000FF"/>
                    </w:rPr>
                  </w:pPr>
                  <w:r>
                    <w:rPr>
                      <w:rFonts w:hint="eastAsia"/>
                      <w:color w:val="0000FF"/>
                    </w:rPr>
                    <w:t>浓度（mg/m</w:t>
                  </w:r>
                  <w:r>
                    <w:rPr>
                      <w:rFonts w:hint="eastAsia"/>
                      <w:color w:val="0000FF"/>
                      <w:vertAlign w:val="superscript"/>
                    </w:rPr>
                    <w:t>3</w:t>
                  </w:r>
                  <w:r>
                    <w:rPr>
                      <w:rFonts w:hint="eastAsia"/>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pct"/>
                  <w:noWrap w:val="0"/>
                  <w:vAlign w:val="center"/>
                </w:tcPr>
                <w:p>
                  <w:pPr>
                    <w:jc w:val="center"/>
                    <w:rPr>
                      <w:rFonts w:hint="eastAsia"/>
                      <w:color w:val="0000FF"/>
                    </w:rPr>
                  </w:pPr>
                  <w:r>
                    <w:rPr>
                      <w:rFonts w:hint="eastAsia"/>
                      <w:color w:val="0000FF"/>
                    </w:rPr>
                    <w:t>非甲烷总烃</w:t>
                  </w:r>
                </w:p>
              </w:tc>
              <w:tc>
                <w:tcPr>
                  <w:tcW w:w="1262" w:type="pct"/>
                  <w:noWrap w:val="0"/>
                  <w:vAlign w:val="center"/>
                </w:tcPr>
                <w:p>
                  <w:pPr>
                    <w:jc w:val="center"/>
                    <w:rPr>
                      <w:rFonts w:hint="eastAsia"/>
                      <w:color w:val="0000FF"/>
                    </w:rPr>
                  </w:pPr>
                  <w:r>
                    <w:rPr>
                      <w:rFonts w:hint="eastAsia"/>
                      <w:color w:val="0000FF"/>
                    </w:rPr>
                    <w:t>车间或生产设施排气筒</w:t>
                  </w:r>
                </w:p>
              </w:tc>
              <w:tc>
                <w:tcPr>
                  <w:tcW w:w="847" w:type="pct"/>
                  <w:noWrap w:val="0"/>
                  <w:vAlign w:val="center"/>
                </w:tcPr>
                <w:p>
                  <w:pPr>
                    <w:jc w:val="center"/>
                    <w:rPr>
                      <w:rFonts w:hint="eastAsia"/>
                      <w:color w:val="0000FF"/>
                    </w:rPr>
                  </w:pPr>
                  <w:r>
                    <w:rPr>
                      <w:rFonts w:hint="eastAsia"/>
                      <w:color w:val="0000FF"/>
                    </w:rPr>
                    <w:t>60</w:t>
                  </w:r>
                </w:p>
              </w:tc>
              <w:tc>
                <w:tcPr>
                  <w:tcW w:w="808" w:type="pct"/>
                  <w:noWrap w:val="0"/>
                  <w:vAlign w:val="center"/>
                </w:tcPr>
                <w:p>
                  <w:pPr>
                    <w:jc w:val="center"/>
                    <w:rPr>
                      <w:rFonts w:hint="eastAsia"/>
                      <w:color w:val="0000FF"/>
                    </w:rPr>
                  </w:pPr>
                  <w:r>
                    <w:rPr>
                      <w:rFonts w:hint="eastAsia"/>
                      <w:color w:val="0000FF"/>
                    </w:rPr>
                    <w:t>企业边界</w:t>
                  </w:r>
                </w:p>
              </w:tc>
              <w:tc>
                <w:tcPr>
                  <w:tcW w:w="820" w:type="pct"/>
                  <w:noWrap w:val="0"/>
                  <w:vAlign w:val="center"/>
                </w:tcPr>
                <w:p>
                  <w:pPr>
                    <w:jc w:val="center"/>
                    <w:rPr>
                      <w:rFonts w:hint="eastAsia"/>
                      <w:color w:val="0000FF"/>
                    </w:rPr>
                  </w:pPr>
                  <w:r>
                    <w:rPr>
                      <w:rFonts w:hint="eastAsia"/>
                      <w:color w:val="0000FF"/>
                    </w:rPr>
                    <w:t>4.0</w:t>
                  </w:r>
                </w:p>
              </w:tc>
            </w:tr>
          </w:tbl>
          <w:p>
            <w:pPr>
              <w:pStyle w:val="152"/>
              <w:spacing w:line="240" w:lineRule="auto"/>
              <w:rPr>
                <w:rFonts w:hint="eastAsia"/>
                <w:bCs w:val="0"/>
                <w:color w:val="auto"/>
              </w:rPr>
            </w:pPr>
            <w:r>
              <w:rPr>
                <w:rFonts w:hint="eastAsia"/>
                <w:bCs w:val="0"/>
                <w:color w:val="auto"/>
              </w:rPr>
              <w:t>表3-</w:t>
            </w:r>
            <w:r>
              <w:rPr>
                <w:rFonts w:hint="eastAsia"/>
                <w:bCs w:val="0"/>
                <w:color w:val="auto"/>
                <w:lang w:val="en-US" w:eastAsia="zh-CN"/>
              </w:rPr>
              <w:t>8</w:t>
            </w:r>
            <w:r>
              <w:rPr>
                <w:rFonts w:hint="eastAsia"/>
                <w:bCs w:val="0"/>
                <w:color w:val="auto"/>
              </w:rPr>
              <w:t xml:space="preserve"> 《挥发性有机物无组织排放控制标准》限值要求</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562"/>
              <w:gridCol w:w="2702"/>
              <w:gridCol w:w="2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812" w:type="pct"/>
                  <w:noWrap w:val="0"/>
                  <w:vAlign w:val="center"/>
                </w:tcPr>
                <w:p>
                  <w:pPr>
                    <w:pStyle w:val="143"/>
                    <w:rPr>
                      <w:b/>
                      <w:kern w:val="2"/>
                      <w:lang w:val="en-US" w:eastAsia="zh-CN"/>
                    </w:rPr>
                  </w:pPr>
                  <w:r>
                    <w:rPr>
                      <w:rFonts w:hint="eastAsia"/>
                      <w:b/>
                      <w:kern w:val="2"/>
                      <w:lang w:val="en-US" w:eastAsia="zh-CN"/>
                    </w:rPr>
                    <w:t>污染物项目</w:t>
                  </w:r>
                </w:p>
              </w:tc>
              <w:tc>
                <w:tcPr>
                  <w:tcW w:w="932" w:type="pct"/>
                  <w:noWrap w:val="0"/>
                  <w:vAlign w:val="center"/>
                </w:tcPr>
                <w:p>
                  <w:pPr>
                    <w:pStyle w:val="143"/>
                    <w:rPr>
                      <w:b/>
                      <w:kern w:val="2"/>
                      <w:lang w:val="en-US" w:eastAsia="zh-CN"/>
                    </w:rPr>
                  </w:pPr>
                  <w:r>
                    <w:rPr>
                      <w:rFonts w:hint="eastAsia"/>
                      <w:b/>
                      <w:kern w:val="2"/>
                      <w:lang w:val="en-US" w:eastAsia="zh-CN"/>
                    </w:rPr>
                    <w:t>特别排放限值（mg/m</w:t>
                  </w:r>
                  <w:r>
                    <w:rPr>
                      <w:rFonts w:hint="eastAsia"/>
                      <w:b/>
                      <w:kern w:val="2"/>
                      <w:vertAlign w:val="superscript"/>
                      <w:lang w:val="en-US" w:eastAsia="zh-CN"/>
                    </w:rPr>
                    <w:t>3</w:t>
                  </w:r>
                  <w:r>
                    <w:rPr>
                      <w:rFonts w:hint="eastAsia"/>
                      <w:b/>
                      <w:kern w:val="2"/>
                      <w:lang w:val="en-US" w:eastAsia="zh-CN"/>
                    </w:rPr>
                    <w:t>）</w:t>
                  </w:r>
                </w:p>
              </w:tc>
              <w:tc>
                <w:tcPr>
                  <w:tcW w:w="1612" w:type="pct"/>
                  <w:noWrap w:val="0"/>
                  <w:vAlign w:val="center"/>
                </w:tcPr>
                <w:p>
                  <w:pPr>
                    <w:pStyle w:val="143"/>
                    <w:rPr>
                      <w:b/>
                      <w:kern w:val="2"/>
                      <w:lang w:val="en-US" w:eastAsia="zh-CN"/>
                    </w:rPr>
                  </w:pPr>
                  <w:r>
                    <w:rPr>
                      <w:rFonts w:hint="eastAsia"/>
                      <w:b/>
                      <w:kern w:val="2"/>
                      <w:lang w:val="en-US" w:eastAsia="zh-CN"/>
                    </w:rPr>
                    <w:t>限值含义</w:t>
                  </w:r>
                </w:p>
              </w:tc>
              <w:tc>
                <w:tcPr>
                  <w:tcW w:w="1644" w:type="pct"/>
                  <w:noWrap w:val="0"/>
                  <w:vAlign w:val="center"/>
                </w:tcPr>
                <w:p>
                  <w:pPr>
                    <w:pStyle w:val="143"/>
                    <w:rPr>
                      <w:b/>
                      <w:kern w:val="2"/>
                      <w:lang w:val="en-US" w:eastAsia="zh-CN"/>
                    </w:rPr>
                  </w:pPr>
                  <w:r>
                    <w:rPr>
                      <w:rFonts w:hint="eastAsia"/>
                      <w:b/>
                      <w:kern w:val="2"/>
                      <w:lang w:val="en-US" w:eastAsia="zh-CN"/>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12" w:type="pct"/>
                  <w:vMerge w:val="restart"/>
                  <w:noWrap w:val="0"/>
                  <w:vAlign w:val="center"/>
                </w:tcPr>
                <w:p>
                  <w:pPr>
                    <w:pStyle w:val="143"/>
                    <w:rPr>
                      <w:kern w:val="2"/>
                      <w:lang w:val="en-US" w:eastAsia="zh-CN"/>
                    </w:rPr>
                  </w:pPr>
                  <w:r>
                    <w:rPr>
                      <w:rFonts w:hint="eastAsia"/>
                      <w:kern w:val="2"/>
                      <w:lang w:val="en-US" w:eastAsia="zh-CN"/>
                    </w:rPr>
                    <w:t>非甲烷总烃</w:t>
                  </w:r>
                </w:p>
              </w:tc>
              <w:tc>
                <w:tcPr>
                  <w:tcW w:w="932" w:type="pct"/>
                  <w:noWrap w:val="0"/>
                  <w:vAlign w:val="center"/>
                </w:tcPr>
                <w:p>
                  <w:pPr>
                    <w:pStyle w:val="143"/>
                    <w:rPr>
                      <w:kern w:val="2"/>
                      <w:lang w:val="en-US" w:eastAsia="zh-CN"/>
                    </w:rPr>
                  </w:pPr>
                  <w:r>
                    <w:rPr>
                      <w:kern w:val="2"/>
                      <w:lang w:val="en-US" w:eastAsia="zh-CN"/>
                    </w:rPr>
                    <w:t>6</w:t>
                  </w:r>
                </w:p>
              </w:tc>
              <w:tc>
                <w:tcPr>
                  <w:tcW w:w="1612" w:type="pct"/>
                  <w:noWrap w:val="0"/>
                  <w:vAlign w:val="center"/>
                </w:tcPr>
                <w:p>
                  <w:pPr>
                    <w:pStyle w:val="143"/>
                    <w:rPr>
                      <w:kern w:val="2"/>
                      <w:lang w:val="en-US" w:eastAsia="zh-CN"/>
                    </w:rPr>
                  </w:pPr>
                  <w:r>
                    <w:rPr>
                      <w:rFonts w:hint="eastAsia"/>
                      <w:kern w:val="2"/>
                      <w:lang w:val="en-US" w:eastAsia="zh-CN"/>
                    </w:rPr>
                    <w:t>监控点处</w:t>
                  </w:r>
                  <w:r>
                    <w:rPr>
                      <w:kern w:val="2"/>
                      <w:lang w:val="en-US" w:eastAsia="zh-CN"/>
                    </w:rPr>
                    <w:t>1h</w:t>
                  </w:r>
                  <w:r>
                    <w:rPr>
                      <w:rFonts w:hint="eastAsia"/>
                      <w:kern w:val="2"/>
                      <w:lang w:val="en-US" w:eastAsia="zh-CN"/>
                    </w:rPr>
                    <w:t>平均浓度值</w:t>
                  </w:r>
                </w:p>
              </w:tc>
              <w:tc>
                <w:tcPr>
                  <w:tcW w:w="1644" w:type="pct"/>
                  <w:vMerge w:val="restart"/>
                  <w:noWrap w:val="0"/>
                  <w:vAlign w:val="center"/>
                </w:tcPr>
                <w:p>
                  <w:pPr>
                    <w:pStyle w:val="143"/>
                    <w:rPr>
                      <w:kern w:val="2"/>
                      <w:lang w:val="en-US" w:eastAsia="zh-CN"/>
                    </w:rPr>
                  </w:pPr>
                  <w:r>
                    <w:rPr>
                      <w:rFonts w:hint="eastAsia"/>
                      <w:kern w:val="2"/>
                      <w:lang w:val="en-US" w:eastAsia="zh-CN"/>
                    </w:rPr>
                    <w:t>厂房（车间）外设置监控点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pct"/>
                  <w:vMerge w:val="continue"/>
                  <w:noWrap w:val="0"/>
                  <w:vAlign w:val="center"/>
                </w:tcPr>
                <w:p>
                  <w:pPr>
                    <w:widowControl/>
                    <w:rPr>
                      <w:szCs w:val="21"/>
                    </w:rPr>
                  </w:pPr>
                </w:p>
              </w:tc>
              <w:tc>
                <w:tcPr>
                  <w:tcW w:w="932" w:type="pct"/>
                  <w:noWrap w:val="0"/>
                  <w:vAlign w:val="center"/>
                </w:tcPr>
                <w:p>
                  <w:pPr>
                    <w:pStyle w:val="143"/>
                    <w:rPr>
                      <w:kern w:val="2"/>
                      <w:lang w:val="en-US" w:eastAsia="zh-CN"/>
                    </w:rPr>
                  </w:pPr>
                  <w:r>
                    <w:rPr>
                      <w:kern w:val="2"/>
                      <w:lang w:val="en-US" w:eastAsia="zh-CN"/>
                    </w:rPr>
                    <w:t>20</w:t>
                  </w:r>
                </w:p>
              </w:tc>
              <w:tc>
                <w:tcPr>
                  <w:tcW w:w="1612" w:type="pct"/>
                  <w:noWrap w:val="0"/>
                  <w:vAlign w:val="center"/>
                </w:tcPr>
                <w:p>
                  <w:pPr>
                    <w:pStyle w:val="143"/>
                    <w:rPr>
                      <w:kern w:val="2"/>
                      <w:lang w:val="en-US" w:eastAsia="zh-CN"/>
                    </w:rPr>
                  </w:pPr>
                  <w:r>
                    <w:rPr>
                      <w:rFonts w:hint="eastAsia"/>
                      <w:kern w:val="2"/>
                      <w:lang w:val="en-US" w:eastAsia="zh-CN"/>
                    </w:rPr>
                    <w:t>监控点处任意一次浓度值</w:t>
                  </w:r>
                </w:p>
              </w:tc>
              <w:tc>
                <w:tcPr>
                  <w:tcW w:w="1644" w:type="pct"/>
                  <w:vMerge w:val="continue"/>
                  <w:noWrap w:val="0"/>
                  <w:vAlign w:val="center"/>
                </w:tcPr>
                <w:p>
                  <w:pPr>
                    <w:widowControl/>
                    <w:rPr>
                      <w:szCs w:val="21"/>
                    </w:rPr>
                  </w:pPr>
                </w:p>
              </w:tc>
            </w:tr>
          </w:tbl>
          <w:p>
            <w:pPr>
              <w:spacing w:line="360" w:lineRule="auto"/>
              <w:ind w:firstLine="482" w:firstLineChars="200"/>
              <w:jc w:val="left"/>
              <w:rPr>
                <w:b/>
                <w:bCs/>
                <w:color w:val="auto"/>
                <w:sz w:val="24"/>
              </w:rPr>
            </w:pPr>
            <w:r>
              <w:rPr>
                <w:rFonts w:hint="eastAsia" w:ascii="Times New Roman" w:hAnsi="Times New Roman"/>
                <w:b/>
                <w:bCs/>
                <w:color w:val="auto"/>
                <w:sz w:val="24"/>
                <w:lang w:val="en-US" w:eastAsia="zh-CN"/>
              </w:rPr>
              <w:t>2</w:t>
            </w:r>
            <w:r>
              <w:rPr>
                <w:rFonts w:hint="eastAsia"/>
                <w:b/>
                <w:bCs/>
                <w:color w:val="auto"/>
                <w:sz w:val="24"/>
                <w:lang w:val="en-US" w:eastAsia="zh-CN"/>
              </w:rPr>
              <w:t>、</w:t>
            </w:r>
            <w:r>
              <w:rPr>
                <w:rFonts w:hint="eastAsia"/>
                <w:b/>
                <w:bCs/>
                <w:color w:val="auto"/>
                <w:sz w:val="24"/>
              </w:rPr>
              <w:t>废水</w:t>
            </w:r>
          </w:p>
          <w:p>
            <w:pPr>
              <w:spacing w:line="360" w:lineRule="auto"/>
              <w:ind w:firstLine="480" w:firstLineChars="200"/>
              <w:rPr>
                <w:rFonts w:ascii="黑体" w:hAnsi="黑体" w:eastAsia="黑体"/>
                <w:sz w:val="24"/>
              </w:rPr>
            </w:pPr>
            <w:r>
              <w:rPr>
                <w:rFonts w:hint="eastAsia" w:ascii="Times New Roman" w:hAnsi="Times New Roman" w:eastAsia="宋体" w:cs="Times New Roman"/>
                <w:color w:val="auto"/>
                <w:sz w:val="24"/>
                <w:szCs w:val="24"/>
                <w:lang w:val="en-US" w:eastAsia="zh-CN"/>
              </w:rPr>
              <w:t>本项目营运期废水主要包括生活污水和注塑冷却废水。注塑冷却废水经冷却循环系统冷却后循环使用，不外排</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生活污水经化粪池收集后排入市政污水管网；</w:t>
            </w:r>
            <w:r>
              <w:rPr>
                <w:sz w:val="24"/>
              </w:rPr>
              <w:t>执行《污水综合排放标准》（GB8978-1996）中的</w:t>
            </w:r>
            <w:r>
              <w:rPr>
                <w:rFonts w:hint="eastAsia"/>
                <w:sz w:val="24"/>
              </w:rPr>
              <w:t>三</w:t>
            </w:r>
            <w:r>
              <w:rPr>
                <w:sz w:val="24"/>
              </w:rPr>
              <w:t>级标准，标准值如</w:t>
            </w:r>
            <w:r>
              <w:rPr>
                <w:rFonts w:hint="eastAsia"/>
                <w:sz w:val="24"/>
                <w:lang w:val="en-US" w:eastAsia="zh-CN"/>
              </w:rPr>
              <w:t>下</w:t>
            </w:r>
            <w:r>
              <w:rPr>
                <w:sz w:val="24"/>
              </w:rPr>
              <w:t>表：</w:t>
            </w:r>
          </w:p>
          <w:p>
            <w:pPr>
              <w:pStyle w:val="2"/>
              <w:snapToGrid/>
              <w:spacing w:before="0" w:after="0" w:line="240" w:lineRule="auto"/>
              <w:ind w:right="0"/>
              <w:jc w:val="center"/>
              <w:rPr>
                <w:rFonts w:hint="eastAsia"/>
                <w:b/>
                <w:bCs/>
                <w:color w:val="000000"/>
                <w:sz w:val="21"/>
                <w:szCs w:val="21"/>
                <w:lang w:val="en-US" w:eastAsia="zh-CN" w:bidi="ar"/>
              </w:rPr>
            </w:pPr>
            <w:r>
              <w:rPr>
                <w:rFonts w:hint="eastAsia"/>
                <w:b/>
                <w:bCs/>
                <w:color w:val="000000"/>
                <w:sz w:val="21"/>
                <w:szCs w:val="21"/>
                <w:lang w:val="en-US" w:eastAsia="zh-CN" w:bidi="ar"/>
              </w:rPr>
              <w:t>表3-9   废水排放执行标准   单位：mg/l</w:t>
            </w:r>
          </w:p>
          <w:tbl>
            <w:tblPr>
              <w:tblStyle w:val="28"/>
              <w:tblW w:w="4998" w:type="pct"/>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2877"/>
              <w:gridCol w:w="2913"/>
              <w:gridCol w:w="2598"/>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7" w:hRule="atLeast"/>
                <w:jc w:val="center"/>
              </w:trPr>
              <w:tc>
                <w:tcPr>
                  <w:tcW w:w="1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zCs w:val="21"/>
                    </w:rPr>
                  </w:pPr>
                  <w:r>
                    <w:rPr>
                      <w:rFonts w:hAnsi="宋体"/>
                      <w:b/>
                      <w:bCs/>
                      <w:szCs w:val="21"/>
                    </w:rPr>
                    <w:t>污染物</w:t>
                  </w:r>
                </w:p>
              </w:tc>
              <w:tc>
                <w:tcPr>
                  <w:tcW w:w="1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zCs w:val="21"/>
                    </w:rPr>
                  </w:pPr>
                  <w:r>
                    <w:rPr>
                      <w:rFonts w:hAnsi="宋体"/>
                      <w:b/>
                      <w:bCs/>
                      <w:szCs w:val="21"/>
                    </w:rPr>
                    <w:t>标准值</w:t>
                  </w:r>
                  <w:r>
                    <w:rPr>
                      <w:b/>
                      <w:bCs/>
                      <w:szCs w:val="21"/>
                    </w:rPr>
                    <w:t>(mg/L)</w:t>
                  </w:r>
                </w:p>
              </w:tc>
              <w:tc>
                <w:tcPr>
                  <w:tcW w:w="15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zCs w:val="21"/>
                    </w:rPr>
                  </w:pPr>
                  <w:r>
                    <w:rPr>
                      <w:rFonts w:hAnsi="宋体"/>
                      <w:b/>
                      <w:bCs/>
                      <w:szCs w:val="21"/>
                    </w:rPr>
                    <w:t>依据</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1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vertAlign w:val="subscript"/>
                    </w:rPr>
                  </w:pPr>
                  <w:r>
                    <w:rPr>
                      <w:szCs w:val="21"/>
                    </w:rPr>
                    <w:t xml:space="preserve">pH </w:t>
                  </w:r>
                </w:p>
              </w:tc>
              <w:tc>
                <w:tcPr>
                  <w:tcW w:w="1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6</w:t>
                  </w:r>
                  <w:r>
                    <w:rPr>
                      <w:rFonts w:hAnsi="宋体"/>
                      <w:szCs w:val="21"/>
                    </w:rPr>
                    <w:t>～</w:t>
                  </w:r>
                  <w:r>
                    <w:rPr>
                      <w:szCs w:val="21"/>
                    </w:rPr>
                    <w:t>9</w:t>
                  </w:r>
                </w:p>
              </w:tc>
              <w:tc>
                <w:tcPr>
                  <w:tcW w:w="15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rFonts w:hAnsi="宋体"/>
                      <w:szCs w:val="21"/>
                    </w:rPr>
                    <w:t>《污水综合排放标准》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(GB8978-1996)</w:t>
                  </w:r>
                  <w:r>
                    <w:rPr>
                      <w:rFonts w:hAnsi="宋体"/>
                      <w:szCs w:val="21"/>
                    </w:rPr>
                    <w:t>中的</w:t>
                  </w:r>
                  <w:r>
                    <w:rPr>
                      <w:rFonts w:hint="eastAsia" w:hAnsi="宋体"/>
                      <w:szCs w:val="21"/>
                    </w:rPr>
                    <w:t>三</w:t>
                  </w:r>
                  <w:r>
                    <w:rPr>
                      <w:rFonts w:hAnsi="宋体"/>
                      <w:szCs w:val="21"/>
                    </w:rPr>
                    <w:t>级标准</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1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COD</w:t>
                  </w:r>
                  <w:r>
                    <w:rPr>
                      <w:szCs w:val="21"/>
                      <w:vertAlign w:val="subscript"/>
                    </w:rPr>
                    <w:t>cr</w:t>
                  </w:r>
                </w:p>
              </w:tc>
              <w:tc>
                <w:tcPr>
                  <w:tcW w:w="1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r>
                    <w:rPr>
                      <w:rFonts w:hint="eastAsia"/>
                      <w:szCs w:val="21"/>
                    </w:rPr>
                    <w:t>500</w:t>
                  </w:r>
                </w:p>
              </w:tc>
              <w:tc>
                <w:tcPr>
                  <w:tcW w:w="15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1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SS</w:t>
                  </w:r>
                </w:p>
              </w:tc>
              <w:tc>
                <w:tcPr>
                  <w:tcW w:w="1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r>
                    <w:rPr>
                      <w:rFonts w:hint="eastAsia"/>
                      <w:szCs w:val="21"/>
                    </w:rPr>
                    <w:t>400</w:t>
                  </w:r>
                </w:p>
              </w:tc>
              <w:tc>
                <w:tcPr>
                  <w:tcW w:w="15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1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BOD</w:t>
                  </w:r>
                  <w:r>
                    <w:rPr>
                      <w:szCs w:val="21"/>
                      <w:vertAlign w:val="subscript"/>
                    </w:rPr>
                    <w:t>5</w:t>
                  </w:r>
                </w:p>
              </w:tc>
              <w:tc>
                <w:tcPr>
                  <w:tcW w:w="1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r>
                    <w:rPr>
                      <w:rFonts w:hint="eastAsia"/>
                      <w:szCs w:val="21"/>
                    </w:rPr>
                    <w:t>300</w:t>
                  </w:r>
                </w:p>
              </w:tc>
              <w:tc>
                <w:tcPr>
                  <w:tcW w:w="15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17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NH</w:t>
                  </w:r>
                  <w:r>
                    <w:rPr>
                      <w:szCs w:val="21"/>
                      <w:vertAlign w:val="subscript"/>
                    </w:rPr>
                    <w:t>3</w:t>
                  </w:r>
                  <w:r>
                    <w:rPr>
                      <w:rFonts w:hAnsi="宋体"/>
                      <w:szCs w:val="21"/>
                    </w:rPr>
                    <w:t>－</w:t>
                  </w:r>
                  <w:r>
                    <w:rPr>
                      <w:szCs w:val="21"/>
                    </w:rPr>
                    <w:t>N</w:t>
                  </w:r>
                </w:p>
              </w:tc>
              <w:tc>
                <w:tcPr>
                  <w:tcW w:w="1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r>
                    <w:rPr>
                      <w:rFonts w:hint="eastAsia"/>
                      <w:szCs w:val="21"/>
                    </w:rPr>
                    <w:t>/</w:t>
                  </w:r>
                </w:p>
              </w:tc>
              <w:tc>
                <w:tcPr>
                  <w:tcW w:w="15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p>
              </w:tc>
            </w:tr>
          </w:tbl>
          <w:p>
            <w:pPr>
              <w:spacing w:line="360" w:lineRule="auto"/>
              <w:ind w:firstLine="482" w:firstLineChars="200"/>
              <w:jc w:val="left"/>
              <w:rPr>
                <w:b/>
                <w:bCs/>
                <w:color w:val="auto"/>
                <w:sz w:val="24"/>
              </w:rPr>
            </w:pPr>
            <w:r>
              <w:rPr>
                <w:rFonts w:ascii="Times New Roman" w:hAnsi="Times New Roman"/>
                <w:b/>
                <w:bCs/>
                <w:color w:val="auto"/>
                <w:sz w:val="24"/>
              </w:rPr>
              <w:t>3</w:t>
            </w:r>
            <w:r>
              <w:rPr>
                <w:rFonts w:hint="eastAsia"/>
                <w:b/>
                <w:bCs/>
                <w:color w:val="auto"/>
                <w:sz w:val="24"/>
              </w:rPr>
              <w:t>、噪声</w:t>
            </w:r>
          </w:p>
          <w:p>
            <w:pPr>
              <w:spacing w:line="360" w:lineRule="auto"/>
              <w:ind w:firstLine="480" w:firstLineChars="200"/>
              <w:jc w:val="left"/>
              <w:rPr>
                <w:rFonts w:hint="eastAsia" w:ascii="黑体" w:hAnsi="黑体" w:eastAsia="宋体" w:cs="黑体"/>
                <w:color w:val="auto"/>
                <w:szCs w:val="21"/>
                <w:lang w:val="en-US" w:eastAsia="zh-CN"/>
              </w:rPr>
            </w:pPr>
            <w:r>
              <w:rPr>
                <w:rFonts w:hint="eastAsia"/>
                <w:color w:val="auto"/>
                <w:sz w:val="24"/>
                <w:szCs w:val="24"/>
              </w:rPr>
              <w:t>施工期执行《建筑施工场界环境噪声排放标准》（</w:t>
            </w:r>
            <w:r>
              <w:rPr>
                <w:rFonts w:hint="eastAsia" w:ascii="Times New Roman" w:hAnsi="Times New Roman"/>
                <w:color w:val="auto"/>
                <w:sz w:val="24"/>
                <w:szCs w:val="24"/>
              </w:rPr>
              <w:t>GB12523</w:t>
            </w:r>
            <w:r>
              <w:rPr>
                <w:rFonts w:hint="eastAsia"/>
                <w:color w:val="auto"/>
                <w:sz w:val="24"/>
                <w:szCs w:val="24"/>
              </w:rPr>
              <w:t>-</w:t>
            </w:r>
            <w:r>
              <w:rPr>
                <w:rFonts w:hint="eastAsia" w:ascii="Times New Roman" w:hAnsi="Times New Roman"/>
                <w:color w:val="auto"/>
                <w:sz w:val="24"/>
                <w:szCs w:val="24"/>
              </w:rPr>
              <w:t>2011</w:t>
            </w:r>
            <w:r>
              <w:rPr>
                <w:rFonts w:hint="eastAsia"/>
                <w:color w:val="auto"/>
                <w:sz w:val="24"/>
                <w:szCs w:val="24"/>
              </w:rPr>
              <w:t>）标准要求限值，见下</w:t>
            </w:r>
            <w:r>
              <w:rPr>
                <w:rFonts w:hint="eastAsia"/>
                <w:color w:val="auto"/>
                <w:sz w:val="24"/>
                <w:szCs w:val="24"/>
                <w:lang w:eastAsia="zh-CN"/>
              </w:rPr>
              <w:t>表：</w:t>
            </w:r>
          </w:p>
          <w:p>
            <w:pPr>
              <w:jc w:val="center"/>
              <w:rPr>
                <w:rFonts w:hint="eastAsia" w:ascii="宋体" w:hAnsi="宋体" w:eastAsia="宋体" w:cs="宋体"/>
                <w:b/>
                <w:bCs/>
                <w:color w:val="auto"/>
                <w:szCs w:val="21"/>
              </w:rPr>
            </w:pPr>
            <w:r>
              <w:rPr>
                <w:rFonts w:hint="eastAsia" w:ascii="宋体" w:hAnsi="宋体" w:eastAsia="宋体" w:cs="宋体"/>
                <w:b/>
                <w:bCs/>
                <w:color w:val="auto"/>
                <w:szCs w:val="21"/>
              </w:rPr>
              <w:t>表</w:t>
            </w:r>
            <w:r>
              <w:rPr>
                <w:rFonts w:hint="eastAsia" w:ascii="Times New Roman" w:hAnsi="Times New Roman" w:eastAsia="宋体" w:cs="宋体"/>
                <w:b/>
                <w:bCs/>
                <w:color w:val="auto"/>
                <w:szCs w:val="21"/>
              </w:rPr>
              <w:t>3</w:t>
            </w:r>
            <w:r>
              <w:rPr>
                <w:rFonts w:hint="eastAsia" w:ascii="宋体" w:hAnsi="宋体" w:eastAsia="宋体" w:cs="宋体"/>
                <w:b/>
                <w:bCs/>
                <w:color w:val="auto"/>
                <w:szCs w:val="21"/>
              </w:rPr>
              <w:t>-</w:t>
            </w:r>
            <w:r>
              <w:rPr>
                <w:rFonts w:hint="eastAsia" w:cs="宋体"/>
                <w:b/>
                <w:bCs/>
                <w:color w:val="auto"/>
                <w:szCs w:val="21"/>
                <w:lang w:val="en-US" w:eastAsia="zh-CN"/>
              </w:rPr>
              <w:t>10</w:t>
            </w:r>
            <w:r>
              <w:rPr>
                <w:rFonts w:hint="eastAsia" w:ascii="宋体" w:hAnsi="宋体" w:eastAsia="宋体" w:cs="宋体"/>
                <w:b/>
                <w:bCs/>
                <w:color w:val="auto"/>
                <w:szCs w:val="21"/>
              </w:rPr>
              <w:t xml:space="preserve"> 《建筑施工场界环境噪声排放标准》（</w:t>
            </w:r>
            <w:r>
              <w:rPr>
                <w:rFonts w:hint="eastAsia" w:ascii="Times New Roman" w:hAnsi="Times New Roman" w:eastAsia="宋体" w:cs="宋体"/>
                <w:b/>
                <w:bCs/>
                <w:color w:val="auto"/>
                <w:szCs w:val="21"/>
              </w:rPr>
              <w:t>GB12523</w:t>
            </w:r>
            <w:r>
              <w:rPr>
                <w:rFonts w:hint="eastAsia" w:ascii="宋体" w:hAnsi="宋体" w:eastAsia="宋体" w:cs="宋体"/>
                <w:b/>
                <w:bCs/>
                <w:color w:val="auto"/>
                <w:szCs w:val="21"/>
              </w:rPr>
              <w:t>-</w:t>
            </w:r>
            <w:r>
              <w:rPr>
                <w:rFonts w:hint="eastAsia" w:ascii="Times New Roman" w:hAnsi="Times New Roman" w:eastAsia="宋体" w:cs="宋体"/>
                <w:b/>
                <w:bCs/>
                <w:color w:val="auto"/>
                <w:szCs w:val="21"/>
              </w:rPr>
              <w:t>2011</w:t>
            </w:r>
            <w:r>
              <w:rPr>
                <w:rFonts w:hint="eastAsia" w:ascii="宋体" w:hAnsi="宋体" w:eastAsia="宋体" w:cs="宋体"/>
                <w:b/>
                <w:bCs/>
                <w:color w:val="auto"/>
                <w:szCs w:val="21"/>
              </w:rPr>
              <w:t xml:space="preserve">）  </w:t>
            </w:r>
            <w:r>
              <w:rPr>
                <w:rFonts w:hint="eastAsia" w:ascii="Times New Roman" w:hAnsi="Times New Roman" w:eastAsia="宋体" w:cs="宋体"/>
                <w:b/>
                <w:bCs/>
                <w:color w:val="auto"/>
                <w:szCs w:val="21"/>
              </w:rPr>
              <w:t>LAeq</w:t>
            </w:r>
            <w:r>
              <w:rPr>
                <w:rFonts w:hint="eastAsia" w:ascii="宋体" w:hAnsi="宋体" w:eastAsia="宋体" w:cs="宋体"/>
                <w:b/>
                <w:bCs/>
                <w:color w:val="auto"/>
                <w:szCs w:val="21"/>
              </w:rPr>
              <w:t>:</w:t>
            </w:r>
            <w:r>
              <w:rPr>
                <w:rFonts w:hint="eastAsia" w:ascii="Times New Roman" w:hAnsi="Times New Roman" w:eastAsia="宋体" w:cs="宋体"/>
                <w:b/>
                <w:bCs/>
                <w:color w:val="auto"/>
                <w:szCs w:val="21"/>
              </w:rPr>
              <w:t>dB</w:t>
            </w:r>
            <w:r>
              <w:rPr>
                <w:rFonts w:hint="eastAsia" w:ascii="宋体" w:hAnsi="宋体" w:eastAsia="宋体" w:cs="宋体"/>
                <w:b/>
                <w:bCs/>
                <w:color w:val="auto"/>
                <w:szCs w:val="21"/>
              </w:rPr>
              <w:t>（</w:t>
            </w:r>
            <w:r>
              <w:rPr>
                <w:rFonts w:hint="eastAsia" w:ascii="Times New Roman" w:hAnsi="Times New Roman" w:eastAsia="宋体" w:cs="宋体"/>
                <w:b/>
                <w:bCs/>
                <w:color w:val="auto"/>
                <w:szCs w:val="21"/>
              </w:rPr>
              <w:t>A</w:t>
            </w:r>
            <w:r>
              <w:rPr>
                <w:rFonts w:hint="eastAsia" w:ascii="宋体" w:hAnsi="宋体" w:eastAsia="宋体" w:cs="宋体"/>
                <w:b/>
                <w:bCs/>
                <w:color w:val="auto"/>
                <w:szCs w:val="21"/>
              </w:rPr>
              <w:t>）</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98"/>
              <w:gridCol w:w="2499"/>
              <w:gridCol w:w="25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exact"/>
                <w:jc w:val="center"/>
              </w:trPr>
              <w:tc>
                <w:tcPr>
                  <w:tcW w:w="1965" w:type="pct"/>
                  <w:noWrap w:val="0"/>
                  <w:vAlign w:val="center"/>
                </w:tcPr>
                <w:p>
                  <w:pPr>
                    <w:pStyle w:val="44"/>
                    <w:jc w:val="center"/>
                    <w:rPr>
                      <w:rFonts w:hint="eastAsia" w:hAnsi="宋体"/>
                      <w:color w:val="auto"/>
                      <w:sz w:val="21"/>
                      <w:szCs w:val="21"/>
                    </w:rPr>
                  </w:pPr>
                  <w:r>
                    <w:rPr>
                      <w:rFonts w:hint="eastAsia" w:hAnsi="宋体"/>
                      <w:color w:val="auto"/>
                      <w:sz w:val="21"/>
                      <w:szCs w:val="21"/>
                    </w:rPr>
                    <w:t>项  目</w:t>
                  </w:r>
                </w:p>
              </w:tc>
              <w:tc>
                <w:tcPr>
                  <w:tcW w:w="1489" w:type="pct"/>
                  <w:noWrap w:val="0"/>
                  <w:vAlign w:val="center"/>
                </w:tcPr>
                <w:p>
                  <w:pPr>
                    <w:pStyle w:val="44"/>
                    <w:jc w:val="center"/>
                    <w:rPr>
                      <w:rFonts w:hint="eastAsia" w:hAnsi="宋体"/>
                      <w:color w:val="auto"/>
                      <w:sz w:val="21"/>
                      <w:szCs w:val="21"/>
                    </w:rPr>
                  </w:pPr>
                  <w:r>
                    <w:rPr>
                      <w:rFonts w:hint="eastAsia" w:hAnsi="宋体"/>
                      <w:color w:val="auto"/>
                      <w:sz w:val="21"/>
                      <w:szCs w:val="21"/>
                    </w:rPr>
                    <w:t>昼  间</w:t>
                  </w:r>
                </w:p>
              </w:tc>
              <w:tc>
                <w:tcPr>
                  <w:tcW w:w="1544" w:type="pct"/>
                  <w:noWrap w:val="0"/>
                  <w:vAlign w:val="center"/>
                </w:tcPr>
                <w:p>
                  <w:pPr>
                    <w:pStyle w:val="44"/>
                    <w:jc w:val="center"/>
                    <w:rPr>
                      <w:rFonts w:hint="eastAsia" w:hAnsi="宋体"/>
                      <w:color w:val="auto"/>
                      <w:sz w:val="21"/>
                      <w:szCs w:val="21"/>
                    </w:rPr>
                  </w:pPr>
                  <w:r>
                    <w:rPr>
                      <w:rFonts w:hint="eastAsia" w:hAnsi="宋体"/>
                      <w:color w:val="auto"/>
                      <w:sz w:val="21"/>
                      <w:szCs w:val="21"/>
                    </w:rPr>
                    <w:t>夜  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5" w:hRule="exact"/>
                <w:jc w:val="center"/>
              </w:trPr>
              <w:tc>
                <w:tcPr>
                  <w:tcW w:w="1965" w:type="pct"/>
                  <w:noWrap w:val="0"/>
                  <w:vAlign w:val="center"/>
                </w:tcPr>
                <w:p>
                  <w:pPr>
                    <w:pStyle w:val="44"/>
                    <w:jc w:val="center"/>
                    <w:rPr>
                      <w:rFonts w:hint="eastAsia" w:hAnsi="宋体"/>
                      <w:color w:val="auto"/>
                      <w:sz w:val="21"/>
                      <w:szCs w:val="21"/>
                    </w:rPr>
                  </w:pPr>
                  <w:r>
                    <w:rPr>
                      <w:rFonts w:hint="eastAsia" w:hAnsi="宋体"/>
                      <w:color w:val="auto"/>
                      <w:sz w:val="21"/>
                      <w:szCs w:val="21"/>
                    </w:rPr>
                    <w:t>标准值</w:t>
                  </w:r>
                </w:p>
              </w:tc>
              <w:tc>
                <w:tcPr>
                  <w:tcW w:w="1489" w:type="pct"/>
                  <w:noWrap w:val="0"/>
                  <w:vAlign w:val="center"/>
                </w:tcPr>
                <w:p>
                  <w:pPr>
                    <w:pStyle w:val="44"/>
                    <w:jc w:val="center"/>
                    <w:rPr>
                      <w:rFonts w:hint="eastAsia" w:hAnsi="宋体"/>
                      <w:color w:val="auto"/>
                      <w:sz w:val="21"/>
                      <w:szCs w:val="21"/>
                    </w:rPr>
                  </w:pPr>
                  <w:r>
                    <w:rPr>
                      <w:rFonts w:hint="eastAsia" w:ascii="Times New Roman" w:hAnsi="Times New Roman"/>
                      <w:color w:val="auto"/>
                      <w:sz w:val="21"/>
                      <w:szCs w:val="21"/>
                    </w:rPr>
                    <w:t>70</w:t>
                  </w:r>
                </w:p>
              </w:tc>
              <w:tc>
                <w:tcPr>
                  <w:tcW w:w="1544" w:type="pct"/>
                  <w:noWrap w:val="0"/>
                  <w:vAlign w:val="center"/>
                </w:tcPr>
                <w:p>
                  <w:pPr>
                    <w:pStyle w:val="44"/>
                    <w:jc w:val="center"/>
                    <w:rPr>
                      <w:rFonts w:hint="eastAsia" w:hAnsi="宋体"/>
                      <w:color w:val="auto"/>
                      <w:sz w:val="21"/>
                      <w:szCs w:val="21"/>
                    </w:rPr>
                  </w:pPr>
                  <w:r>
                    <w:rPr>
                      <w:rFonts w:hint="eastAsia" w:ascii="Times New Roman" w:hAnsi="Times New Roman"/>
                      <w:color w:val="auto"/>
                      <w:sz w:val="21"/>
                      <w:szCs w:val="21"/>
                    </w:rPr>
                    <w:t>55</w:t>
                  </w:r>
                </w:p>
              </w:tc>
            </w:tr>
          </w:tbl>
          <w:p>
            <w:pPr>
              <w:spacing w:line="360" w:lineRule="auto"/>
              <w:ind w:firstLine="480" w:firstLineChars="200"/>
              <w:jc w:val="both"/>
              <w:rPr>
                <w:rFonts w:hint="eastAsia" w:ascii="黑体" w:hAnsi="黑体" w:eastAsia="黑体" w:cs="黑体"/>
                <w:color w:val="auto"/>
                <w:szCs w:val="21"/>
              </w:rPr>
            </w:pPr>
            <w:r>
              <w:rPr>
                <w:rFonts w:hint="eastAsia"/>
                <w:color w:val="auto"/>
                <w:sz w:val="24"/>
                <w:lang w:eastAsia="zh-CN"/>
              </w:rPr>
              <w:t>本项目</w:t>
            </w:r>
            <w:r>
              <w:rPr>
                <w:rFonts w:hint="eastAsia"/>
                <w:color w:val="auto"/>
                <w:sz w:val="24"/>
              </w:rPr>
              <w:t>营运期</w:t>
            </w:r>
            <w:r>
              <w:rPr>
                <w:rFonts w:hint="eastAsia"/>
                <w:color w:val="auto"/>
                <w:sz w:val="24"/>
                <w:lang w:eastAsia="zh-CN"/>
              </w:rPr>
              <w:t>厂界</w:t>
            </w:r>
            <w:r>
              <w:rPr>
                <w:rFonts w:hint="eastAsia"/>
                <w:color w:val="auto"/>
                <w:sz w:val="24"/>
              </w:rPr>
              <w:t>噪声执行国家《工业企业厂界环境噪声排放标准》</w:t>
            </w:r>
            <w:r>
              <w:rPr>
                <w:rFonts w:ascii="Times New Roman" w:hAnsi="Times New Roman"/>
                <w:color w:val="auto"/>
                <w:sz w:val="24"/>
              </w:rPr>
              <w:t>GB12348</w:t>
            </w:r>
            <w:r>
              <w:rPr>
                <w:color w:val="auto"/>
                <w:sz w:val="24"/>
              </w:rPr>
              <w:t>-</w:t>
            </w:r>
            <w:r>
              <w:rPr>
                <w:rFonts w:ascii="Times New Roman" w:hAnsi="Times New Roman"/>
                <w:color w:val="auto"/>
                <w:sz w:val="24"/>
              </w:rPr>
              <w:t>2008</w:t>
            </w:r>
            <w:r>
              <w:rPr>
                <w:rFonts w:hint="eastAsia"/>
                <w:color w:val="auto"/>
                <w:sz w:val="24"/>
              </w:rPr>
              <w:t>中</w:t>
            </w:r>
            <w:r>
              <w:rPr>
                <w:rFonts w:hint="eastAsia" w:ascii="Times New Roman" w:hAnsi="Times New Roman"/>
                <w:color w:val="auto"/>
                <w:sz w:val="24"/>
                <w:lang w:val="en-US" w:eastAsia="zh-CN"/>
              </w:rPr>
              <w:t>3</w:t>
            </w:r>
            <w:r>
              <w:rPr>
                <w:rFonts w:hint="eastAsia"/>
                <w:color w:val="auto"/>
                <w:sz w:val="24"/>
              </w:rPr>
              <w:t>类标准。标准限值见下表：</w:t>
            </w:r>
          </w:p>
          <w:p>
            <w:pPr>
              <w:ind w:firstLine="930" w:firstLineChars="441"/>
              <w:jc w:val="center"/>
              <w:rPr>
                <w:rFonts w:hint="eastAsia" w:ascii="黑体" w:hAnsi="黑体" w:eastAsia="黑体" w:cs="黑体"/>
                <w:color w:val="auto"/>
                <w:szCs w:val="21"/>
              </w:rPr>
            </w:pPr>
            <w:r>
              <w:rPr>
                <w:rFonts w:hint="eastAsia" w:ascii="宋体" w:hAnsi="宋体" w:eastAsia="宋体" w:cs="宋体"/>
                <w:b/>
                <w:bCs/>
                <w:color w:val="auto"/>
                <w:szCs w:val="21"/>
              </w:rPr>
              <w:t>表</w:t>
            </w:r>
            <w:r>
              <w:rPr>
                <w:rFonts w:hint="eastAsia" w:ascii="Times New Roman" w:hAnsi="Times New Roman" w:eastAsia="宋体" w:cs="宋体"/>
                <w:b/>
                <w:bCs/>
                <w:color w:val="auto"/>
                <w:szCs w:val="21"/>
              </w:rPr>
              <w:t>3</w:t>
            </w:r>
            <w:r>
              <w:rPr>
                <w:rFonts w:hint="eastAsia" w:ascii="宋体" w:hAnsi="宋体" w:eastAsia="宋体" w:cs="宋体"/>
                <w:b/>
                <w:bCs/>
                <w:color w:val="auto"/>
                <w:szCs w:val="21"/>
              </w:rPr>
              <w:t>-</w:t>
            </w:r>
            <w:r>
              <w:rPr>
                <w:rFonts w:hint="eastAsia" w:cs="宋体"/>
                <w:b/>
                <w:bCs/>
                <w:color w:val="auto"/>
                <w:szCs w:val="21"/>
                <w:lang w:val="en-US" w:eastAsia="zh-CN"/>
              </w:rPr>
              <w:t>11</w:t>
            </w:r>
            <w:r>
              <w:rPr>
                <w:rFonts w:hint="eastAsia" w:ascii="宋体" w:hAnsi="宋体" w:eastAsia="宋体" w:cs="宋体"/>
                <w:b/>
                <w:bCs/>
                <w:color w:val="auto"/>
                <w:szCs w:val="21"/>
              </w:rPr>
              <w:t xml:space="preserve"> 《工业企业厂界环境噪声排放标准》</w:t>
            </w:r>
            <w:r>
              <w:rPr>
                <w:rFonts w:hint="eastAsia" w:ascii="Times New Roman" w:hAnsi="Times New Roman" w:eastAsia="宋体" w:cs="宋体"/>
                <w:b/>
                <w:bCs/>
                <w:color w:val="auto"/>
                <w:szCs w:val="21"/>
              </w:rPr>
              <w:t>GB12348</w:t>
            </w:r>
            <w:r>
              <w:rPr>
                <w:rFonts w:hint="eastAsia" w:ascii="宋体" w:hAnsi="宋体" w:eastAsia="宋体" w:cs="宋体"/>
                <w:b/>
                <w:bCs/>
                <w:color w:val="auto"/>
                <w:szCs w:val="21"/>
              </w:rPr>
              <w:t>-</w:t>
            </w:r>
            <w:r>
              <w:rPr>
                <w:rFonts w:hint="eastAsia" w:ascii="Times New Roman" w:hAnsi="Times New Roman" w:eastAsia="宋体" w:cs="宋体"/>
                <w:b/>
                <w:bCs/>
                <w:color w:val="auto"/>
                <w:szCs w:val="21"/>
              </w:rPr>
              <w:t>2008</w:t>
            </w:r>
            <w:r>
              <w:rPr>
                <w:rFonts w:hint="eastAsia" w:ascii="宋体" w:hAnsi="宋体" w:eastAsia="宋体" w:cs="宋体"/>
                <w:b/>
                <w:bCs/>
                <w:color w:val="auto"/>
                <w:szCs w:val="21"/>
              </w:rPr>
              <w:t xml:space="preserve">   </w:t>
            </w:r>
            <w:r>
              <w:rPr>
                <w:rFonts w:hint="eastAsia" w:ascii="Times New Roman" w:hAnsi="Times New Roman" w:eastAsia="宋体" w:cs="宋体"/>
                <w:b/>
                <w:bCs/>
                <w:color w:val="auto"/>
                <w:szCs w:val="21"/>
              </w:rPr>
              <w:t>LAeq</w:t>
            </w:r>
            <w:r>
              <w:rPr>
                <w:rFonts w:hint="eastAsia" w:ascii="宋体" w:hAnsi="宋体" w:eastAsia="宋体" w:cs="宋体"/>
                <w:b/>
                <w:bCs/>
                <w:color w:val="auto"/>
                <w:szCs w:val="21"/>
              </w:rPr>
              <w:t>:</w:t>
            </w:r>
            <w:r>
              <w:rPr>
                <w:rFonts w:hint="eastAsia" w:ascii="Times New Roman" w:hAnsi="Times New Roman" w:eastAsia="宋体" w:cs="宋体"/>
                <w:b/>
                <w:bCs/>
                <w:color w:val="auto"/>
                <w:szCs w:val="21"/>
              </w:rPr>
              <w:t>dB</w:t>
            </w:r>
            <w:r>
              <w:rPr>
                <w:rFonts w:hint="eastAsia" w:ascii="宋体" w:hAnsi="宋体" w:eastAsia="宋体" w:cs="宋体"/>
                <w:b/>
                <w:bCs/>
                <w:color w:val="auto"/>
                <w:szCs w:val="21"/>
              </w:rPr>
              <w:t>（</w:t>
            </w:r>
            <w:r>
              <w:rPr>
                <w:rFonts w:hint="eastAsia" w:ascii="Times New Roman" w:hAnsi="Times New Roman" w:eastAsia="宋体" w:cs="宋体"/>
                <w:b/>
                <w:bCs/>
                <w:color w:val="auto"/>
                <w:szCs w:val="21"/>
              </w:rPr>
              <w:t>A</w:t>
            </w:r>
            <w:r>
              <w:rPr>
                <w:rFonts w:hint="eastAsia" w:ascii="宋体" w:hAnsi="宋体" w:eastAsia="宋体" w:cs="宋体"/>
                <w:b/>
                <w:bCs/>
                <w:color w:val="auto"/>
                <w:szCs w:val="21"/>
              </w:rPr>
              <w:t>）</w:t>
            </w:r>
          </w:p>
          <w:tbl>
            <w:tblPr>
              <w:tblStyle w:val="28"/>
              <w:tblW w:w="5000" w:type="pct"/>
              <w:jc w:val="center"/>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62"/>
              <w:gridCol w:w="3033"/>
              <w:gridCol w:w="2596"/>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9" w:hRule="atLeast"/>
                <w:jc w:val="center"/>
              </w:trPr>
              <w:tc>
                <w:tcPr>
                  <w:tcW w:w="1646" w:type="pct"/>
                  <w:tcBorders>
                    <w:tl2br w:val="nil"/>
                    <w:tr2bl w:val="nil"/>
                  </w:tcBorders>
                  <w:noWrap w:val="0"/>
                  <w:vAlign w:val="center"/>
                </w:tcPr>
                <w:p>
                  <w:pPr>
                    <w:pStyle w:val="2"/>
                    <w:snapToGrid/>
                    <w:spacing w:before="0" w:after="0" w:line="240" w:lineRule="auto"/>
                    <w:jc w:val="center"/>
                    <w:rPr>
                      <w:color w:val="auto"/>
                      <w:kern w:val="2"/>
                      <w:sz w:val="21"/>
                      <w:szCs w:val="21"/>
                    </w:rPr>
                  </w:pPr>
                  <w:r>
                    <w:rPr>
                      <w:color w:val="auto"/>
                      <w:sz w:val="21"/>
                      <w:szCs w:val="21"/>
                    </w:rPr>
                    <w:t>别   类</w:t>
                  </w:r>
                </w:p>
              </w:tc>
              <w:tc>
                <w:tcPr>
                  <w:tcW w:w="1807" w:type="pct"/>
                  <w:tcBorders>
                    <w:tl2br w:val="nil"/>
                    <w:tr2bl w:val="nil"/>
                  </w:tcBorders>
                  <w:noWrap w:val="0"/>
                  <w:vAlign w:val="center"/>
                </w:tcPr>
                <w:p>
                  <w:pPr>
                    <w:pStyle w:val="2"/>
                    <w:snapToGrid/>
                    <w:spacing w:before="0" w:after="0" w:line="240" w:lineRule="auto"/>
                    <w:jc w:val="center"/>
                    <w:rPr>
                      <w:color w:val="auto"/>
                      <w:kern w:val="2"/>
                      <w:sz w:val="21"/>
                      <w:szCs w:val="21"/>
                    </w:rPr>
                  </w:pPr>
                  <w:r>
                    <w:rPr>
                      <w:color w:val="auto"/>
                      <w:sz w:val="21"/>
                      <w:szCs w:val="21"/>
                    </w:rPr>
                    <w:t>昼  间</w:t>
                  </w:r>
                </w:p>
              </w:tc>
              <w:tc>
                <w:tcPr>
                  <w:tcW w:w="1547" w:type="pct"/>
                  <w:tcBorders>
                    <w:tl2br w:val="nil"/>
                    <w:tr2bl w:val="nil"/>
                  </w:tcBorders>
                  <w:noWrap w:val="0"/>
                  <w:vAlign w:val="center"/>
                </w:tcPr>
                <w:p>
                  <w:pPr>
                    <w:pStyle w:val="2"/>
                    <w:snapToGrid/>
                    <w:spacing w:before="0" w:after="0" w:line="240" w:lineRule="auto"/>
                    <w:jc w:val="center"/>
                    <w:rPr>
                      <w:color w:val="auto"/>
                      <w:kern w:val="2"/>
                      <w:sz w:val="21"/>
                      <w:szCs w:val="21"/>
                    </w:rPr>
                  </w:pPr>
                  <w:r>
                    <w:rPr>
                      <w:color w:val="auto"/>
                      <w:sz w:val="21"/>
                      <w:szCs w:val="21"/>
                    </w:rPr>
                    <w:t>夜  间</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646" w:type="pct"/>
                  <w:tcBorders>
                    <w:tl2br w:val="nil"/>
                    <w:tr2bl w:val="nil"/>
                  </w:tcBorders>
                  <w:noWrap w:val="0"/>
                  <w:vAlign w:val="center"/>
                </w:tcPr>
                <w:p>
                  <w:pPr>
                    <w:pStyle w:val="2"/>
                    <w:snapToGrid/>
                    <w:spacing w:before="0" w:after="0" w:line="240" w:lineRule="auto"/>
                    <w:jc w:val="center"/>
                    <w:rPr>
                      <w:color w:val="auto"/>
                      <w:kern w:val="2"/>
                      <w:sz w:val="21"/>
                      <w:szCs w:val="21"/>
                    </w:rPr>
                  </w:pPr>
                  <w:r>
                    <w:rPr>
                      <w:rFonts w:ascii="Times New Roman" w:hAnsi="Times New Roman"/>
                      <w:color w:val="auto"/>
                      <w:sz w:val="21"/>
                      <w:szCs w:val="21"/>
                    </w:rPr>
                    <w:t>3</w:t>
                  </w:r>
                  <w:r>
                    <w:rPr>
                      <w:color w:val="auto"/>
                      <w:sz w:val="21"/>
                      <w:szCs w:val="21"/>
                    </w:rPr>
                    <w:t>类</w:t>
                  </w:r>
                </w:p>
              </w:tc>
              <w:tc>
                <w:tcPr>
                  <w:tcW w:w="1807" w:type="pct"/>
                  <w:tcBorders>
                    <w:tl2br w:val="nil"/>
                    <w:tr2bl w:val="nil"/>
                  </w:tcBorders>
                  <w:noWrap w:val="0"/>
                  <w:vAlign w:val="center"/>
                </w:tcPr>
                <w:p>
                  <w:pPr>
                    <w:pStyle w:val="2"/>
                    <w:snapToGrid/>
                    <w:spacing w:before="0" w:after="0" w:line="240" w:lineRule="auto"/>
                    <w:jc w:val="center"/>
                    <w:rPr>
                      <w:color w:val="auto"/>
                      <w:kern w:val="2"/>
                      <w:sz w:val="21"/>
                      <w:szCs w:val="21"/>
                    </w:rPr>
                  </w:pPr>
                  <w:r>
                    <w:rPr>
                      <w:rFonts w:ascii="Times New Roman" w:hAnsi="Times New Roman"/>
                      <w:color w:val="auto"/>
                      <w:sz w:val="21"/>
                      <w:szCs w:val="21"/>
                    </w:rPr>
                    <w:t>65</w:t>
                  </w:r>
                </w:p>
              </w:tc>
              <w:tc>
                <w:tcPr>
                  <w:tcW w:w="1547" w:type="pct"/>
                  <w:tcBorders>
                    <w:tl2br w:val="nil"/>
                    <w:tr2bl w:val="nil"/>
                  </w:tcBorders>
                  <w:noWrap w:val="0"/>
                  <w:vAlign w:val="center"/>
                </w:tcPr>
                <w:p>
                  <w:pPr>
                    <w:pStyle w:val="2"/>
                    <w:snapToGrid/>
                    <w:spacing w:before="0" w:after="0" w:line="240" w:lineRule="auto"/>
                    <w:jc w:val="center"/>
                    <w:rPr>
                      <w:color w:val="auto"/>
                      <w:kern w:val="2"/>
                      <w:sz w:val="21"/>
                      <w:szCs w:val="21"/>
                    </w:rPr>
                  </w:pPr>
                  <w:r>
                    <w:rPr>
                      <w:rFonts w:ascii="Times New Roman" w:hAnsi="Times New Roman"/>
                      <w:color w:val="auto"/>
                      <w:sz w:val="21"/>
                      <w:szCs w:val="21"/>
                    </w:rPr>
                    <w:t>55</w:t>
                  </w:r>
                </w:p>
              </w:tc>
            </w:tr>
          </w:tbl>
          <w:p>
            <w:pPr>
              <w:spacing w:line="360" w:lineRule="auto"/>
              <w:ind w:firstLine="482" w:firstLineChars="200"/>
              <w:rPr>
                <w:b/>
                <w:color w:val="auto"/>
                <w:sz w:val="24"/>
              </w:rPr>
            </w:pPr>
            <w:r>
              <w:rPr>
                <w:rFonts w:ascii="Times New Roman" w:hAnsi="Times New Roman"/>
                <w:b/>
                <w:color w:val="auto"/>
                <w:sz w:val="24"/>
              </w:rPr>
              <w:t>4</w:t>
            </w:r>
            <w:r>
              <w:rPr>
                <w:rFonts w:hint="eastAsia"/>
                <w:b/>
                <w:color w:val="auto"/>
                <w:sz w:val="24"/>
              </w:rPr>
              <w:t>、固体废弃物</w:t>
            </w:r>
          </w:p>
          <w:p>
            <w:pPr>
              <w:bidi w:val="0"/>
              <w:spacing w:line="360" w:lineRule="auto"/>
              <w:ind w:firstLine="480" w:firstLineChars="200"/>
              <w:rPr>
                <w:rFonts w:hint="eastAsia" w:ascii="宋体" w:hAnsi="宋体" w:eastAsia="宋体" w:cs="宋体"/>
                <w:color w:val="auto"/>
                <w:kern w:val="0"/>
                <w:szCs w:val="21"/>
                <w:lang w:eastAsia="zh-CN"/>
              </w:rPr>
            </w:pPr>
            <w:r>
              <w:rPr>
                <w:rFonts w:hint="eastAsia"/>
                <w:color w:val="auto"/>
                <w:sz w:val="24"/>
                <w:szCs w:val="24"/>
              </w:rPr>
              <w:t>一般工业固体废物执行《一般工业固体废物贮存、处置场污染控制标准》（</w:t>
            </w:r>
            <w:r>
              <w:rPr>
                <w:rFonts w:hint="eastAsia" w:ascii="Times New Roman" w:hAnsi="Times New Roman"/>
                <w:color w:val="auto"/>
                <w:sz w:val="24"/>
                <w:szCs w:val="24"/>
                <w:lang w:val="en-US" w:eastAsia="zh-CN"/>
              </w:rPr>
              <w:t>GB</w:t>
            </w:r>
            <w:r>
              <w:rPr>
                <w:rFonts w:hint="eastAsia" w:ascii="Times New Roman" w:hAnsi="Times New Roman"/>
                <w:color w:val="auto"/>
                <w:sz w:val="24"/>
                <w:szCs w:val="24"/>
              </w:rPr>
              <w:t>18599</w:t>
            </w:r>
            <w:r>
              <w:rPr>
                <w:rFonts w:hint="eastAsia"/>
                <w:color w:val="auto"/>
                <w:sz w:val="24"/>
                <w:szCs w:val="24"/>
              </w:rPr>
              <w:t>-</w:t>
            </w:r>
            <w:r>
              <w:rPr>
                <w:rFonts w:hint="eastAsia" w:ascii="Times New Roman" w:hAnsi="Times New Roman"/>
                <w:color w:val="auto"/>
                <w:sz w:val="24"/>
                <w:szCs w:val="24"/>
              </w:rPr>
              <w:t>2020</w:t>
            </w:r>
            <w:r>
              <w:rPr>
                <w:rFonts w:hint="eastAsia"/>
                <w:color w:val="auto"/>
                <w:sz w:val="24"/>
                <w:szCs w:val="24"/>
              </w:rPr>
              <w:t>）；危险废物执行《危险废物贮存污染控制标准》（</w:t>
            </w:r>
            <w:r>
              <w:rPr>
                <w:rFonts w:hint="eastAsia" w:ascii="Times New Roman" w:hAnsi="Times New Roman"/>
                <w:color w:val="auto"/>
                <w:sz w:val="24"/>
                <w:szCs w:val="24"/>
              </w:rPr>
              <w:t>GB 18597—2023</w:t>
            </w:r>
            <w:r>
              <w:rPr>
                <w:rFonts w:hint="eastAsia"/>
                <w:color w:val="auto"/>
                <w:sz w:val="24"/>
                <w:szCs w:val="24"/>
              </w:rPr>
              <w:t>）</w:t>
            </w:r>
            <w:r>
              <w:rPr>
                <w:rFonts w:hint="eastAsia"/>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55" w:type="dxa"/>
            <w:tcBorders>
              <w:top w:val="single" w:color="000000" w:sz="4" w:space="0"/>
            </w:tcBorders>
            <w:noWrap w:val="0"/>
            <w:tcMar>
              <w:left w:w="28" w:type="dxa"/>
              <w:right w:w="28" w:type="dxa"/>
            </w:tcMar>
            <w:vAlign w:val="center"/>
          </w:tcPr>
          <w:p>
            <w:pPr>
              <w:adjustRightInd w:val="0"/>
              <w:snapToGrid w:val="0"/>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总量</w:t>
            </w:r>
          </w:p>
          <w:p>
            <w:pPr>
              <w:adjustRightInd w:val="0"/>
              <w:snapToGrid w:val="0"/>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控制</w:t>
            </w:r>
          </w:p>
          <w:p>
            <w:pPr>
              <w:adjustRightInd w:val="0"/>
              <w:snapToGrid w:val="0"/>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指标</w:t>
            </w:r>
          </w:p>
        </w:tc>
        <w:tc>
          <w:tcPr>
            <w:tcW w:w="8206" w:type="dxa"/>
            <w:tcBorders>
              <w:top w:val="single" w:color="000000" w:sz="4" w:space="0"/>
            </w:tcBorders>
            <w:noWrap w:val="0"/>
            <w:vAlign w:val="center"/>
          </w:tcPr>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宋体"/>
                <w:color w:val="auto"/>
                <w:kern w:val="2"/>
                <w:sz w:val="24"/>
                <w:szCs w:val="24"/>
                <w:lang w:val="en-US" w:eastAsia="zh-CN" w:bidi="ar-SA"/>
              </w:rPr>
              <w:t>1</w:t>
            </w:r>
            <w:r>
              <w:rPr>
                <w:rFonts w:hint="eastAsia" w:ascii="宋体" w:hAnsi="宋体" w:eastAsia="宋体" w:cs="宋体"/>
                <w:color w:val="auto"/>
                <w:kern w:val="2"/>
                <w:sz w:val="24"/>
                <w:szCs w:val="24"/>
                <w:lang w:val="en-US" w:eastAsia="zh-CN" w:bidi="ar-SA"/>
              </w:rPr>
              <w:t>）大气污染物排放总量</w:t>
            </w:r>
          </w:p>
          <w:p>
            <w:p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本项目营运期产生的大气污染物主要为少量颗粒物和</w:t>
            </w:r>
            <w:r>
              <w:rPr>
                <w:rFonts w:hint="eastAsia" w:cs="Times New Roman"/>
                <w:color w:val="auto"/>
                <w:sz w:val="24"/>
                <w:szCs w:val="24"/>
                <w:lang w:val="en-US" w:eastAsia="zh-CN"/>
              </w:rPr>
              <w:t>非甲烷总烃</w:t>
            </w:r>
            <w:r>
              <w:rPr>
                <w:rFonts w:hint="eastAsia" w:ascii="Times New Roman" w:hAnsi="Times New Roman" w:eastAsia="宋体" w:cs="Times New Roman"/>
                <w:color w:val="auto"/>
                <w:sz w:val="24"/>
                <w:szCs w:val="24"/>
                <w:lang w:val="en-US" w:eastAsia="zh-CN"/>
              </w:rPr>
              <w:t>。根据核算，</w:t>
            </w:r>
            <w:r>
              <w:rPr>
                <w:rFonts w:hint="eastAsia" w:cs="Times New Roman"/>
                <w:color w:val="auto"/>
                <w:sz w:val="24"/>
                <w:szCs w:val="24"/>
                <w:lang w:val="en-US" w:eastAsia="zh-CN"/>
              </w:rPr>
              <w:t>非甲烷总烃</w:t>
            </w:r>
            <w:r>
              <w:rPr>
                <w:rFonts w:hint="eastAsia" w:ascii="Times New Roman" w:hAnsi="Times New Roman" w:eastAsia="宋体" w:cs="Times New Roman"/>
                <w:color w:val="auto"/>
                <w:sz w:val="24"/>
                <w:szCs w:val="24"/>
                <w:lang w:val="en-US" w:eastAsia="zh-CN"/>
              </w:rPr>
              <w:t>产生量为</w:t>
            </w:r>
            <w:r>
              <w:rPr>
                <w:rFonts w:hint="eastAsia" w:cs="Times New Roman"/>
                <w:color w:val="auto"/>
                <w:sz w:val="24"/>
                <w:szCs w:val="24"/>
                <w:lang w:val="en-US" w:eastAsia="zh-CN"/>
              </w:rPr>
              <w:t>2.7</w:t>
            </w:r>
            <w:r>
              <w:rPr>
                <w:rFonts w:hint="eastAsia" w:ascii="Times New Roman" w:hAnsi="Times New Roman" w:eastAsia="宋体" w:cs="Times New Roman"/>
                <w:color w:val="auto"/>
                <w:sz w:val="24"/>
                <w:szCs w:val="24"/>
                <w:lang w:val="en-US" w:eastAsia="zh-CN"/>
              </w:rPr>
              <w:t>t/a，经集气装置（集气效率以</w:t>
            </w:r>
            <w:r>
              <w:rPr>
                <w:rFonts w:hint="eastAsia" w:cs="Times New Roman"/>
                <w:color w:val="auto"/>
                <w:sz w:val="24"/>
                <w:szCs w:val="24"/>
                <w:lang w:val="en-US" w:eastAsia="zh-CN"/>
              </w:rPr>
              <w:t>90%</w:t>
            </w:r>
            <w:r>
              <w:rPr>
                <w:rFonts w:hint="eastAsia" w:ascii="Times New Roman" w:hAnsi="Times New Roman" w:eastAsia="宋体" w:cs="Times New Roman"/>
                <w:color w:val="auto"/>
                <w:sz w:val="24"/>
                <w:szCs w:val="24"/>
                <w:lang w:val="en-US" w:eastAsia="zh-CN"/>
              </w:rPr>
              <w:t>计）收集后，通过二级活性炭吸附（处理效率以</w:t>
            </w:r>
            <w:r>
              <w:rPr>
                <w:rFonts w:hint="eastAsia" w:cs="Times New Roman"/>
                <w:color w:val="auto"/>
                <w:sz w:val="24"/>
                <w:szCs w:val="24"/>
                <w:lang w:val="en-US" w:eastAsia="zh-CN"/>
              </w:rPr>
              <w:t>90%</w:t>
            </w:r>
            <w:r>
              <w:rPr>
                <w:rFonts w:hint="eastAsia" w:ascii="Times New Roman" w:hAnsi="Times New Roman" w:eastAsia="宋体" w:cs="Times New Roman"/>
                <w:color w:val="auto"/>
                <w:sz w:val="24"/>
                <w:szCs w:val="24"/>
                <w:lang w:val="en-US" w:eastAsia="zh-CN"/>
              </w:rPr>
              <w:t>计）处理后经15m排气筒（DA001排放有组织排放量</w:t>
            </w:r>
            <w:r>
              <w:rPr>
                <w:rFonts w:hint="eastAsia" w:cs="Times New Roman"/>
                <w:color w:val="auto"/>
                <w:sz w:val="24"/>
                <w:szCs w:val="24"/>
                <w:lang w:val="en-US" w:eastAsia="zh-CN"/>
              </w:rPr>
              <w:t>0.243</w:t>
            </w:r>
            <w:r>
              <w:rPr>
                <w:rFonts w:hint="eastAsia" w:ascii="Times New Roman" w:hAnsi="Times New Roman" w:eastAsia="宋体" w:cs="Times New Roman"/>
                <w:color w:val="auto"/>
                <w:sz w:val="24"/>
                <w:szCs w:val="24"/>
                <w:lang w:val="en-US" w:eastAsia="zh-CN"/>
              </w:rPr>
              <w:t>t/a；无组织排放量为</w:t>
            </w:r>
            <w:r>
              <w:rPr>
                <w:rFonts w:hint="eastAsia" w:cs="Times New Roman"/>
                <w:color w:val="auto"/>
                <w:sz w:val="24"/>
                <w:szCs w:val="24"/>
                <w:lang w:val="en-US" w:eastAsia="zh-CN"/>
              </w:rPr>
              <w:t>0.27</w:t>
            </w:r>
            <w:r>
              <w:rPr>
                <w:rFonts w:hint="eastAsia" w:ascii="Times New Roman" w:hAnsi="Times New Roman" w:eastAsia="宋体" w:cs="Times New Roman"/>
                <w:color w:val="auto"/>
                <w:sz w:val="24"/>
                <w:szCs w:val="24"/>
                <w:lang w:val="en-US" w:eastAsia="zh-CN"/>
              </w:rPr>
              <w:t>t/a。</w:t>
            </w:r>
          </w:p>
          <w:p>
            <w:pPr>
              <w:adjustRightInd w:val="0"/>
              <w:spacing w:line="360" w:lineRule="auto"/>
              <w:ind w:firstLine="482" w:firstLineChars="200"/>
              <w:rPr>
                <w:rFonts w:hint="eastAsia" w:hAnsi="宋体"/>
                <w:b/>
                <w:bCs/>
                <w:color w:val="auto"/>
                <w:kern w:val="0"/>
                <w:sz w:val="24"/>
              </w:rPr>
            </w:pPr>
            <w:r>
              <w:rPr>
                <w:rFonts w:hint="eastAsia" w:hAnsi="宋体"/>
                <w:b/>
                <w:bCs/>
                <w:color w:val="auto"/>
                <w:kern w:val="0"/>
                <w:sz w:val="24"/>
              </w:rPr>
              <w:t>有组织排放</w:t>
            </w:r>
            <w:r>
              <w:rPr>
                <w:rFonts w:hint="eastAsia"/>
                <w:b/>
                <w:bCs/>
                <w:color w:val="auto"/>
                <w:kern w:val="0"/>
                <w:sz w:val="24"/>
                <w:lang w:eastAsia="zh-CN"/>
              </w:rPr>
              <w:t>非甲烷总烃</w:t>
            </w:r>
            <w:r>
              <w:rPr>
                <w:rFonts w:hint="eastAsia" w:hAnsi="宋体"/>
                <w:b/>
                <w:bCs/>
                <w:color w:val="auto"/>
                <w:kern w:val="0"/>
                <w:sz w:val="24"/>
              </w:rPr>
              <w:t>：</w:t>
            </w:r>
          </w:p>
          <w:p>
            <w:pPr>
              <w:adjustRightIn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注塑：</w:t>
            </w:r>
            <w:r>
              <w:rPr>
                <w:rFonts w:hint="eastAsia" w:cs="Times New Roman"/>
                <w:color w:val="auto"/>
                <w:kern w:val="2"/>
                <w:sz w:val="24"/>
                <w:szCs w:val="24"/>
                <w:lang w:val="en-US" w:eastAsia="zh-CN" w:bidi="ar-SA"/>
              </w:rPr>
              <w:t>2.7</w:t>
            </w:r>
            <w:r>
              <w:rPr>
                <w:rFonts w:hint="eastAsia" w:ascii="Times New Roman" w:hAnsi="Times New Roman" w:eastAsia="宋体" w:cs="Times New Roman"/>
                <w:color w:val="auto"/>
                <w:kern w:val="2"/>
                <w:sz w:val="24"/>
                <w:szCs w:val="24"/>
                <w:lang w:val="en-US" w:eastAsia="zh-CN" w:bidi="ar-SA"/>
              </w:rPr>
              <w:t>kg/t×</w:t>
            </w:r>
            <w:r>
              <w:rPr>
                <w:rFonts w:hint="eastAsia" w:ascii="Times New Roman" w:hAnsi="Times New Roman" w:cs="Times New Roman"/>
                <w:color w:val="auto"/>
                <w:kern w:val="2"/>
                <w:sz w:val="24"/>
                <w:szCs w:val="24"/>
                <w:lang w:val="en-US" w:eastAsia="zh-CN" w:bidi="ar-SA"/>
              </w:rPr>
              <w:t>10</w:t>
            </w:r>
            <w:r>
              <w:rPr>
                <w:rFonts w:hint="eastAsia" w:ascii="Times New Roman" w:hAnsi="Times New Roman" w:eastAsia="宋体" w:cs="Times New Roman"/>
                <w:color w:val="auto"/>
                <w:kern w:val="2"/>
                <w:sz w:val="24"/>
                <w:szCs w:val="24"/>
                <w:lang w:val="en-US" w:eastAsia="zh-CN" w:bidi="ar-SA"/>
              </w:rPr>
              <w:t>00t/a×</w:t>
            </w:r>
            <w:r>
              <w:rPr>
                <w:rFonts w:hint="eastAsia" w:cs="Times New Roman"/>
                <w:color w:val="auto"/>
                <w:kern w:val="2"/>
                <w:sz w:val="24"/>
                <w:szCs w:val="24"/>
                <w:lang w:val="en-US" w:eastAsia="zh-CN" w:bidi="ar-SA"/>
              </w:rPr>
              <w:t>90%</w:t>
            </w:r>
            <w:r>
              <w:rPr>
                <w:rFonts w:hint="eastAsia" w:ascii="Times New Roman" w:hAnsi="Times New Roman" w:eastAsia="宋体" w:cs="Times New Roman"/>
                <w:color w:val="auto"/>
                <w:kern w:val="2"/>
                <w:sz w:val="24"/>
                <w:szCs w:val="24"/>
                <w:lang w:val="en-US" w:eastAsia="zh-CN" w:bidi="ar-SA"/>
              </w:rPr>
              <w:t>×(1-</w:t>
            </w:r>
            <w:r>
              <w:rPr>
                <w:rFonts w:hint="eastAsia" w:cs="Times New Roman"/>
                <w:color w:val="auto"/>
                <w:kern w:val="2"/>
                <w:sz w:val="24"/>
                <w:szCs w:val="24"/>
                <w:lang w:val="en-US" w:eastAsia="zh-CN" w:bidi="ar-SA"/>
              </w:rPr>
              <w:t>90%</w:t>
            </w:r>
            <w:r>
              <w:rPr>
                <w:rFonts w:hint="eastAsia" w:ascii="Times New Roman" w:hAnsi="Times New Roman" w:eastAsia="宋体" w:cs="Times New Roman"/>
                <w:color w:val="auto"/>
                <w:kern w:val="2"/>
                <w:sz w:val="24"/>
                <w:szCs w:val="24"/>
                <w:lang w:val="en-US" w:eastAsia="zh-CN" w:bidi="ar-SA"/>
              </w:rPr>
              <w:t>)×10</w:t>
            </w:r>
            <w:r>
              <w:rPr>
                <w:rFonts w:hint="eastAsia"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0.243</w:t>
            </w:r>
            <w:r>
              <w:rPr>
                <w:rFonts w:hint="eastAsia" w:ascii="Times New Roman" w:hAnsi="Times New Roman" w:eastAsia="宋体" w:cs="Times New Roman"/>
                <w:color w:val="auto"/>
                <w:kern w:val="2"/>
                <w:sz w:val="24"/>
                <w:szCs w:val="24"/>
                <w:lang w:val="en-US" w:eastAsia="zh-CN" w:bidi="ar-SA"/>
              </w:rPr>
              <w:t>t/a</w:t>
            </w:r>
          </w:p>
          <w:p>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w:t>
            </w:r>
            <w:r>
              <w:rPr>
                <w:rFonts w:hint="eastAsia" w:ascii="Times New Roman" w:hAnsi="Times New Roman" w:eastAsia="宋体" w:cs="宋体"/>
                <w:color w:val="auto"/>
                <w:kern w:val="2"/>
                <w:sz w:val="24"/>
                <w:szCs w:val="24"/>
                <w:lang w:val="en-US" w:eastAsia="zh-CN" w:bidi="ar-SA"/>
              </w:rPr>
              <w:t>2</w:t>
            </w:r>
            <w:r>
              <w:rPr>
                <w:rFonts w:hint="eastAsia" w:ascii="宋体" w:hAnsi="宋体" w:eastAsia="宋体" w:cs="宋体"/>
                <w:color w:val="auto"/>
                <w:kern w:val="2"/>
                <w:sz w:val="24"/>
                <w:szCs w:val="24"/>
                <w:lang w:val="en-US" w:eastAsia="zh-CN" w:bidi="ar-SA"/>
              </w:rPr>
              <w:t>）水污染物总量</w:t>
            </w:r>
          </w:p>
          <w:p>
            <w:pPr>
              <w:adjustRightInd w:val="0"/>
              <w:spacing w:line="360" w:lineRule="auto"/>
              <w:ind w:firstLine="480" w:firstLineChars="200"/>
              <w:rPr>
                <w:color w:val="auto"/>
                <w:kern w:val="0"/>
                <w:sz w:val="24"/>
              </w:rPr>
            </w:pPr>
            <w:r>
              <w:rPr>
                <w:rFonts w:hAnsi="宋体"/>
                <w:color w:val="auto"/>
                <w:kern w:val="0"/>
                <w:sz w:val="24"/>
              </w:rPr>
              <w:t>本项目运行期间</w:t>
            </w:r>
            <w:r>
              <w:rPr>
                <w:rFonts w:hint="eastAsia" w:hAnsi="宋体"/>
                <w:color w:val="auto"/>
                <w:kern w:val="0"/>
                <w:sz w:val="24"/>
              </w:rPr>
              <w:t>产生的生活污水经厂区预处理池处理达到《污水综合排放标准》（</w:t>
            </w:r>
            <w:r>
              <w:rPr>
                <w:rFonts w:hint="eastAsia" w:ascii="Times New Roman" w:hAnsi="Times New Roman"/>
                <w:color w:val="auto"/>
                <w:kern w:val="0"/>
                <w:sz w:val="24"/>
              </w:rPr>
              <w:t>GB8978</w:t>
            </w:r>
            <w:r>
              <w:rPr>
                <w:rFonts w:hint="eastAsia" w:hAnsi="宋体"/>
                <w:color w:val="auto"/>
                <w:kern w:val="0"/>
                <w:sz w:val="24"/>
              </w:rPr>
              <w:t>-</w:t>
            </w:r>
            <w:r>
              <w:rPr>
                <w:rFonts w:hint="eastAsia" w:ascii="Times New Roman" w:hAnsi="Times New Roman"/>
                <w:color w:val="auto"/>
                <w:kern w:val="0"/>
                <w:sz w:val="24"/>
              </w:rPr>
              <w:t>1996</w:t>
            </w:r>
            <w:r>
              <w:rPr>
                <w:rFonts w:hint="eastAsia" w:hAnsi="宋体"/>
                <w:color w:val="auto"/>
                <w:kern w:val="0"/>
                <w:sz w:val="24"/>
              </w:rPr>
              <w:t>）三级排放标准后排入园区污水管网</w:t>
            </w:r>
            <w:r>
              <w:rPr>
                <w:rFonts w:hAnsi="宋体"/>
                <w:color w:val="auto"/>
                <w:kern w:val="0"/>
                <w:sz w:val="24"/>
              </w:rPr>
              <w:t>，</w:t>
            </w:r>
            <w:r>
              <w:rPr>
                <w:rFonts w:hint="eastAsia" w:hAnsi="宋体"/>
                <w:color w:val="auto"/>
                <w:kern w:val="0"/>
                <w:sz w:val="24"/>
              </w:rPr>
              <w:t>最终经峨眉山海天污水处理厂</w:t>
            </w:r>
            <w:r>
              <w:rPr>
                <w:rFonts w:hAnsi="宋体"/>
                <w:color w:val="auto"/>
                <w:kern w:val="0"/>
                <w:sz w:val="24"/>
              </w:rPr>
              <w:t>处理达到《四川省岷江、沱江流域水污染物排放标准》（</w:t>
            </w:r>
            <w:r>
              <w:rPr>
                <w:rFonts w:ascii="Times New Roman" w:hAnsi="Times New Roman"/>
                <w:color w:val="auto"/>
                <w:kern w:val="0"/>
                <w:sz w:val="24"/>
              </w:rPr>
              <w:t>DB51</w:t>
            </w:r>
            <w:r>
              <w:rPr>
                <w:color w:val="auto"/>
                <w:kern w:val="0"/>
                <w:sz w:val="24"/>
              </w:rPr>
              <w:t>/</w:t>
            </w:r>
            <w:r>
              <w:rPr>
                <w:rFonts w:ascii="Times New Roman" w:hAnsi="Times New Roman"/>
                <w:color w:val="auto"/>
                <w:kern w:val="0"/>
                <w:sz w:val="24"/>
              </w:rPr>
              <w:t>2311</w:t>
            </w:r>
            <w:r>
              <w:rPr>
                <w:color w:val="auto"/>
                <w:kern w:val="0"/>
                <w:sz w:val="24"/>
              </w:rPr>
              <w:t>-</w:t>
            </w:r>
            <w:r>
              <w:rPr>
                <w:rFonts w:ascii="Times New Roman" w:hAnsi="Times New Roman"/>
                <w:color w:val="auto"/>
                <w:kern w:val="0"/>
                <w:sz w:val="24"/>
              </w:rPr>
              <w:t>2016</w:t>
            </w:r>
            <w:r>
              <w:rPr>
                <w:rFonts w:hAnsi="宋体"/>
                <w:color w:val="auto"/>
                <w:kern w:val="0"/>
                <w:sz w:val="24"/>
              </w:rPr>
              <w:t>）中的</w:t>
            </w:r>
            <w:r>
              <w:rPr>
                <w:rFonts w:hint="eastAsia" w:hAnsi="宋体"/>
                <w:color w:val="auto"/>
                <w:kern w:val="0"/>
                <w:sz w:val="24"/>
              </w:rPr>
              <w:t>城镇污水处理厂</w:t>
            </w:r>
            <w:r>
              <w:rPr>
                <w:rFonts w:hAnsi="宋体"/>
                <w:color w:val="auto"/>
                <w:kern w:val="0"/>
                <w:sz w:val="24"/>
              </w:rPr>
              <w:t>排放</w:t>
            </w:r>
            <w:r>
              <w:rPr>
                <w:rFonts w:hint="eastAsia" w:hAnsi="宋体"/>
                <w:color w:val="auto"/>
                <w:kern w:val="0"/>
                <w:sz w:val="24"/>
              </w:rPr>
              <w:t>标准</w:t>
            </w:r>
            <w:r>
              <w:rPr>
                <w:rFonts w:hAnsi="宋体"/>
                <w:color w:val="auto"/>
                <w:kern w:val="0"/>
                <w:sz w:val="24"/>
              </w:rPr>
              <w:t>后</w:t>
            </w:r>
            <w:r>
              <w:rPr>
                <w:rFonts w:hint="eastAsia" w:hAnsi="宋体"/>
                <w:color w:val="auto"/>
                <w:kern w:val="0"/>
                <w:sz w:val="24"/>
              </w:rPr>
              <w:t>排放</w:t>
            </w:r>
            <w:r>
              <w:rPr>
                <w:rFonts w:hAnsi="宋体"/>
                <w:color w:val="auto"/>
                <w:kern w:val="0"/>
                <w:sz w:val="24"/>
              </w:rPr>
              <w:t>。</w:t>
            </w:r>
          </w:p>
          <w:p>
            <w:pPr>
              <w:pStyle w:val="44"/>
              <w:spacing w:line="360" w:lineRule="auto"/>
              <w:ind w:firstLine="482" w:firstLineChars="200"/>
              <w:jc w:val="both"/>
              <w:rPr>
                <w:rFonts w:ascii="Times New Roman" w:hAnsi="Times New Roman" w:eastAsia="宋体" w:cs="Times New Roman"/>
                <w:color w:val="auto"/>
              </w:rPr>
            </w:pPr>
            <w:r>
              <w:rPr>
                <w:rFonts w:ascii="Times New Roman" w:hAnsi="宋体" w:eastAsia="宋体" w:cs="Times New Roman"/>
                <w:b/>
                <w:color w:val="auto"/>
              </w:rPr>
              <w:t>项目水污染总量控制指标纳入</w:t>
            </w:r>
            <w:r>
              <w:rPr>
                <w:rFonts w:hint="eastAsia" w:ascii="Times New Roman" w:hAnsi="宋体" w:eastAsia="宋体" w:cs="Times New Roman"/>
                <w:b/>
                <w:color w:val="auto"/>
              </w:rPr>
              <w:t>峨眉山海天污水处理厂总量指标管理</w:t>
            </w:r>
            <w:r>
              <w:rPr>
                <w:rFonts w:ascii="Times New Roman" w:hAnsi="宋体" w:eastAsia="宋体" w:cs="Times New Roman"/>
                <w:b/>
                <w:color w:val="auto"/>
              </w:rPr>
              <w:t>，不单独设置总量控制指标</w:t>
            </w:r>
            <w:r>
              <w:rPr>
                <w:rFonts w:ascii="Times New Roman" w:hAnsi="宋体" w:eastAsia="宋体" w:cs="Times New Roman"/>
                <w:color w:val="auto"/>
              </w:rPr>
              <w:t>，此处仅给出核算数据。本项目废水总量控制指标按照标准法进行核算：</w:t>
            </w:r>
          </w:p>
          <w:p>
            <w:pPr>
              <w:pStyle w:val="44"/>
              <w:spacing w:line="360" w:lineRule="auto"/>
              <w:ind w:firstLine="480" w:firstLineChars="200"/>
              <w:jc w:val="both"/>
              <w:rPr>
                <w:rFonts w:ascii="Times New Roman" w:hAnsi="Times New Roman" w:eastAsia="宋体" w:cs="Times New Roman"/>
                <w:color w:val="auto"/>
              </w:rPr>
            </w:pPr>
            <w:r>
              <w:rPr>
                <w:rFonts w:ascii="Times New Roman" w:hAnsi="宋体" w:eastAsia="宋体" w:cs="Times New Roman"/>
                <w:color w:val="auto"/>
              </w:rPr>
              <w:t>（</w:t>
            </w:r>
            <w:r>
              <w:rPr>
                <w:rFonts w:ascii="Times New Roman" w:hAnsi="Times New Roman" w:eastAsia="宋体" w:cs="Times New Roman"/>
                <w:color w:val="auto"/>
              </w:rPr>
              <w:t>1</w:t>
            </w:r>
            <w:r>
              <w:rPr>
                <w:rFonts w:ascii="Times New Roman" w:hAnsi="宋体" w:eastAsia="宋体" w:cs="Times New Roman"/>
                <w:color w:val="auto"/>
              </w:rPr>
              <w:t>）</w:t>
            </w:r>
            <w:r>
              <w:rPr>
                <w:rFonts w:ascii="Times New Roman" w:hAnsi="Times New Roman" w:eastAsia="宋体" w:cs="Times New Roman"/>
                <w:color w:val="auto"/>
              </w:rPr>
              <w:t>厂区排口</w:t>
            </w:r>
          </w:p>
          <w:p>
            <w:pPr>
              <w:pStyle w:val="44"/>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COD核定总量指标=</w:t>
            </w:r>
            <w:r>
              <w:rPr>
                <w:rFonts w:hint="eastAsia" w:ascii="Times New Roman" w:hAnsi="Times New Roman" w:eastAsia="宋体" w:cs="Times New Roman"/>
                <w:color w:val="auto"/>
                <w:lang w:val="en-US" w:eastAsia="zh-CN"/>
              </w:rPr>
              <w:t>84</w:t>
            </w:r>
            <w:r>
              <w:rPr>
                <w:rFonts w:ascii="Times New Roman" w:hAnsi="Times New Roman" w:eastAsia="宋体" w:cs="Times New Roman"/>
                <w:color w:val="auto"/>
              </w:rPr>
              <w:t>m</w:t>
            </w:r>
            <w:r>
              <w:rPr>
                <w:rFonts w:ascii="Times New Roman" w:hAnsi="Times New Roman" w:eastAsia="宋体" w:cs="Times New Roman"/>
                <w:color w:val="auto"/>
                <w:vertAlign w:val="superscript"/>
              </w:rPr>
              <w:t>3</w:t>
            </w:r>
            <w:r>
              <w:rPr>
                <w:rFonts w:ascii="Times New Roman" w:hAnsi="Times New Roman" w:eastAsia="宋体" w:cs="Times New Roman"/>
                <w:color w:val="auto"/>
              </w:rPr>
              <w:t>/a×500mg/L×10</w:t>
            </w:r>
            <w:r>
              <w:rPr>
                <w:rFonts w:ascii="Times New Roman" w:hAnsi="Times New Roman" w:eastAsia="宋体" w:cs="Times New Roman"/>
                <w:color w:val="auto"/>
                <w:vertAlign w:val="superscript"/>
              </w:rPr>
              <w:t>-6</w:t>
            </w:r>
            <w:r>
              <w:rPr>
                <w:rFonts w:ascii="Times New Roman" w:hAnsi="Times New Roman" w:eastAsia="宋体" w:cs="Times New Roman"/>
                <w:color w:val="auto"/>
              </w:rPr>
              <w:t>=</w:t>
            </w:r>
            <w:r>
              <w:rPr>
                <w:rFonts w:hint="eastAsia" w:ascii="Times New Roman" w:hAnsi="Times New Roman" w:eastAsia="宋体" w:cs="Times New Roman"/>
                <w:color w:val="auto"/>
                <w:lang w:val="en-US" w:eastAsia="zh-CN"/>
              </w:rPr>
              <w:t>0.042</w:t>
            </w:r>
            <w:r>
              <w:rPr>
                <w:rFonts w:ascii="Times New Roman" w:hAnsi="Times New Roman" w:eastAsia="宋体" w:cs="Times New Roman"/>
                <w:color w:val="auto"/>
              </w:rPr>
              <w:t>t/a；</w:t>
            </w:r>
          </w:p>
          <w:p>
            <w:pPr>
              <w:pStyle w:val="44"/>
              <w:spacing w:line="360" w:lineRule="auto"/>
              <w:ind w:firstLine="480" w:firstLineChars="200"/>
              <w:jc w:val="both"/>
              <w:rPr>
                <w:rFonts w:hint="eastAsia" w:ascii="Times New Roman" w:hAnsi="Times New Roman" w:eastAsia="宋体" w:cs="Times New Roman"/>
                <w:color w:val="auto"/>
              </w:rPr>
            </w:pPr>
            <w:r>
              <w:rPr>
                <w:rFonts w:ascii="Times New Roman" w:hAnsi="Times New Roman" w:eastAsia="宋体" w:cs="Times New Roman"/>
                <w:color w:val="auto"/>
              </w:rPr>
              <w:t>NH</w:t>
            </w:r>
            <w:r>
              <w:rPr>
                <w:rFonts w:ascii="Times New Roman" w:hAnsi="Times New Roman" w:eastAsia="宋体" w:cs="Times New Roman"/>
                <w:color w:val="auto"/>
                <w:vertAlign w:val="subscript"/>
              </w:rPr>
              <w:t>3</w:t>
            </w:r>
            <w:r>
              <w:rPr>
                <w:rFonts w:ascii="Times New Roman" w:hAnsi="Times New Roman" w:eastAsia="宋体" w:cs="Times New Roman"/>
                <w:color w:val="auto"/>
              </w:rPr>
              <w:t>-N核定总量指标=</w:t>
            </w:r>
            <w:r>
              <w:rPr>
                <w:rFonts w:hint="eastAsia" w:ascii="Times New Roman" w:hAnsi="Times New Roman" w:eastAsia="宋体" w:cs="Times New Roman"/>
                <w:color w:val="auto"/>
                <w:lang w:val="en-US" w:eastAsia="zh-CN"/>
              </w:rPr>
              <w:t>84</w:t>
            </w:r>
            <w:r>
              <w:rPr>
                <w:rFonts w:ascii="Times New Roman" w:hAnsi="Times New Roman" w:eastAsia="宋体" w:cs="Times New Roman"/>
                <w:color w:val="auto"/>
              </w:rPr>
              <w:t>m</w:t>
            </w:r>
            <w:r>
              <w:rPr>
                <w:rFonts w:ascii="Times New Roman" w:hAnsi="Times New Roman" w:eastAsia="宋体" w:cs="Times New Roman"/>
                <w:color w:val="auto"/>
                <w:vertAlign w:val="superscript"/>
              </w:rPr>
              <w:t>3</w:t>
            </w:r>
            <w:r>
              <w:rPr>
                <w:rFonts w:ascii="Times New Roman" w:hAnsi="Times New Roman" w:eastAsia="宋体" w:cs="Times New Roman"/>
                <w:color w:val="auto"/>
              </w:rPr>
              <w:t>/a×</w:t>
            </w:r>
            <w:r>
              <w:rPr>
                <w:rFonts w:hint="eastAsia" w:ascii="Times New Roman" w:hAnsi="Times New Roman" w:eastAsia="宋体" w:cs="Times New Roman"/>
                <w:color w:val="auto"/>
              </w:rPr>
              <w:t>45</w:t>
            </w:r>
            <w:r>
              <w:rPr>
                <w:rFonts w:ascii="Times New Roman" w:hAnsi="Times New Roman" w:eastAsia="宋体" w:cs="Times New Roman"/>
                <w:color w:val="auto"/>
              </w:rPr>
              <w:t>mg/L×10</w:t>
            </w:r>
            <w:r>
              <w:rPr>
                <w:rFonts w:ascii="Times New Roman" w:hAnsi="Times New Roman" w:eastAsia="宋体" w:cs="Times New Roman"/>
                <w:color w:val="auto"/>
                <w:vertAlign w:val="superscript"/>
              </w:rPr>
              <w:t>-6</w:t>
            </w:r>
            <w:r>
              <w:rPr>
                <w:rFonts w:ascii="Times New Roman" w:hAnsi="Times New Roman" w:eastAsia="宋体" w:cs="Times New Roman"/>
                <w:color w:val="auto"/>
              </w:rPr>
              <w:t>=</w:t>
            </w:r>
            <w:r>
              <w:rPr>
                <w:rFonts w:hint="eastAsia" w:ascii="Times New Roman" w:hAnsi="Times New Roman" w:eastAsia="宋体" w:cs="Times New Roman"/>
                <w:color w:val="auto"/>
              </w:rPr>
              <w:t>0.0</w:t>
            </w:r>
            <w:r>
              <w:rPr>
                <w:rFonts w:hint="eastAsia" w:ascii="Times New Roman" w:hAnsi="Times New Roman" w:eastAsia="宋体" w:cs="Times New Roman"/>
                <w:color w:val="auto"/>
                <w:lang w:val="en-US" w:eastAsia="zh-CN"/>
              </w:rPr>
              <w:t>0378</w:t>
            </w:r>
            <w:r>
              <w:rPr>
                <w:rFonts w:ascii="Times New Roman" w:hAnsi="Times New Roman" w:eastAsia="宋体" w:cs="Times New Roman"/>
                <w:color w:val="auto"/>
              </w:rPr>
              <w:t>t/a</w:t>
            </w:r>
            <w:r>
              <w:rPr>
                <w:rFonts w:hint="eastAsia" w:ascii="Times New Roman" w:hAnsi="Times New Roman" w:eastAsia="宋体" w:cs="Times New Roman"/>
                <w:color w:val="auto"/>
              </w:rPr>
              <w:t>；</w:t>
            </w:r>
          </w:p>
          <w:p>
            <w:pPr>
              <w:pStyle w:val="44"/>
              <w:spacing w:line="360" w:lineRule="auto"/>
              <w:ind w:firstLine="480" w:firstLineChars="200"/>
              <w:jc w:val="both"/>
              <w:rPr>
                <w:rFonts w:ascii="Times New Roman" w:hAnsi="Times New Roman" w:eastAsia="宋体" w:cs="Times New Roman"/>
                <w:color w:val="auto"/>
              </w:rPr>
            </w:pPr>
            <w:r>
              <w:rPr>
                <w:rFonts w:hint="eastAsia" w:ascii="Times New Roman" w:hAnsi="Times New Roman" w:eastAsia="宋体" w:cs="Times New Roman"/>
                <w:color w:val="auto"/>
              </w:rPr>
              <w:t>TP核定总量指标</w:t>
            </w:r>
            <w:r>
              <w:rPr>
                <w:rFonts w:ascii="Times New Roman" w:hAnsi="Times New Roman" w:eastAsia="宋体" w:cs="Times New Roman"/>
                <w:color w:val="auto"/>
              </w:rPr>
              <w:t>=</w:t>
            </w:r>
            <w:r>
              <w:rPr>
                <w:rFonts w:hint="eastAsia" w:ascii="Times New Roman" w:hAnsi="Times New Roman" w:eastAsia="宋体" w:cs="Times New Roman"/>
                <w:color w:val="auto"/>
                <w:lang w:val="en-US" w:eastAsia="zh-CN"/>
              </w:rPr>
              <w:t>84</w:t>
            </w:r>
            <w:r>
              <w:rPr>
                <w:rFonts w:ascii="Times New Roman" w:hAnsi="Times New Roman" w:eastAsia="宋体" w:cs="Times New Roman"/>
                <w:color w:val="auto"/>
              </w:rPr>
              <w:t>m</w:t>
            </w:r>
            <w:r>
              <w:rPr>
                <w:rFonts w:ascii="Times New Roman" w:hAnsi="Times New Roman" w:eastAsia="宋体" w:cs="Times New Roman"/>
                <w:color w:val="auto"/>
                <w:vertAlign w:val="superscript"/>
              </w:rPr>
              <w:t>3</w:t>
            </w:r>
            <w:r>
              <w:rPr>
                <w:rFonts w:ascii="Times New Roman" w:hAnsi="Times New Roman" w:eastAsia="宋体" w:cs="Times New Roman"/>
                <w:color w:val="auto"/>
              </w:rPr>
              <w:t>/a×</w:t>
            </w:r>
            <w:r>
              <w:rPr>
                <w:rFonts w:hint="eastAsia" w:ascii="Times New Roman" w:hAnsi="Times New Roman" w:eastAsia="宋体" w:cs="Times New Roman"/>
                <w:color w:val="auto"/>
              </w:rPr>
              <w:t>8</w:t>
            </w:r>
            <w:r>
              <w:rPr>
                <w:rFonts w:ascii="Times New Roman" w:hAnsi="Times New Roman" w:eastAsia="宋体" w:cs="Times New Roman"/>
                <w:color w:val="auto"/>
              </w:rPr>
              <w:t>mg/L×10</w:t>
            </w:r>
            <w:r>
              <w:rPr>
                <w:rFonts w:ascii="Times New Roman" w:hAnsi="Times New Roman" w:eastAsia="宋体" w:cs="Times New Roman"/>
                <w:color w:val="auto"/>
                <w:vertAlign w:val="superscript"/>
              </w:rPr>
              <w:t>-6</w:t>
            </w:r>
            <w:r>
              <w:rPr>
                <w:rFonts w:ascii="Times New Roman" w:hAnsi="Times New Roman" w:eastAsia="宋体" w:cs="Times New Roman"/>
                <w:color w:val="auto"/>
              </w:rPr>
              <w:t>=</w:t>
            </w:r>
            <w:r>
              <w:rPr>
                <w:rFonts w:hint="eastAsia" w:ascii="Times New Roman" w:hAnsi="Times New Roman" w:eastAsia="宋体" w:cs="Times New Roman"/>
                <w:color w:val="auto"/>
              </w:rPr>
              <w:t>0.00</w:t>
            </w:r>
            <w:r>
              <w:rPr>
                <w:rFonts w:hint="eastAsia" w:ascii="Times New Roman" w:hAnsi="Times New Roman" w:eastAsia="宋体" w:cs="Times New Roman"/>
                <w:color w:val="auto"/>
                <w:lang w:val="en-US" w:eastAsia="zh-CN"/>
              </w:rPr>
              <w:t>0672</w:t>
            </w:r>
            <w:r>
              <w:rPr>
                <w:rFonts w:ascii="Times New Roman" w:hAnsi="Times New Roman" w:eastAsia="宋体" w:cs="Times New Roman"/>
                <w:color w:val="auto"/>
              </w:rPr>
              <w:t>t/a</w:t>
            </w:r>
            <w:r>
              <w:rPr>
                <w:rFonts w:hint="eastAsia" w:ascii="Times New Roman" w:hAnsi="Times New Roman" w:eastAsia="宋体" w:cs="Times New Roman"/>
                <w:color w:val="auto"/>
              </w:rPr>
              <w:t>。</w:t>
            </w:r>
          </w:p>
          <w:p>
            <w:pPr>
              <w:pStyle w:val="44"/>
              <w:spacing w:line="360" w:lineRule="auto"/>
              <w:ind w:firstLine="480" w:firstLineChars="200"/>
              <w:jc w:val="both"/>
              <w:rPr>
                <w:rFonts w:ascii="Times New Roman" w:hAnsi="Times New Roman" w:eastAsia="宋体" w:cs="Times New Roman"/>
                <w:color w:val="auto"/>
              </w:rPr>
            </w:pPr>
            <w:r>
              <w:rPr>
                <w:rFonts w:ascii="Times New Roman" w:hAnsi="宋体" w:eastAsia="宋体" w:cs="Times New Roman"/>
                <w:color w:val="auto"/>
              </w:rPr>
              <w:t>（</w:t>
            </w:r>
            <w:r>
              <w:rPr>
                <w:rFonts w:ascii="Times New Roman" w:hAnsi="Times New Roman" w:eastAsia="宋体" w:cs="Times New Roman"/>
                <w:color w:val="auto"/>
              </w:rPr>
              <w:t>2</w:t>
            </w:r>
            <w:r>
              <w:rPr>
                <w:rFonts w:ascii="Times New Roman" w:hAnsi="宋体" w:eastAsia="宋体" w:cs="Times New Roman"/>
                <w:color w:val="auto"/>
              </w:rPr>
              <w:t>）</w:t>
            </w:r>
            <w:r>
              <w:rPr>
                <w:rFonts w:hint="eastAsia" w:ascii="Times New Roman" w:hAnsi="Times New Roman" w:eastAsia="宋体" w:cs="Times New Roman"/>
                <w:color w:val="auto"/>
              </w:rPr>
              <w:t>污水处理厂</w:t>
            </w:r>
            <w:r>
              <w:rPr>
                <w:rFonts w:ascii="Times New Roman" w:hAnsi="Times New Roman" w:eastAsia="宋体" w:cs="Times New Roman"/>
                <w:color w:val="auto"/>
              </w:rPr>
              <w:t>排口</w:t>
            </w:r>
          </w:p>
          <w:p>
            <w:pPr>
              <w:pStyle w:val="44"/>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COD核定总量指标=</w:t>
            </w:r>
            <w:r>
              <w:rPr>
                <w:rFonts w:hint="eastAsia" w:ascii="Times New Roman" w:hAnsi="Times New Roman" w:eastAsia="宋体" w:cs="Times New Roman"/>
                <w:color w:val="auto"/>
                <w:lang w:eastAsia="zh-CN"/>
              </w:rPr>
              <w:t>84</w:t>
            </w:r>
            <w:r>
              <w:rPr>
                <w:rFonts w:ascii="Times New Roman" w:hAnsi="Times New Roman" w:eastAsia="宋体" w:cs="Times New Roman"/>
                <w:color w:val="auto"/>
              </w:rPr>
              <w:t>m</w:t>
            </w:r>
            <w:r>
              <w:rPr>
                <w:rFonts w:ascii="Times New Roman" w:hAnsi="Times New Roman" w:eastAsia="宋体" w:cs="Times New Roman"/>
                <w:color w:val="auto"/>
                <w:vertAlign w:val="superscript"/>
              </w:rPr>
              <w:t>3</w:t>
            </w:r>
            <w:r>
              <w:rPr>
                <w:rFonts w:ascii="Times New Roman" w:hAnsi="Times New Roman" w:eastAsia="宋体" w:cs="Times New Roman"/>
                <w:color w:val="auto"/>
              </w:rPr>
              <w:t>/a×</w:t>
            </w:r>
            <w:r>
              <w:rPr>
                <w:rFonts w:hint="eastAsia" w:ascii="Times New Roman" w:hAnsi="Times New Roman" w:eastAsia="宋体" w:cs="Times New Roman"/>
                <w:color w:val="auto"/>
              </w:rPr>
              <w:t>30</w:t>
            </w:r>
            <w:r>
              <w:rPr>
                <w:rFonts w:ascii="Times New Roman" w:hAnsi="Times New Roman" w:eastAsia="宋体" w:cs="Times New Roman"/>
                <w:color w:val="auto"/>
              </w:rPr>
              <w:t>mg/L×10</w:t>
            </w:r>
            <w:r>
              <w:rPr>
                <w:rFonts w:ascii="Times New Roman" w:hAnsi="Times New Roman" w:eastAsia="宋体" w:cs="Times New Roman"/>
                <w:color w:val="auto"/>
                <w:vertAlign w:val="superscript"/>
              </w:rPr>
              <w:t>-6</w:t>
            </w:r>
            <w:r>
              <w:rPr>
                <w:rFonts w:ascii="Times New Roman" w:hAnsi="Times New Roman" w:eastAsia="宋体" w:cs="Times New Roman"/>
                <w:color w:val="auto"/>
              </w:rPr>
              <w:t>=</w:t>
            </w:r>
            <w:r>
              <w:rPr>
                <w:rFonts w:hint="eastAsia" w:ascii="Times New Roman" w:hAnsi="Times New Roman" w:eastAsia="宋体" w:cs="Times New Roman"/>
                <w:color w:val="auto"/>
              </w:rPr>
              <w:t>0.0</w:t>
            </w:r>
            <w:r>
              <w:rPr>
                <w:rFonts w:hint="eastAsia" w:ascii="Times New Roman" w:hAnsi="Times New Roman" w:eastAsia="宋体" w:cs="Times New Roman"/>
                <w:color w:val="auto"/>
                <w:lang w:val="en-US" w:eastAsia="zh-CN"/>
              </w:rPr>
              <w:t>0252</w:t>
            </w:r>
            <w:r>
              <w:rPr>
                <w:rFonts w:ascii="Times New Roman" w:hAnsi="Times New Roman" w:eastAsia="宋体" w:cs="Times New Roman"/>
                <w:color w:val="auto"/>
              </w:rPr>
              <w:t>t/a；</w:t>
            </w:r>
          </w:p>
          <w:p>
            <w:pPr>
              <w:pStyle w:val="44"/>
              <w:spacing w:line="360" w:lineRule="auto"/>
              <w:ind w:firstLine="480"/>
              <w:jc w:val="both"/>
              <w:rPr>
                <w:rFonts w:hint="eastAsia" w:ascii="Times New Roman" w:hAnsi="Times New Roman" w:eastAsia="宋体" w:cs="Times New Roman"/>
                <w:color w:val="auto"/>
              </w:rPr>
            </w:pPr>
            <w:r>
              <w:rPr>
                <w:rFonts w:ascii="Times New Roman" w:hAnsi="Times New Roman" w:eastAsia="宋体" w:cs="Times New Roman"/>
                <w:color w:val="auto"/>
              </w:rPr>
              <w:t>NH</w:t>
            </w:r>
            <w:r>
              <w:rPr>
                <w:rFonts w:ascii="Times New Roman" w:hAnsi="Times New Roman" w:eastAsia="宋体" w:cs="Times New Roman"/>
                <w:color w:val="auto"/>
                <w:vertAlign w:val="subscript"/>
              </w:rPr>
              <w:t>3</w:t>
            </w:r>
            <w:r>
              <w:rPr>
                <w:rFonts w:ascii="Times New Roman" w:hAnsi="Times New Roman" w:eastAsia="宋体" w:cs="Times New Roman"/>
                <w:color w:val="auto"/>
              </w:rPr>
              <w:t>-N核定总量指标=</w:t>
            </w:r>
            <w:r>
              <w:rPr>
                <w:rFonts w:hint="eastAsia" w:ascii="Times New Roman" w:hAnsi="Times New Roman" w:eastAsia="宋体" w:cs="Times New Roman"/>
                <w:color w:val="auto"/>
                <w:lang w:eastAsia="zh-CN"/>
              </w:rPr>
              <w:t>84</w:t>
            </w:r>
            <w:r>
              <w:rPr>
                <w:rFonts w:ascii="Times New Roman" w:hAnsi="Times New Roman" w:eastAsia="宋体" w:cs="Times New Roman"/>
                <w:color w:val="auto"/>
              </w:rPr>
              <w:t>m</w:t>
            </w:r>
            <w:r>
              <w:rPr>
                <w:rFonts w:ascii="Times New Roman" w:hAnsi="Times New Roman" w:eastAsia="宋体" w:cs="Times New Roman"/>
                <w:color w:val="auto"/>
                <w:vertAlign w:val="superscript"/>
              </w:rPr>
              <w:t>3</w:t>
            </w:r>
            <w:r>
              <w:rPr>
                <w:rFonts w:ascii="Times New Roman" w:hAnsi="Times New Roman" w:eastAsia="宋体" w:cs="Times New Roman"/>
                <w:color w:val="auto"/>
              </w:rPr>
              <w:t>/a×</w:t>
            </w:r>
            <w:r>
              <w:rPr>
                <w:rFonts w:hint="eastAsia" w:ascii="Times New Roman" w:hAnsi="Times New Roman" w:eastAsia="宋体" w:cs="Times New Roman"/>
                <w:color w:val="auto"/>
              </w:rPr>
              <w:t>1.5</w:t>
            </w:r>
            <w:r>
              <w:rPr>
                <w:rFonts w:ascii="Times New Roman" w:hAnsi="Times New Roman" w:eastAsia="宋体" w:cs="Times New Roman"/>
                <w:color w:val="auto"/>
              </w:rPr>
              <w:t>mg/L×10</w:t>
            </w:r>
            <w:r>
              <w:rPr>
                <w:rFonts w:ascii="Times New Roman" w:hAnsi="Times New Roman" w:eastAsia="宋体" w:cs="Times New Roman"/>
                <w:color w:val="auto"/>
                <w:vertAlign w:val="superscript"/>
              </w:rPr>
              <w:t>-6</w:t>
            </w:r>
            <w:r>
              <w:rPr>
                <w:rFonts w:ascii="Times New Roman" w:hAnsi="Times New Roman" w:eastAsia="宋体" w:cs="Times New Roman"/>
                <w:color w:val="auto"/>
              </w:rPr>
              <w:t>=</w:t>
            </w:r>
            <w:r>
              <w:rPr>
                <w:rFonts w:hint="eastAsia" w:ascii="Times New Roman" w:hAnsi="Times New Roman" w:eastAsia="宋体" w:cs="Times New Roman"/>
                <w:color w:val="auto"/>
              </w:rPr>
              <w:t>0.00</w:t>
            </w:r>
            <w:r>
              <w:rPr>
                <w:rFonts w:hint="eastAsia" w:ascii="Times New Roman" w:hAnsi="Times New Roman" w:eastAsia="宋体" w:cs="Times New Roman"/>
                <w:color w:val="auto"/>
                <w:lang w:val="en-US" w:eastAsia="zh-CN"/>
              </w:rPr>
              <w:t>0126</w:t>
            </w:r>
            <w:r>
              <w:rPr>
                <w:rFonts w:ascii="Times New Roman" w:hAnsi="Times New Roman" w:eastAsia="宋体" w:cs="Times New Roman"/>
                <w:color w:val="auto"/>
              </w:rPr>
              <w:t>t/a</w:t>
            </w:r>
            <w:r>
              <w:rPr>
                <w:rFonts w:hint="eastAsia" w:ascii="Times New Roman" w:hAnsi="Times New Roman" w:eastAsia="宋体" w:cs="Times New Roman"/>
                <w:color w:val="auto"/>
              </w:rPr>
              <w:t>；</w:t>
            </w:r>
          </w:p>
          <w:p>
            <w:pPr>
              <w:pStyle w:val="44"/>
              <w:spacing w:line="360" w:lineRule="auto"/>
              <w:ind w:firstLine="480"/>
              <w:jc w:val="both"/>
              <w:rPr>
                <w:rFonts w:hint="eastAsia" w:ascii="宋体" w:hAnsi="宋体" w:eastAsia="宋体" w:cs="宋体"/>
                <w:color w:val="auto"/>
                <w:kern w:val="2"/>
                <w:sz w:val="24"/>
                <w:szCs w:val="24"/>
                <w:lang w:val="en-US" w:eastAsia="zh-CN" w:bidi="ar-SA"/>
              </w:rPr>
            </w:pPr>
            <w:r>
              <w:rPr>
                <w:rFonts w:hint="eastAsia" w:ascii="Times New Roman" w:hAnsi="Times New Roman" w:eastAsia="宋体" w:cs="Times New Roman"/>
                <w:color w:val="auto"/>
              </w:rPr>
              <w:t>TP核定总量指标</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84</w:t>
            </w:r>
            <w:r>
              <w:rPr>
                <w:rFonts w:ascii="Times New Roman" w:hAnsi="Times New Roman" w:eastAsia="宋体" w:cs="Times New Roman"/>
                <w:color w:val="auto"/>
              </w:rPr>
              <w:t>m</w:t>
            </w:r>
            <w:r>
              <w:rPr>
                <w:rFonts w:ascii="Times New Roman" w:hAnsi="Times New Roman" w:eastAsia="宋体" w:cs="Times New Roman"/>
                <w:color w:val="auto"/>
                <w:vertAlign w:val="superscript"/>
              </w:rPr>
              <w:t>3</w:t>
            </w:r>
            <w:r>
              <w:rPr>
                <w:rFonts w:ascii="Times New Roman" w:hAnsi="Times New Roman" w:eastAsia="宋体" w:cs="Times New Roman"/>
                <w:color w:val="auto"/>
              </w:rPr>
              <w:t>/a×</w:t>
            </w:r>
            <w:r>
              <w:rPr>
                <w:rFonts w:hint="eastAsia" w:ascii="Times New Roman" w:hAnsi="Times New Roman" w:eastAsia="宋体" w:cs="Times New Roman"/>
                <w:color w:val="auto"/>
              </w:rPr>
              <w:t>0.3</w:t>
            </w:r>
            <w:r>
              <w:rPr>
                <w:rFonts w:ascii="Times New Roman" w:hAnsi="Times New Roman" w:eastAsia="宋体" w:cs="Times New Roman"/>
                <w:color w:val="auto"/>
              </w:rPr>
              <w:t>mg/L×10</w:t>
            </w:r>
            <w:r>
              <w:rPr>
                <w:rFonts w:ascii="Times New Roman" w:hAnsi="Times New Roman" w:eastAsia="宋体" w:cs="Times New Roman"/>
                <w:color w:val="auto"/>
                <w:vertAlign w:val="superscript"/>
              </w:rPr>
              <w:t>-6</w:t>
            </w:r>
            <w:r>
              <w:rPr>
                <w:rFonts w:ascii="Times New Roman" w:hAnsi="Times New Roman" w:eastAsia="宋体" w:cs="Times New Roman"/>
                <w:color w:val="auto"/>
              </w:rPr>
              <w:t>=</w:t>
            </w:r>
            <w:r>
              <w:rPr>
                <w:rFonts w:hint="eastAsia" w:ascii="Times New Roman" w:hAnsi="Times New Roman" w:eastAsia="宋体" w:cs="Times New Roman"/>
                <w:color w:val="auto"/>
                <w:lang w:val="en-US" w:eastAsia="zh-CN"/>
              </w:rPr>
              <w:t>0.0000252</w:t>
            </w:r>
            <w:r>
              <w:rPr>
                <w:rFonts w:ascii="Times New Roman" w:hAnsi="Times New Roman" w:eastAsia="宋体" w:cs="Times New Roman"/>
                <w:color w:val="auto"/>
              </w:rPr>
              <w:t>t/a</w:t>
            </w:r>
            <w:r>
              <w:rPr>
                <w:rFonts w:hint="eastAsia" w:ascii="Times New Roman" w:hAnsi="Times New Roman" w:eastAsia="宋体" w:cs="Times New Roman"/>
                <w:color w:val="auto"/>
              </w:rPr>
              <w:t>。</w:t>
            </w:r>
          </w:p>
        </w:tc>
      </w:tr>
    </w:tbl>
    <w:p>
      <w:pPr>
        <w:pStyle w:val="24"/>
        <w:tabs>
          <w:tab w:val="left" w:pos="579"/>
          <w:tab w:val="center" w:pos="4482"/>
        </w:tabs>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28"/>
        <w:tblW w:w="91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13" w:type="dxa"/>
          <w:bottom w:w="0" w:type="dxa"/>
          <w:right w:w="113" w:type="dxa"/>
        </w:tblCellMar>
      </w:tblPr>
      <w:tblGrid>
        <w:gridCol w:w="9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3" w:type="dxa"/>
            <w:bottom w:w="0" w:type="dxa"/>
            <w:right w:w="113" w:type="dxa"/>
          </w:tblCellMar>
        </w:tblPrEx>
        <w:trPr>
          <w:trHeight w:val="6620" w:hRule="atLeast"/>
          <w:jc w:val="center"/>
        </w:trPr>
        <w:tc>
          <w:tcPr>
            <w:tcW w:w="9162" w:type="dxa"/>
            <w:tcBorders>
              <w:bottom w:val="single" w:color="000000" w:sz="4" w:space="0"/>
            </w:tcBorders>
            <w:noWrap w:val="0"/>
            <w:tcMar>
              <w:left w:w="28" w:type="dxa"/>
              <w:right w:w="28" w:type="dxa"/>
            </w:tcMar>
            <w:vAlign w:val="center"/>
          </w:tcPr>
          <w:p>
            <w:pPr>
              <w:spacing w:line="360" w:lineRule="auto"/>
              <w:ind w:firstLine="480" w:firstLineChars="200"/>
              <w:rPr>
                <w:color w:val="auto"/>
                <w:sz w:val="24"/>
              </w:rPr>
            </w:pPr>
            <w:r>
              <w:rPr>
                <w:rFonts w:hint="eastAsia"/>
                <w:color w:val="auto"/>
                <w:sz w:val="24"/>
              </w:rPr>
              <w:t>本项目系租赁现有厂房，施工期主要建设内容为房屋内部改造、装饰装修、设备安装调试。根据本项目施工期环境污染源分析可知，本项目施工期主要产生废气、废水、</w:t>
            </w:r>
            <w:r>
              <w:rPr>
                <w:color w:val="auto"/>
                <w:sz w:val="24"/>
              </w:rPr>
              <w:t>噪声及少量固废</w:t>
            </w:r>
            <w:r>
              <w:rPr>
                <w:rFonts w:hint="eastAsia"/>
                <w:color w:val="auto"/>
                <w:sz w:val="24"/>
              </w:rPr>
              <w:t>，对周围环境造成一定影响。但项目施工期环境污染只是短期影响，随着施工结束，施工所产生的环境污染也随之消失</w:t>
            </w:r>
            <w:r>
              <w:rPr>
                <w:color w:val="auto"/>
                <w:sz w:val="24"/>
              </w:rPr>
              <w:t>。</w:t>
            </w:r>
          </w:p>
          <w:p>
            <w:pPr>
              <w:spacing w:line="360" w:lineRule="auto"/>
              <w:ind w:firstLine="482" w:firstLineChars="200"/>
              <w:rPr>
                <w:b/>
                <w:color w:val="auto"/>
                <w:sz w:val="24"/>
              </w:rPr>
            </w:pPr>
            <w:r>
              <w:rPr>
                <w:rFonts w:ascii="Times New Roman" w:hAnsi="Times New Roman"/>
                <w:b/>
                <w:color w:val="auto"/>
                <w:sz w:val="24"/>
              </w:rPr>
              <w:t>1</w:t>
            </w:r>
            <w:r>
              <w:rPr>
                <w:b/>
                <w:color w:val="auto"/>
                <w:sz w:val="24"/>
              </w:rPr>
              <w:t>、施工期废气</w:t>
            </w:r>
          </w:p>
          <w:p>
            <w:pPr>
              <w:spacing w:line="360" w:lineRule="auto"/>
              <w:ind w:firstLine="480" w:firstLineChars="200"/>
              <w:rPr>
                <w:bCs/>
                <w:color w:val="auto"/>
                <w:sz w:val="24"/>
              </w:rPr>
            </w:pPr>
            <w:r>
              <w:rPr>
                <w:bCs/>
                <w:color w:val="auto"/>
                <w:sz w:val="24"/>
              </w:rPr>
              <w:t>项目废气主要为施工机械尾气及设备焊接烟尘。</w:t>
            </w:r>
          </w:p>
          <w:p>
            <w:pPr>
              <w:spacing w:line="360" w:lineRule="auto"/>
              <w:ind w:firstLine="480" w:firstLineChars="200"/>
              <w:rPr>
                <w:color w:val="auto"/>
                <w:sz w:val="24"/>
              </w:rPr>
            </w:pPr>
            <w:r>
              <w:rPr>
                <w:color w:val="auto"/>
                <w:sz w:val="24"/>
              </w:rPr>
              <w:t>（</w:t>
            </w:r>
            <w:r>
              <w:rPr>
                <w:rFonts w:ascii="Times New Roman" w:hAnsi="Times New Roman"/>
                <w:color w:val="auto"/>
                <w:sz w:val="24"/>
              </w:rPr>
              <w:t>1</w:t>
            </w:r>
            <w:r>
              <w:rPr>
                <w:color w:val="auto"/>
                <w:sz w:val="24"/>
              </w:rPr>
              <w:t>）施工机械尾气</w:t>
            </w:r>
          </w:p>
          <w:p>
            <w:pPr>
              <w:spacing w:line="360" w:lineRule="auto"/>
              <w:ind w:firstLine="480" w:firstLineChars="200"/>
              <w:rPr>
                <w:color w:val="auto"/>
                <w:sz w:val="24"/>
              </w:rPr>
            </w:pPr>
            <w:r>
              <w:rPr>
                <w:color w:val="auto"/>
                <w:sz w:val="24"/>
              </w:rPr>
              <w:t>施工期间，使用机动车运送装修装饰材料、设备和建筑机械设备的运转，均会排放一定量的</w:t>
            </w:r>
            <w:r>
              <w:rPr>
                <w:rFonts w:ascii="Times New Roman" w:hAnsi="Times New Roman"/>
                <w:color w:val="auto"/>
                <w:sz w:val="24"/>
              </w:rPr>
              <w:t>CO</w:t>
            </w:r>
            <w:r>
              <w:rPr>
                <w:color w:val="auto"/>
                <w:sz w:val="24"/>
              </w:rPr>
              <w:t>、</w:t>
            </w:r>
            <w:r>
              <w:rPr>
                <w:rFonts w:ascii="Times New Roman" w:hAnsi="Times New Roman"/>
                <w:color w:val="auto"/>
                <w:sz w:val="24"/>
              </w:rPr>
              <w:t>NOx</w:t>
            </w:r>
            <w:r>
              <w:rPr>
                <w:color w:val="auto"/>
                <w:sz w:val="24"/>
              </w:rPr>
              <w:t>以及未完全燃烧的</w:t>
            </w:r>
            <w:r>
              <w:rPr>
                <w:rFonts w:ascii="Times New Roman" w:hAnsi="Times New Roman"/>
                <w:color w:val="auto"/>
                <w:sz w:val="24"/>
              </w:rPr>
              <w:t>THC</w:t>
            </w:r>
            <w:r>
              <w:rPr>
                <w:color w:val="auto"/>
                <w:sz w:val="24"/>
              </w:rPr>
              <w:t>等，其特点是排放量小，且属间断性无组织排放。由于其这一特点，加之项目位于工业园区，</w:t>
            </w:r>
            <w:r>
              <w:rPr>
                <w:rFonts w:hint="eastAsia"/>
                <w:color w:val="auto"/>
                <w:sz w:val="24"/>
                <w:lang w:val="en-US" w:eastAsia="zh-CN"/>
              </w:rPr>
              <w:t>北面</w:t>
            </w:r>
            <w:r>
              <w:rPr>
                <w:color w:val="auto"/>
                <w:sz w:val="24"/>
              </w:rPr>
              <w:t>临路，扩散条件良好，环评要求在保证施工机械达标排放的情况下，进一步加强施工设备的维护保养，以降低尾气对环境的影响。</w:t>
            </w:r>
          </w:p>
          <w:p>
            <w:pPr>
              <w:spacing w:line="360" w:lineRule="auto"/>
              <w:ind w:firstLine="480" w:firstLineChars="200"/>
              <w:rPr>
                <w:color w:val="auto"/>
                <w:sz w:val="24"/>
              </w:rPr>
            </w:pPr>
            <w:r>
              <w:rPr>
                <w:color w:val="auto"/>
                <w:sz w:val="24"/>
              </w:rPr>
              <w:t>（</w:t>
            </w:r>
            <w:r>
              <w:rPr>
                <w:rFonts w:ascii="Times New Roman" w:hAnsi="Times New Roman"/>
                <w:color w:val="auto"/>
                <w:sz w:val="24"/>
              </w:rPr>
              <w:t>2</w:t>
            </w:r>
            <w:r>
              <w:rPr>
                <w:color w:val="auto"/>
                <w:sz w:val="24"/>
              </w:rPr>
              <w:t>）焊接烟尘</w:t>
            </w:r>
          </w:p>
          <w:p>
            <w:pPr>
              <w:spacing w:line="360" w:lineRule="auto"/>
              <w:ind w:firstLine="480" w:firstLineChars="200"/>
              <w:rPr>
                <w:color w:val="auto"/>
                <w:sz w:val="24"/>
              </w:rPr>
            </w:pPr>
            <w:r>
              <w:rPr>
                <w:color w:val="auto"/>
                <w:sz w:val="24"/>
              </w:rPr>
              <w:t>项目所购买设备均为成套设备，需要现场焊接部分主要为输送带支架、设备封闭支架、洒水降尘系统等，焊接量较少，产生的焊接烟尘较少</w:t>
            </w:r>
            <w:r>
              <w:rPr>
                <w:rFonts w:hint="eastAsia"/>
                <w:color w:val="auto"/>
                <w:sz w:val="24"/>
              </w:rPr>
              <w:t>，对当地大气环境造成的影响较小。</w:t>
            </w:r>
          </w:p>
          <w:p>
            <w:pPr>
              <w:spacing w:line="360" w:lineRule="auto"/>
              <w:ind w:firstLine="480" w:firstLineChars="200"/>
              <w:rPr>
                <w:color w:val="auto"/>
                <w:sz w:val="24"/>
              </w:rPr>
            </w:pPr>
            <w:r>
              <w:rPr>
                <w:rFonts w:hint="eastAsia"/>
                <w:color w:val="auto"/>
                <w:sz w:val="24"/>
              </w:rPr>
              <w:t>综上所述，项目施工期将会对其所在地环境空气质量造成一定影响，但这些影响随着施工结束而消失。因此，项目施工期不会对项目所在地环境空气质量造成明显影响。</w:t>
            </w:r>
          </w:p>
          <w:p>
            <w:pPr>
              <w:spacing w:line="360" w:lineRule="auto"/>
              <w:ind w:firstLine="482" w:firstLineChars="200"/>
              <w:rPr>
                <w:b/>
                <w:color w:val="auto"/>
                <w:sz w:val="24"/>
              </w:rPr>
            </w:pPr>
            <w:r>
              <w:rPr>
                <w:rFonts w:hint="eastAsia" w:ascii="Times New Roman" w:hAnsi="Times New Roman"/>
                <w:b/>
                <w:color w:val="auto"/>
                <w:sz w:val="24"/>
              </w:rPr>
              <w:t>2</w:t>
            </w:r>
            <w:r>
              <w:rPr>
                <w:rFonts w:hint="eastAsia"/>
                <w:b/>
                <w:color w:val="auto"/>
                <w:sz w:val="24"/>
              </w:rPr>
              <w:t>、施工期废水</w:t>
            </w:r>
          </w:p>
          <w:p>
            <w:pPr>
              <w:spacing w:line="360" w:lineRule="auto"/>
              <w:ind w:firstLine="480" w:firstLineChars="200"/>
              <w:rPr>
                <w:color w:val="auto"/>
                <w:sz w:val="24"/>
              </w:rPr>
            </w:pPr>
            <w:r>
              <w:rPr>
                <w:rFonts w:hint="eastAsia"/>
                <w:color w:val="auto"/>
                <w:sz w:val="24"/>
              </w:rPr>
              <w:t>施工场地不设机械维修点，采用定点维修。施工期废水主要为工地生活污水和施工场地废水。</w:t>
            </w:r>
          </w:p>
          <w:p>
            <w:pPr>
              <w:spacing w:line="360" w:lineRule="auto"/>
              <w:ind w:firstLine="480" w:firstLineChars="200"/>
              <w:rPr>
                <w:color w:val="auto"/>
                <w:sz w:val="24"/>
              </w:rPr>
            </w:pPr>
            <w:r>
              <w:rPr>
                <w:rFonts w:hint="eastAsia"/>
                <w:color w:val="auto"/>
                <w:sz w:val="24"/>
              </w:rPr>
              <w:t>（</w:t>
            </w:r>
            <w:r>
              <w:rPr>
                <w:rFonts w:ascii="Times New Roman" w:hAnsi="Times New Roman"/>
                <w:color w:val="auto"/>
                <w:sz w:val="24"/>
              </w:rPr>
              <w:t>1</w:t>
            </w:r>
            <w:r>
              <w:rPr>
                <w:rFonts w:hint="eastAsia"/>
                <w:color w:val="auto"/>
                <w:sz w:val="24"/>
              </w:rPr>
              <w:t>）工地生活污水</w:t>
            </w:r>
          </w:p>
          <w:p>
            <w:pPr>
              <w:spacing w:line="360" w:lineRule="auto"/>
              <w:ind w:firstLine="480" w:firstLineChars="200"/>
              <w:rPr>
                <w:color w:val="auto"/>
                <w:sz w:val="24"/>
              </w:rPr>
            </w:pPr>
            <w:r>
              <w:rPr>
                <w:rFonts w:hint="eastAsia"/>
                <w:color w:val="auto"/>
                <w:sz w:val="24"/>
              </w:rPr>
              <w:t>本项目施工期间，施工人员及工地管理人员合计</w:t>
            </w:r>
            <w:r>
              <w:rPr>
                <w:rFonts w:hint="eastAsia" w:ascii="Times New Roman" w:hAnsi="Times New Roman"/>
                <w:color w:val="auto"/>
                <w:sz w:val="24"/>
                <w:lang w:val="en-US" w:eastAsia="zh-CN"/>
              </w:rPr>
              <w:t>10</w:t>
            </w:r>
            <w:r>
              <w:rPr>
                <w:rFonts w:hint="eastAsia"/>
                <w:color w:val="auto"/>
                <w:sz w:val="24"/>
              </w:rPr>
              <w:t>人，生活用水量按</w:t>
            </w:r>
            <w:r>
              <w:rPr>
                <w:rFonts w:ascii="Times New Roman" w:hAnsi="Times New Roman"/>
                <w:color w:val="auto"/>
                <w:sz w:val="24"/>
              </w:rPr>
              <w:t>50L</w:t>
            </w:r>
            <w:r>
              <w:rPr>
                <w:color w:val="auto"/>
                <w:sz w:val="24"/>
              </w:rPr>
              <w:t>/</w:t>
            </w:r>
            <w:r>
              <w:rPr>
                <w:rFonts w:hint="eastAsia"/>
                <w:color w:val="auto"/>
                <w:sz w:val="24"/>
              </w:rPr>
              <w:t>人</w:t>
            </w:r>
            <w:r>
              <w:rPr>
                <w:color w:val="auto"/>
                <w:sz w:val="24"/>
              </w:rPr>
              <w:t>.</w:t>
            </w:r>
            <w:r>
              <w:rPr>
                <w:rFonts w:ascii="Times New Roman" w:hAnsi="Times New Roman"/>
                <w:color w:val="auto"/>
                <w:sz w:val="24"/>
              </w:rPr>
              <w:t>d</w:t>
            </w:r>
            <w:r>
              <w:rPr>
                <w:rFonts w:hint="eastAsia"/>
                <w:color w:val="auto"/>
                <w:sz w:val="24"/>
              </w:rPr>
              <w:t>计，则项目生活用水量为</w:t>
            </w:r>
            <w:r>
              <w:rPr>
                <w:rFonts w:hint="eastAsia" w:ascii="Times New Roman" w:hAnsi="Times New Roman"/>
                <w:color w:val="auto"/>
                <w:sz w:val="24"/>
                <w:lang w:val="en-US" w:eastAsia="zh-CN"/>
              </w:rPr>
              <w:t>0</w:t>
            </w:r>
            <w:r>
              <w:rPr>
                <w:rFonts w:hint="eastAsia"/>
                <w:color w:val="auto"/>
                <w:sz w:val="24"/>
                <w:lang w:val="en-US" w:eastAsia="zh-CN"/>
              </w:rPr>
              <w:t>.</w:t>
            </w:r>
            <w:r>
              <w:rPr>
                <w:rFonts w:hint="eastAsia" w:ascii="Times New Roman" w:hAnsi="Times New Roman"/>
                <w:color w:val="auto"/>
                <w:sz w:val="24"/>
                <w:lang w:val="en-US" w:eastAsia="zh-CN"/>
              </w:rPr>
              <w:t>5</w:t>
            </w:r>
            <w:r>
              <w:rPr>
                <w:rFonts w:ascii="Times New Roman" w:hAnsi="Times New Roman"/>
                <w:color w:val="auto"/>
                <w:sz w:val="24"/>
              </w:rPr>
              <w:t>m</w:t>
            </w:r>
            <w:r>
              <w:rPr>
                <w:rFonts w:ascii="Times New Roman" w:hAnsi="Times New Roman"/>
                <w:color w:val="auto"/>
                <w:sz w:val="24"/>
                <w:vertAlign w:val="superscript"/>
              </w:rPr>
              <w:t>3</w:t>
            </w:r>
            <w:r>
              <w:rPr>
                <w:color w:val="auto"/>
                <w:sz w:val="24"/>
              </w:rPr>
              <w:t>/</w:t>
            </w:r>
            <w:r>
              <w:rPr>
                <w:rFonts w:ascii="Times New Roman" w:hAnsi="Times New Roman"/>
                <w:color w:val="auto"/>
                <w:sz w:val="24"/>
              </w:rPr>
              <w:t>d</w:t>
            </w:r>
            <w:r>
              <w:rPr>
                <w:rFonts w:hint="eastAsia"/>
                <w:color w:val="auto"/>
                <w:sz w:val="24"/>
              </w:rPr>
              <w:t>，生活污水排放量按用水量的</w:t>
            </w:r>
            <w:r>
              <w:rPr>
                <w:rFonts w:hint="eastAsia" w:ascii="Times New Roman" w:hAnsi="Times New Roman"/>
                <w:color w:val="auto"/>
                <w:sz w:val="24"/>
              </w:rPr>
              <w:t>8</w:t>
            </w:r>
            <w:r>
              <w:rPr>
                <w:rFonts w:hint="eastAsia" w:ascii="Times New Roman" w:hAnsi="Times New Roman"/>
                <w:color w:val="auto"/>
                <w:sz w:val="24"/>
                <w:lang w:val="en-US" w:eastAsia="zh-CN"/>
              </w:rPr>
              <w:t>5</w:t>
            </w:r>
            <w:r>
              <w:rPr>
                <w:color w:val="auto"/>
                <w:sz w:val="24"/>
              </w:rPr>
              <w:t>%</w:t>
            </w:r>
            <w:r>
              <w:rPr>
                <w:rFonts w:hint="eastAsia"/>
                <w:color w:val="auto"/>
                <w:sz w:val="24"/>
              </w:rPr>
              <w:t>计，则生活污水排放量为</w:t>
            </w:r>
            <w:r>
              <w:rPr>
                <w:rFonts w:hint="eastAsia" w:ascii="Times New Roman" w:hAnsi="Times New Roman"/>
                <w:color w:val="auto"/>
                <w:sz w:val="24"/>
              </w:rPr>
              <w:t>0</w:t>
            </w:r>
            <w:r>
              <w:rPr>
                <w:rFonts w:hint="eastAsia"/>
                <w:color w:val="auto"/>
                <w:sz w:val="24"/>
              </w:rPr>
              <w:t>.</w:t>
            </w:r>
            <w:r>
              <w:rPr>
                <w:rFonts w:hint="eastAsia" w:ascii="Times New Roman" w:hAnsi="Times New Roman"/>
                <w:color w:val="auto"/>
                <w:sz w:val="24"/>
                <w:lang w:val="en-US" w:eastAsia="zh-CN"/>
              </w:rPr>
              <w:t>425</w:t>
            </w:r>
            <w:r>
              <w:rPr>
                <w:rFonts w:ascii="Times New Roman" w:hAnsi="Times New Roman"/>
                <w:color w:val="auto"/>
                <w:sz w:val="24"/>
              </w:rPr>
              <w:t>m</w:t>
            </w:r>
            <w:r>
              <w:rPr>
                <w:rFonts w:ascii="Times New Roman" w:hAnsi="Times New Roman"/>
                <w:color w:val="auto"/>
                <w:sz w:val="24"/>
                <w:vertAlign w:val="superscript"/>
              </w:rPr>
              <w:t>3</w:t>
            </w:r>
            <w:r>
              <w:rPr>
                <w:color w:val="auto"/>
                <w:sz w:val="24"/>
              </w:rPr>
              <w:t>/</w:t>
            </w:r>
            <w:r>
              <w:rPr>
                <w:rFonts w:ascii="Times New Roman" w:hAnsi="Times New Roman"/>
                <w:color w:val="auto"/>
                <w:sz w:val="24"/>
              </w:rPr>
              <w:t>d</w:t>
            </w:r>
            <w:r>
              <w:rPr>
                <w:rFonts w:hint="eastAsia"/>
                <w:color w:val="auto"/>
                <w:sz w:val="24"/>
              </w:rPr>
              <w:t>。生活污水的主要污染因子为</w:t>
            </w:r>
            <w:r>
              <w:rPr>
                <w:rFonts w:ascii="Times New Roman" w:hAnsi="Times New Roman"/>
                <w:color w:val="auto"/>
                <w:sz w:val="24"/>
              </w:rPr>
              <w:t>COD</w:t>
            </w:r>
            <w:r>
              <w:rPr>
                <w:rFonts w:hint="eastAsia"/>
                <w:color w:val="auto"/>
                <w:sz w:val="24"/>
              </w:rPr>
              <w:t>、</w:t>
            </w:r>
            <w:r>
              <w:rPr>
                <w:rFonts w:ascii="Times New Roman" w:hAnsi="Times New Roman"/>
                <w:color w:val="auto"/>
                <w:sz w:val="24"/>
              </w:rPr>
              <w:t>BOD</w:t>
            </w:r>
            <w:r>
              <w:rPr>
                <w:rFonts w:ascii="Times New Roman" w:hAnsi="Times New Roman"/>
                <w:color w:val="auto"/>
                <w:sz w:val="24"/>
                <w:vertAlign w:val="subscript"/>
              </w:rPr>
              <w:t>5</w:t>
            </w:r>
            <w:r>
              <w:rPr>
                <w:rFonts w:hint="eastAsia"/>
                <w:color w:val="auto"/>
                <w:sz w:val="24"/>
              </w:rPr>
              <w:t>和</w:t>
            </w:r>
            <w:r>
              <w:rPr>
                <w:rFonts w:ascii="Times New Roman" w:hAnsi="Times New Roman"/>
                <w:color w:val="auto"/>
                <w:sz w:val="24"/>
              </w:rPr>
              <w:t>NH</w:t>
            </w:r>
            <w:r>
              <w:rPr>
                <w:rFonts w:ascii="Times New Roman" w:hAnsi="Times New Roman"/>
                <w:color w:val="auto"/>
                <w:sz w:val="24"/>
                <w:vertAlign w:val="subscript"/>
              </w:rPr>
              <w:t>3</w:t>
            </w:r>
            <w:r>
              <w:rPr>
                <w:color w:val="auto"/>
                <w:sz w:val="24"/>
              </w:rPr>
              <w:t>-</w:t>
            </w:r>
            <w:r>
              <w:rPr>
                <w:rFonts w:ascii="Times New Roman" w:hAnsi="Times New Roman"/>
                <w:color w:val="auto"/>
                <w:sz w:val="24"/>
              </w:rPr>
              <w:t>N</w:t>
            </w:r>
            <w:r>
              <w:rPr>
                <w:rFonts w:hint="eastAsia"/>
                <w:color w:val="auto"/>
                <w:sz w:val="24"/>
              </w:rPr>
              <w:t>等，其污染物浓度分别为</w:t>
            </w:r>
            <w:r>
              <w:rPr>
                <w:rFonts w:ascii="Times New Roman" w:hAnsi="Times New Roman"/>
                <w:color w:val="auto"/>
                <w:sz w:val="24"/>
              </w:rPr>
              <w:t>COD</w:t>
            </w:r>
            <w:r>
              <w:rPr>
                <w:rFonts w:hint="eastAsia"/>
                <w:color w:val="auto"/>
                <w:sz w:val="24"/>
              </w:rPr>
              <w:t>约</w:t>
            </w:r>
            <w:r>
              <w:rPr>
                <w:rFonts w:ascii="Times New Roman" w:hAnsi="Times New Roman"/>
                <w:color w:val="auto"/>
                <w:sz w:val="24"/>
              </w:rPr>
              <w:t>350mg</w:t>
            </w:r>
            <w:r>
              <w:rPr>
                <w:color w:val="auto"/>
                <w:sz w:val="24"/>
              </w:rPr>
              <w:t>/</w:t>
            </w:r>
            <w:r>
              <w:rPr>
                <w:rFonts w:ascii="Times New Roman" w:hAnsi="Times New Roman"/>
                <w:color w:val="auto"/>
                <w:sz w:val="24"/>
              </w:rPr>
              <w:t>L</w:t>
            </w:r>
            <w:r>
              <w:rPr>
                <w:rFonts w:hint="eastAsia"/>
                <w:color w:val="auto"/>
                <w:sz w:val="24"/>
              </w:rPr>
              <w:t>、</w:t>
            </w:r>
            <w:r>
              <w:rPr>
                <w:rFonts w:ascii="Times New Roman" w:hAnsi="Times New Roman"/>
                <w:color w:val="auto"/>
                <w:sz w:val="24"/>
              </w:rPr>
              <w:t>BOD</w:t>
            </w:r>
            <w:r>
              <w:rPr>
                <w:rFonts w:ascii="Times New Roman" w:hAnsi="Times New Roman"/>
                <w:color w:val="auto"/>
                <w:sz w:val="24"/>
                <w:vertAlign w:val="subscript"/>
              </w:rPr>
              <w:t>5</w:t>
            </w:r>
            <w:r>
              <w:rPr>
                <w:rFonts w:hint="eastAsia"/>
                <w:color w:val="auto"/>
                <w:sz w:val="24"/>
              </w:rPr>
              <w:t>约</w:t>
            </w:r>
            <w:r>
              <w:rPr>
                <w:rFonts w:ascii="Times New Roman" w:hAnsi="Times New Roman"/>
                <w:color w:val="auto"/>
                <w:sz w:val="24"/>
              </w:rPr>
              <w:t>200mg</w:t>
            </w:r>
            <w:r>
              <w:rPr>
                <w:color w:val="auto"/>
                <w:sz w:val="24"/>
              </w:rPr>
              <w:t>/</w:t>
            </w:r>
            <w:r>
              <w:rPr>
                <w:rFonts w:ascii="Times New Roman" w:hAnsi="Times New Roman"/>
                <w:color w:val="auto"/>
                <w:sz w:val="24"/>
              </w:rPr>
              <w:t>L</w:t>
            </w:r>
            <w:r>
              <w:rPr>
                <w:rFonts w:hint="eastAsia"/>
                <w:color w:val="auto"/>
                <w:sz w:val="24"/>
              </w:rPr>
              <w:t>、</w:t>
            </w:r>
            <w:r>
              <w:rPr>
                <w:rFonts w:ascii="Times New Roman" w:hAnsi="Times New Roman"/>
                <w:color w:val="auto"/>
                <w:sz w:val="24"/>
              </w:rPr>
              <w:t>NH</w:t>
            </w:r>
            <w:r>
              <w:rPr>
                <w:rFonts w:ascii="Times New Roman" w:hAnsi="Times New Roman"/>
                <w:color w:val="auto"/>
                <w:sz w:val="24"/>
                <w:vertAlign w:val="subscript"/>
              </w:rPr>
              <w:t>3</w:t>
            </w:r>
            <w:r>
              <w:rPr>
                <w:color w:val="auto"/>
                <w:sz w:val="24"/>
              </w:rPr>
              <w:t>-</w:t>
            </w:r>
            <w:r>
              <w:rPr>
                <w:rFonts w:ascii="Times New Roman" w:hAnsi="Times New Roman"/>
                <w:color w:val="auto"/>
                <w:sz w:val="24"/>
              </w:rPr>
              <w:t>N</w:t>
            </w:r>
            <w:r>
              <w:rPr>
                <w:rFonts w:hint="eastAsia"/>
                <w:color w:val="auto"/>
                <w:sz w:val="24"/>
              </w:rPr>
              <w:t>约</w:t>
            </w:r>
            <w:r>
              <w:rPr>
                <w:rFonts w:ascii="Times New Roman" w:hAnsi="Times New Roman"/>
                <w:color w:val="auto"/>
                <w:sz w:val="24"/>
              </w:rPr>
              <w:t>35mg</w:t>
            </w:r>
            <w:r>
              <w:rPr>
                <w:color w:val="auto"/>
                <w:sz w:val="24"/>
              </w:rPr>
              <w:t>/</w:t>
            </w:r>
            <w:r>
              <w:rPr>
                <w:rFonts w:ascii="Times New Roman" w:hAnsi="Times New Roman"/>
                <w:color w:val="auto"/>
                <w:sz w:val="24"/>
              </w:rPr>
              <w:t>L</w:t>
            </w:r>
            <w:r>
              <w:rPr>
                <w:rFonts w:hint="eastAsia"/>
                <w:color w:val="auto"/>
                <w:sz w:val="24"/>
              </w:rPr>
              <w:t>，产生量分别为</w:t>
            </w:r>
            <w:r>
              <w:rPr>
                <w:rFonts w:hint="eastAsia" w:ascii="Times New Roman" w:hAnsi="Times New Roman"/>
                <w:color w:val="auto"/>
                <w:sz w:val="24"/>
              </w:rPr>
              <w:t>0</w:t>
            </w:r>
            <w:r>
              <w:rPr>
                <w:rFonts w:hint="eastAsia"/>
                <w:color w:val="auto"/>
                <w:sz w:val="24"/>
              </w:rPr>
              <w:t>.</w:t>
            </w:r>
            <w:r>
              <w:rPr>
                <w:rFonts w:hint="eastAsia" w:ascii="Times New Roman" w:hAnsi="Times New Roman"/>
                <w:color w:val="auto"/>
                <w:sz w:val="24"/>
                <w:lang w:val="en-US" w:eastAsia="zh-CN"/>
              </w:rPr>
              <w:t>15</w:t>
            </w:r>
            <w:r>
              <w:rPr>
                <w:rFonts w:ascii="Times New Roman" w:hAnsi="Times New Roman"/>
                <w:color w:val="auto"/>
                <w:sz w:val="24"/>
              </w:rPr>
              <w:t>kg</w:t>
            </w:r>
            <w:r>
              <w:rPr>
                <w:color w:val="auto"/>
                <w:sz w:val="24"/>
              </w:rPr>
              <w:t>/</w:t>
            </w:r>
            <w:r>
              <w:rPr>
                <w:rFonts w:ascii="Times New Roman" w:hAnsi="Times New Roman"/>
                <w:color w:val="auto"/>
                <w:sz w:val="24"/>
              </w:rPr>
              <w:t>d</w:t>
            </w:r>
            <w:r>
              <w:rPr>
                <w:rFonts w:hint="eastAsia"/>
                <w:color w:val="auto"/>
                <w:sz w:val="24"/>
              </w:rPr>
              <w:t>、</w:t>
            </w:r>
            <w:r>
              <w:rPr>
                <w:rFonts w:hint="eastAsia" w:ascii="Times New Roman" w:hAnsi="Times New Roman"/>
                <w:color w:val="auto"/>
                <w:sz w:val="24"/>
              </w:rPr>
              <w:t>0</w:t>
            </w:r>
            <w:r>
              <w:rPr>
                <w:rFonts w:hint="eastAsia"/>
                <w:color w:val="auto"/>
                <w:sz w:val="24"/>
              </w:rPr>
              <w:t>.</w:t>
            </w:r>
            <w:r>
              <w:rPr>
                <w:rFonts w:hint="eastAsia" w:ascii="Times New Roman" w:hAnsi="Times New Roman"/>
                <w:color w:val="auto"/>
                <w:sz w:val="24"/>
                <w:lang w:val="en-US" w:eastAsia="zh-CN"/>
              </w:rPr>
              <w:t>085</w:t>
            </w:r>
            <w:r>
              <w:rPr>
                <w:rFonts w:ascii="Times New Roman" w:hAnsi="Times New Roman"/>
                <w:color w:val="auto"/>
                <w:sz w:val="24"/>
              </w:rPr>
              <w:t>kg</w:t>
            </w:r>
            <w:r>
              <w:rPr>
                <w:color w:val="auto"/>
                <w:sz w:val="24"/>
              </w:rPr>
              <w:t>/</w:t>
            </w:r>
            <w:r>
              <w:rPr>
                <w:rFonts w:ascii="Times New Roman" w:hAnsi="Times New Roman"/>
                <w:color w:val="auto"/>
                <w:sz w:val="24"/>
              </w:rPr>
              <w:t>d</w:t>
            </w:r>
            <w:r>
              <w:rPr>
                <w:rFonts w:hint="eastAsia"/>
                <w:color w:val="auto"/>
                <w:sz w:val="24"/>
              </w:rPr>
              <w:t>、</w:t>
            </w:r>
            <w:r>
              <w:rPr>
                <w:rFonts w:hint="eastAsia" w:ascii="Times New Roman" w:hAnsi="Times New Roman"/>
                <w:color w:val="auto"/>
                <w:sz w:val="24"/>
              </w:rPr>
              <w:t>0</w:t>
            </w:r>
            <w:r>
              <w:rPr>
                <w:rFonts w:hint="eastAsia"/>
                <w:color w:val="auto"/>
                <w:sz w:val="24"/>
              </w:rPr>
              <w:t>.</w:t>
            </w:r>
            <w:r>
              <w:rPr>
                <w:rFonts w:hint="eastAsia" w:ascii="Times New Roman" w:hAnsi="Times New Roman"/>
                <w:color w:val="auto"/>
                <w:sz w:val="24"/>
              </w:rPr>
              <w:t>0</w:t>
            </w:r>
            <w:r>
              <w:rPr>
                <w:rFonts w:hint="eastAsia" w:ascii="Times New Roman" w:hAnsi="Times New Roman"/>
                <w:color w:val="auto"/>
                <w:sz w:val="24"/>
                <w:lang w:val="en-US" w:eastAsia="zh-CN"/>
              </w:rPr>
              <w:t>15</w:t>
            </w:r>
            <w:r>
              <w:rPr>
                <w:rFonts w:ascii="Times New Roman" w:hAnsi="Times New Roman"/>
                <w:color w:val="auto"/>
                <w:sz w:val="24"/>
              </w:rPr>
              <w:t>kg</w:t>
            </w:r>
            <w:r>
              <w:rPr>
                <w:color w:val="auto"/>
                <w:sz w:val="24"/>
              </w:rPr>
              <w:t>/</w:t>
            </w:r>
            <w:r>
              <w:rPr>
                <w:rFonts w:ascii="Times New Roman" w:hAnsi="Times New Roman"/>
                <w:color w:val="auto"/>
                <w:sz w:val="24"/>
              </w:rPr>
              <w:t>d</w:t>
            </w:r>
            <w:r>
              <w:rPr>
                <w:rFonts w:hint="eastAsia"/>
                <w:color w:val="auto"/>
                <w:sz w:val="24"/>
              </w:rPr>
              <w:t>。项目施工期间生活污水经预处理池处理后排入园区污水管网，经峨眉山海天污水处理厂处理达标后排放。</w:t>
            </w:r>
          </w:p>
          <w:p>
            <w:pPr>
              <w:spacing w:line="360" w:lineRule="auto"/>
              <w:ind w:firstLine="480" w:firstLineChars="200"/>
              <w:rPr>
                <w:color w:val="auto"/>
                <w:sz w:val="24"/>
              </w:rPr>
            </w:pPr>
            <w:r>
              <w:rPr>
                <w:rFonts w:hint="eastAsia"/>
                <w:color w:val="auto"/>
                <w:sz w:val="24"/>
              </w:rPr>
              <w:t>（</w:t>
            </w:r>
            <w:r>
              <w:rPr>
                <w:rFonts w:ascii="Times New Roman" w:hAnsi="Times New Roman"/>
                <w:color w:val="auto"/>
                <w:sz w:val="24"/>
              </w:rPr>
              <w:t>2</w:t>
            </w:r>
            <w:r>
              <w:rPr>
                <w:rFonts w:hint="eastAsia"/>
                <w:color w:val="auto"/>
                <w:sz w:val="24"/>
              </w:rPr>
              <w:t>）施工场地废水</w:t>
            </w:r>
          </w:p>
          <w:p>
            <w:pPr>
              <w:spacing w:line="360" w:lineRule="auto"/>
              <w:ind w:firstLine="480" w:firstLineChars="200"/>
              <w:rPr>
                <w:rFonts w:hint="eastAsia"/>
                <w:color w:val="auto"/>
                <w:sz w:val="24"/>
              </w:rPr>
            </w:pPr>
            <w:r>
              <w:rPr>
                <w:rFonts w:hint="eastAsia"/>
                <w:color w:val="auto"/>
                <w:sz w:val="24"/>
              </w:rPr>
              <w:t>工地施工废水为场地冲洗废水。施工期预计每天产生施工废水</w:t>
            </w:r>
            <w:r>
              <w:rPr>
                <w:rFonts w:hint="eastAsia" w:ascii="Times New Roman" w:hAnsi="Times New Roman"/>
                <w:color w:val="auto"/>
                <w:sz w:val="24"/>
              </w:rPr>
              <w:t>0</w:t>
            </w:r>
            <w:r>
              <w:rPr>
                <w:rFonts w:hint="eastAsia"/>
                <w:color w:val="auto"/>
                <w:sz w:val="24"/>
              </w:rPr>
              <w:t>.</w:t>
            </w:r>
            <w:r>
              <w:rPr>
                <w:rFonts w:hint="eastAsia" w:ascii="Times New Roman" w:hAnsi="Times New Roman"/>
                <w:color w:val="auto"/>
                <w:sz w:val="24"/>
              </w:rPr>
              <w:t>7</w:t>
            </w:r>
            <w:r>
              <w:rPr>
                <w:rFonts w:ascii="Times New Roman" w:hAnsi="Times New Roman"/>
                <w:color w:val="auto"/>
                <w:sz w:val="24"/>
              </w:rPr>
              <w:t>m</w:t>
            </w:r>
            <w:r>
              <w:rPr>
                <w:rFonts w:ascii="Times New Roman" w:hAnsi="Times New Roman"/>
                <w:color w:val="auto"/>
                <w:sz w:val="24"/>
                <w:vertAlign w:val="superscript"/>
              </w:rPr>
              <w:t>3</w:t>
            </w:r>
            <w:r>
              <w:rPr>
                <w:rFonts w:hint="eastAsia"/>
                <w:color w:val="auto"/>
                <w:sz w:val="24"/>
              </w:rPr>
              <w:t>，主要污染因子为</w:t>
            </w:r>
            <w:r>
              <w:rPr>
                <w:rFonts w:ascii="Times New Roman" w:hAnsi="Times New Roman"/>
                <w:color w:val="auto"/>
                <w:sz w:val="24"/>
              </w:rPr>
              <w:t>SS</w:t>
            </w:r>
            <w:r>
              <w:rPr>
                <w:rFonts w:hint="eastAsia"/>
                <w:color w:val="auto"/>
                <w:sz w:val="24"/>
              </w:rPr>
              <w:t>，浓度为</w:t>
            </w:r>
            <w:r>
              <w:rPr>
                <w:rFonts w:ascii="Times New Roman" w:hAnsi="Times New Roman"/>
                <w:color w:val="auto"/>
                <w:sz w:val="24"/>
              </w:rPr>
              <w:t>400</w:t>
            </w:r>
            <w:r>
              <w:rPr>
                <w:color w:val="auto"/>
                <w:sz w:val="24"/>
              </w:rPr>
              <w:t>-</w:t>
            </w:r>
            <w:r>
              <w:rPr>
                <w:rFonts w:ascii="Times New Roman" w:hAnsi="Times New Roman"/>
                <w:color w:val="auto"/>
                <w:sz w:val="24"/>
              </w:rPr>
              <w:t>1000mg</w:t>
            </w:r>
            <w:r>
              <w:rPr>
                <w:color w:val="auto"/>
                <w:sz w:val="24"/>
              </w:rPr>
              <w:t>/</w:t>
            </w:r>
            <w:r>
              <w:rPr>
                <w:rFonts w:ascii="Times New Roman" w:hAnsi="Times New Roman"/>
                <w:color w:val="auto"/>
                <w:sz w:val="24"/>
              </w:rPr>
              <w:t>L</w:t>
            </w:r>
            <w:r>
              <w:rPr>
                <w:rFonts w:hint="eastAsia"/>
                <w:color w:val="auto"/>
                <w:sz w:val="24"/>
              </w:rPr>
              <w:t>，施工单位应进行适当的沉淀处理后循环使用，施工废水不外排，不会对当地的地表水环境造成较大影响。</w:t>
            </w:r>
          </w:p>
          <w:p>
            <w:pPr>
              <w:spacing w:line="360" w:lineRule="auto"/>
              <w:ind w:firstLine="480" w:firstLineChars="200"/>
              <w:rPr>
                <w:rFonts w:hint="eastAsia"/>
                <w:color w:val="auto"/>
                <w:sz w:val="24"/>
              </w:rPr>
            </w:pPr>
            <w:r>
              <w:rPr>
                <w:rFonts w:hint="eastAsia"/>
                <w:color w:val="auto"/>
                <w:sz w:val="24"/>
              </w:rPr>
              <w:t>综上所述，项目施工期间产生的废水对周围地表水环境产生的影响可接受。</w:t>
            </w:r>
          </w:p>
          <w:p>
            <w:pPr>
              <w:spacing w:line="360" w:lineRule="auto"/>
              <w:ind w:firstLine="482" w:firstLineChars="200"/>
              <w:rPr>
                <w:b/>
                <w:color w:val="auto"/>
                <w:sz w:val="24"/>
              </w:rPr>
            </w:pPr>
            <w:r>
              <w:rPr>
                <w:rFonts w:hint="eastAsia" w:ascii="Times New Roman" w:hAnsi="Times New Roman"/>
                <w:b/>
                <w:color w:val="auto"/>
                <w:sz w:val="24"/>
              </w:rPr>
              <w:t>3</w:t>
            </w:r>
            <w:r>
              <w:rPr>
                <w:rFonts w:hint="eastAsia"/>
                <w:b/>
                <w:color w:val="auto"/>
                <w:sz w:val="24"/>
              </w:rPr>
              <w:t>、施工期噪声</w:t>
            </w:r>
          </w:p>
          <w:p>
            <w:pPr>
              <w:spacing w:line="360" w:lineRule="auto"/>
              <w:ind w:firstLine="480" w:firstLineChars="200"/>
              <w:rPr>
                <w:rFonts w:hint="eastAsia"/>
                <w:color w:val="auto"/>
                <w:sz w:val="24"/>
              </w:rPr>
            </w:pPr>
            <w:r>
              <w:rPr>
                <w:rFonts w:hint="eastAsia"/>
                <w:bCs/>
                <w:color w:val="auto"/>
                <w:sz w:val="24"/>
              </w:rPr>
              <w:t>项目施工期噪声主要包括厂房改造时建筑机械噪声、设备安装噪声和运输车辆噪声，声级一般在</w:t>
            </w:r>
            <w:r>
              <w:rPr>
                <w:rFonts w:ascii="Times New Roman" w:hAnsi="Times New Roman"/>
                <w:bCs/>
                <w:color w:val="auto"/>
                <w:sz w:val="24"/>
              </w:rPr>
              <w:t>75</w:t>
            </w:r>
            <w:r>
              <w:rPr>
                <w:rFonts w:hint="eastAsia"/>
                <w:bCs/>
                <w:color w:val="auto"/>
                <w:sz w:val="24"/>
              </w:rPr>
              <w:t>～</w:t>
            </w:r>
            <w:r>
              <w:rPr>
                <w:rFonts w:ascii="Times New Roman" w:hAnsi="Times New Roman"/>
                <w:bCs/>
                <w:color w:val="auto"/>
                <w:sz w:val="24"/>
              </w:rPr>
              <w:t>110dB</w:t>
            </w:r>
            <w:r>
              <w:rPr>
                <w:rFonts w:hint="eastAsia"/>
                <w:bCs/>
                <w:color w:val="auto"/>
                <w:sz w:val="24"/>
              </w:rPr>
              <w:t>。</w:t>
            </w:r>
            <w:r>
              <w:rPr>
                <w:rFonts w:hint="eastAsia"/>
                <w:color w:val="auto"/>
                <w:sz w:val="24"/>
              </w:rPr>
              <w:t>由于这些设备的运行是间歇性的，因此其所产生的噪声也是间歇性和短暂性的。</w:t>
            </w:r>
            <w:r>
              <w:rPr>
                <w:rFonts w:hint="eastAsia"/>
                <w:bCs/>
                <w:color w:val="auto"/>
                <w:sz w:val="24"/>
              </w:rPr>
              <w:t>施工机械源强噪声值见下表：</w:t>
            </w:r>
          </w:p>
          <w:p>
            <w:pPr>
              <w:jc w:val="center"/>
              <w:rPr>
                <w:b/>
                <w:color w:val="auto"/>
                <w:szCs w:val="21"/>
              </w:rPr>
            </w:pPr>
            <w:r>
              <w:rPr>
                <w:b/>
                <w:color w:val="auto"/>
                <w:szCs w:val="21"/>
              </w:rPr>
              <w:t>表</w:t>
            </w:r>
            <w:r>
              <w:rPr>
                <w:rFonts w:ascii="Times New Roman" w:hAnsi="Times New Roman"/>
                <w:b/>
                <w:color w:val="auto"/>
                <w:szCs w:val="21"/>
              </w:rPr>
              <w:t>4</w:t>
            </w:r>
            <w:r>
              <w:rPr>
                <w:b/>
                <w:color w:val="auto"/>
                <w:szCs w:val="21"/>
              </w:rPr>
              <w:t>-</w:t>
            </w:r>
            <w:r>
              <w:rPr>
                <w:rFonts w:ascii="Times New Roman" w:hAnsi="Times New Roman"/>
                <w:b/>
                <w:color w:val="auto"/>
                <w:szCs w:val="21"/>
              </w:rPr>
              <w:t>1</w:t>
            </w:r>
            <w:r>
              <w:rPr>
                <w:b/>
                <w:color w:val="auto"/>
                <w:szCs w:val="21"/>
              </w:rPr>
              <w:t xml:space="preserve">  </w:t>
            </w:r>
            <w:r>
              <w:rPr>
                <w:rFonts w:hint="eastAsia"/>
                <w:b/>
                <w:color w:val="auto"/>
                <w:szCs w:val="21"/>
              </w:rPr>
              <w:t>施工期噪声声源强度表</w:t>
            </w:r>
          </w:p>
          <w:tbl>
            <w:tblPr>
              <w:tblStyle w:val="28"/>
              <w:tblW w:w="5000" w:type="pct"/>
              <w:tblInd w:w="0" w:type="dxa"/>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09"/>
              <w:gridCol w:w="3009"/>
              <w:gridCol w:w="3088"/>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652" w:type="pct"/>
                  <w:tcBorders>
                    <w:tl2br w:val="nil"/>
                    <w:tr2bl w:val="nil"/>
                  </w:tcBorders>
                  <w:noWrap w:val="0"/>
                  <w:vAlign w:val="center"/>
                </w:tcPr>
                <w:p>
                  <w:pPr>
                    <w:pStyle w:val="2"/>
                    <w:snapToGrid/>
                    <w:spacing w:before="0" w:after="0" w:line="240" w:lineRule="auto"/>
                    <w:jc w:val="center"/>
                    <w:rPr>
                      <w:bCs/>
                      <w:color w:val="auto"/>
                      <w:kern w:val="2"/>
                      <w:sz w:val="21"/>
                      <w:szCs w:val="21"/>
                    </w:rPr>
                  </w:pPr>
                  <w:r>
                    <w:rPr>
                      <w:rFonts w:hint="eastAsia"/>
                      <w:bCs/>
                      <w:color w:val="auto"/>
                      <w:sz w:val="21"/>
                      <w:szCs w:val="21"/>
                    </w:rPr>
                    <w:t>施工阶段</w:t>
                  </w:r>
                </w:p>
              </w:tc>
              <w:tc>
                <w:tcPr>
                  <w:tcW w:w="1652" w:type="pct"/>
                  <w:tcBorders>
                    <w:tl2br w:val="nil"/>
                    <w:tr2bl w:val="nil"/>
                  </w:tcBorders>
                  <w:noWrap w:val="0"/>
                  <w:vAlign w:val="center"/>
                </w:tcPr>
                <w:p>
                  <w:pPr>
                    <w:pStyle w:val="2"/>
                    <w:snapToGrid/>
                    <w:spacing w:before="0" w:after="0" w:line="240" w:lineRule="auto"/>
                    <w:jc w:val="center"/>
                    <w:rPr>
                      <w:bCs/>
                      <w:color w:val="auto"/>
                      <w:kern w:val="2"/>
                      <w:sz w:val="21"/>
                      <w:szCs w:val="21"/>
                    </w:rPr>
                  </w:pPr>
                  <w:r>
                    <w:rPr>
                      <w:rFonts w:hint="eastAsia"/>
                      <w:bCs/>
                      <w:color w:val="auto"/>
                      <w:sz w:val="21"/>
                      <w:szCs w:val="21"/>
                    </w:rPr>
                    <w:t>声源</w:t>
                  </w:r>
                </w:p>
              </w:tc>
              <w:tc>
                <w:tcPr>
                  <w:tcW w:w="1695" w:type="pct"/>
                  <w:tcBorders>
                    <w:tl2br w:val="nil"/>
                    <w:tr2bl w:val="nil"/>
                  </w:tcBorders>
                  <w:noWrap w:val="0"/>
                  <w:vAlign w:val="center"/>
                </w:tcPr>
                <w:p>
                  <w:pPr>
                    <w:pStyle w:val="2"/>
                    <w:snapToGrid/>
                    <w:spacing w:before="0" w:after="0" w:line="240" w:lineRule="auto"/>
                    <w:jc w:val="center"/>
                    <w:rPr>
                      <w:bCs/>
                      <w:color w:val="auto"/>
                      <w:kern w:val="2"/>
                      <w:sz w:val="21"/>
                      <w:szCs w:val="21"/>
                    </w:rPr>
                  </w:pPr>
                  <w:r>
                    <w:rPr>
                      <w:rFonts w:hint="eastAsia"/>
                      <w:bCs/>
                      <w:color w:val="auto"/>
                      <w:sz w:val="21"/>
                      <w:szCs w:val="21"/>
                    </w:rPr>
                    <w:t>声源强度</w:t>
                  </w:r>
                  <w:r>
                    <w:rPr>
                      <w:rFonts w:ascii="Times New Roman" w:hAnsi="Times New Roman"/>
                      <w:bCs/>
                      <w:color w:val="auto"/>
                      <w:sz w:val="21"/>
                      <w:szCs w:val="21"/>
                    </w:rPr>
                    <w:t>dB</w:t>
                  </w:r>
                  <w:r>
                    <w:rPr>
                      <w:bCs/>
                      <w:color w:val="auto"/>
                      <w:sz w:val="21"/>
                      <w:szCs w:val="21"/>
                    </w:rPr>
                    <w:t>(</w:t>
                  </w:r>
                  <w:r>
                    <w:rPr>
                      <w:rFonts w:ascii="Times New Roman" w:hAnsi="Times New Roman"/>
                      <w:bCs/>
                      <w:color w:val="auto"/>
                      <w:sz w:val="21"/>
                      <w:szCs w:val="21"/>
                    </w:rPr>
                    <w:t>A</w:t>
                  </w:r>
                  <w:r>
                    <w:rPr>
                      <w:bCs/>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652" w:type="pct"/>
                  <w:vMerge w:val="restart"/>
                  <w:tcBorders>
                    <w:tl2br w:val="nil"/>
                    <w:tr2bl w:val="nil"/>
                  </w:tcBorders>
                  <w:noWrap w:val="0"/>
                  <w:vAlign w:val="center"/>
                </w:tcPr>
                <w:p>
                  <w:pPr>
                    <w:pStyle w:val="2"/>
                    <w:snapToGrid/>
                    <w:spacing w:before="0" w:after="0" w:line="240" w:lineRule="auto"/>
                    <w:jc w:val="center"/>
                    <w:rPr>
                      <w:bCs/>
                      <w:color w:val="auto"/>
                      <w:kern w:val="2"/>
                      <w:sz w:val="21"/>
                      <w:szCs w:val="21"/>
                    </w:rPr>
                  </w:pPr>
                  <w:r>
                    <w:rPr>
                      <w:rFonts w:hint="eastAsia"/>
                      <w:bCs/>
                      <w:color w:val="auto"/>
                      <w:sz w:val="21"/>
                      <w:szCs w:val="21"/>
                    </w:rPr>
                    <w:t>设备安装</w:t>
                  </w:r>
                </w:p>
              </w:tc>
              <w:tc>
                <w:tcPr>
                  <w:tcW w:w="1652" w:type="pct"/>
                  <w:tcBorders>
                    <w:tl2br w:val="nil"/>
                    <w:tr2bl w:val="nil"/>
                  </w:tcBorders>
                  <w:noWrap w:val="0"/>
                  <w:vAlign w:val="center"/>
                </w:tcPr>
                <w:p>
                  <w:pPr>
                    <w:pStyle w:val="2"/>
                    <w:snapToGrid/>
                    <w:spacing w:before="0" w:after="0" w:line="240" w:lineRule="auto"/>
                    <w:jc w:val="center"/>
                    <w:rPr>
                      <w:bCs/>
                      <w:color w:val="auto"/>
                      <w:kern w:val="2"/>
                      <w:sz w:val="21"/>
                      <w:szCs w:val="21"/>
                    </w:rPr>
                  </w:pPr>
                  <w:r>
                    <w:rPr>
                      <w:rFonts w:hint="eastAsia"/>
                      <w:bCs/>
                      <w:color w:val="auto"/>
                      <w:sz w:val="21"/>
                      <w:szCs w:val="21"/>
                    </w:rPr>
                    <w:t>冲击钻</w:t>
                  </w:r>
                </w:p>
              </w:tc>
              <w:tc>
                <w:tcPr>
                  <w:tcW w:w="1695" w:type="pct"/>
                  <w:tcBorders>
                    <w:tl2br w:val="nil"/>
                    <w:tr2bl w:val="nil"/>
                  </w:tcBorders>
                  <w:noWrap w:val="0"/>
                  <w:vAlign w:val="center"/>
                </w:tcPr>
                <w:p>
                  <w:pPr>
                    <w:pStyle w:val="2"/>
                    <w:snapToGrid/>
                    <w:spacing w:before="0" w:after="0" w:line="240" w:lineRule="auto"/>
                    <w:jc w:val="center"/>
                    <w:rPr>
                      <w:bCs/>
                      <w:color w:val="auto"/>
                      <w:kern w:val="2"/>
                      <w:sz w:val="21"/>
                      <w:szCs w:val="21"/>
                    </w:rPr>
                  </w:pPr>
                  <w:r>
                    <w:rPr>
                      <w:rFonts w:ascii="Times New Roman" w:hAnsi="Times New Roman"/>
                      <w:bCs/>
                      <w:color w:val="auto"/>
                      <w:sz w:val="21"/>
                      <w:szCs w:val="21"/>
                    </w:rPr>
                    <w:t>95</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652" w:type="pct"/>
                  <w:vMerge w:val="continue"/>
                  <w:tcBorders>
                    <w:tl2br w:val="nil"/>
                    <w:tr2bl w:val="nil"/>
                  </w:tcBorders>
                  <w:noWrap w:val="0"/>
                  <w:vAlign w:val="center"/>
                </w:tcPr>
                <w:p>
                  <w:pPr>
                    <w:widowControl/>
                    <w:jc w:val="center"/>
                    <w:rPr>
                      <w:bCs/>
                      <w:color w:val="auto"/>
                      <w:szCs w:val="21"/>
                    </w:rPr>
                  </w:pPr>
                </w:p>
              </w:tc>
              <w:tc>
                <w:tcPr>
                  <w:tcW w:w="1652" w:type="pct"/>
                  <w:tcBorders>
                    <w:tl2br w:val="nil"/>
                    <w:tr2bl w:val="nil"/>
                  </w:tcBorders>
                  <w:noWrap w:val="0"/>
                  <w:vAlign w:val="center"/>
                </w:tcPr>
                <w:p>
                  <w:pPr>
                    <w:pStyle w:val="2"/>
                    <w:snapToGrid/>
                    <w:spacing w:before="0" w:after="0" w:line="240" w:lineRule="auto"/>
                    <w:jc w:val="center"/>
                    <w:rPr>
                      <w:bCs/>
                      <w:color w:val="auto"/>
                      <w:kern w:val="2"/>
                      <w:sz w:val="21"/>
                      <w:szCs w:val="21"/>
                    </w:rPr>
                  </w:pPr>
                  <w:r>
                    <w:rPr>
                      <w:rFonts w:hint="eastAsia"/>
                      <w:bCs/>
                      <w:color w:val="auto"/>
                      <w:sz w:val="21"/>
                      <w:szCs w:val="21"/>
                    </w:rPr>
                    <w:t>手工钻</w:t>
                  </w:r>
                </w:p>
              </w:tc>
              <w:tc>
                <w:tcPr>
                  <w:tcW w:w="1695" w:type="pct"/>
                  <w:tcBorders>
                    <w:tl2br w:val="nil"/>
                    <w:tr2bl w:val="nil"/>
                  </w:tcBorders>
                  <w:noWrap w:val="0"/>
                  <w:vAlign w:val="center"/>
                </w:tcPr>
                <w:p>
                  <w:pPr>
                    <w:pStyle w:val="2"/>
                    <w:snapToGrid/>
                    <w:spacing w:before="0" w:after="0" w:line="240" w:lineRule="auto"/>
                    <w:jc w:val="center"/>
                    <w:rPr>
                      <w:rFonts w:hint="eastAsia"/>
                      <w:bCs/>
                      <w:color w:val="auto"/>
                      <w:kern w:val="2"/>
                      <w:sz w:val="21"/>
                      <w:szCs w:val="21"/>
                      <w:lang w:eastAsia="zh-CN"/>
                    </w:rPr>
                  </w:pPr>
                  <w:r>
                    <w:rPr>
                      <w:rFonts w:ascii="Times New Roman" w:hAnsi="Times New Roman"/>
                      <w:bCs/>
                      <w:color w:val="auto"/>
                      <w:sz w:val="21"/>
                      <w:szCs w:val="21"/>
                    </w:rPr>
                    <w:t>100</w:t>
                  </w:r>
                  <w:r>
                    <w:rPr>
                      <w:bCs/>
                      <w:color w:val="auto"/>
                      <w:sz w:val="21"/>
                      <w:szCs w:val="21"/>
                    </w:rPr>
                    <w:t>-</w:t>
                  </w:r>
                  <w:r>
                    <w:rPr>
                      <w:rFonts w:hint="eastAsia" w:ascii="Times New Roman" w:hAnsi="Times New Roman"/>
                      <w:bCs/>
                      <w:color w:val="auto"/>
                      <w:sz w:val="21"/>
                      <w:szCs w:val="21"/>
                      <w:lang w:eastAsia="zh-CN"/>
                    </w:rPr>
                    <w:t>110</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652" w:type="pct"/>
                  <w:vMerge w:val="continue"/>
                  <w:tcBorders>
                    <w:tl2br w:val="nil"/>
                    <w:tr2bl w:val="nil"/>
                  </w:tcBorders>
                  <w:noWrap w:val="0"/>
                  <w:vAlign w:val="center"/>
                </w:tcPr>
                <w:p>
                  <w:pPr>
                    <w:widowControl/>
                    <w:jc w:val="center"/>
                    <w:rPr>
                      <w:bCs/>
                      <w:color w:val="auto"/>
                      <w:szCs w:val="21"/>
                    </w:rPr>
                  </w:pPr>
                </w:p>
              </w:tc>
              <w:tc>
                <w:tcPr>
                  <w:tcW w:w="1652" w:type="pct"/>
                  <w:tcBorders>
                    <w:tl2br w:val="nil"/>
                    <w:tr2bl w:val="nil"/>
                  </w:tcBorders>
                  <w:noWrap w:val="0"/>
                  <w:vAlign w:val="center"/>
                </w:tcPr>
                <w:p>
                  <w:pPr>
                    <w:pStyle w:val="2"/>
                    <w:snapToGrid/>
                    <w:spacing w:before="0" w:after="0" w:line="240" w:lineRule="auto"/>
                    <w:jc w:val="center"/>
                    <w:rPr>
                      <w:bCs/>
                      <w:color w:val="auto"/>
                      <w:kern w:val="2"/>
                      <w:sz w:val="21"/>
                      <w:szCs w:val="21"/>
                    </w:rPr>
                  </w:pPr>
                  <w:r>
                    <w:rPr>
                      <w:rFonts w:hint="eastAsia"/>
                      <w:bCs/>
                      <w:color w:val="auto"/>
                      <w:sz w:val="21"/>
                      <w:szCs w:val="21"/>
                    </w:rPr>
                    <w:t>空压机</w:t>
                  </w:r>
                </w:p>
              </w:tc>
              <w:tc>
                <w:tcPr>
                  <w:tcW w:w="1695" w:type="pct"/>
                  <w:tcBorders>
                    <w:tl2br w:val="nil"/>
                    <w:tr2bl w:val="nil"/>
                  </w:tcBorders>
                  <w:noWrap w:val="0"/>
                  <w:vAlign w:val="center"/>
                </w:tcPr>
                <w:p>
                  <w:pPr>
                    <w:pStyle w:val="2"/>
                    <w:snapToGrid/>
                    <w:spacing w:before="0" w:after="0" w:line="240" w:lineRule="auto"/>
                    <w:jc w:val="center"/>
                    <w:rPr>
                      <w:bCs/>
                      <w:color w:val="auto"/>
                      <w:kern w:val="2"/>
                      <w:sz w:val="21"/>
                      <w:szCs w:val="21"/>
                    </w:rPr>
                  </w:pPr>
                  <w:r>
                    <w:rPr>
                      <w:rFonts w:ascii="Times New Roman" w:hAnsi="Times New Roman"/>
                      <w:bCs/>
                      <w:color w:val="auto"/>
                      <w:sz w:val="21"/>
                      <w:szCs w:val="21"/>
                    </w:rPr>
                    <w:t>75</w:t>
                  </w:r>
                  <w:r>
                    <w:rPr>
                      <w:bCs/>
                      <w:color w:val="auto"/>
                      <w:sz w:val="21"/>
                      <w:szCs w:val="21"/>
                    </w:rPr>
                    <w:t>-</w:t>
                  </w:r>
                  <w:r>
                    <w:rPr>
                      <w:rFonts w:ascii="Times New Roman" w:hAnsi="Times New Roman"/>
                      <w:bCs/>
                      <w:color w:val="auto"/>
                      <w:sz w:val="21"/>
                      <w:szCs w:val="21"/>
                    </w:rPr>
                    <w:t>85</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652" w:type="pct"/>
                  <w:vMerge w:val="continue"/>
                  <w:tcBorders>
                    <w:tl2br w:val="nil"/>
                    <w:tr2bl w:val="nil"/>
                  </w:tcBorders>
                  <w:noWrap w:val="0"/>
                  <w:vAlign w:val="center"/>
                </w:tcPr>
                <w:p>
                  <w:pPr>
                    <w:widowControl/>
                    <w:jc w:val="center"/>
                    <w:rPr>
                      <w:bCs/>
                      <w:color w:val="auto"/>
                      <w:szCs w:val="21"/>
                    </w:rPr>
                  </w:pPr>
                </w:p>
              </w:tc>
              <w:tc>
                <w:tcPr>
                  <w:tcW w:w="1652" w:type="pct"/>
                  <w:tcBorders>
                    <w:tl2br w:val="nil"/>
                    <w:tr2bl w:val="nil"/>
                  </w:tcBorders>
                  <w:noWrap w:val="0"/>
                  <w:vAlign w:val="center"/>
                </w:tcPr>
                <w:p>
                  <w:pPr>
                    <w:pStyle w:val="2"/>
                    <w:snapToGrid/>
                    <w:spacing w:before="0" w:after="0" w:line="240" w:lineRule="auto"/>
                    <w:jc w:val="center"/>
                    <w:rPr>
                      <w:bCs/>
                      <w:color w:val="auto"/>
                      <w:kern w:val="2"/>
                      <w:sz w:val="21"/>
                      <w:szCs w:val="21"/>
                    </w:rPr>
                  </w:pPr>
                  <w:r>
                    <w:rPr>
                      <w:rFonts w:hint="eastAsia"/>
                      <w:bCs/>
                      <w:color w:val="auto"/>
                      <w:sz w:val="21"/>
                      <w:szCs w:val="21"/>
                    </w:rPr>
                    <w:t>切割机</w:t>
                  </w:r>
                </w:p>
              </w:tc>
              <w:tc>
                <w:tcPr>
                  <w:tcW w:w="1695" w:type="pct"/>
                  <w:tcBorders>
                    <w:tl2br w:val="nil"/>
                    <w:tr2bl w:val="nil"/>
                  </w:tcBorders>
                  <w:noWrap w:val="0"/>
                  <w:vAlign w:val="center"/>
                </w:tcPr>
                <w:p>
                  <w:pPr>
                    <w:pStyle w:val="2"/>
                    <w:snapToGrid/>
                    <w:spacing w:before="0" w:after="0" w:line="240" w:lineRule="auto"/>
                    <w:jc w:val="center"/>
                    <w:rPr>
                      <w:bCs/>
                      <w:color w:val="auto"/>
                      <w:kern w:val="2"/>
                      <w:sz w:val="21"/>
                      <w:szCs w:val="21"/>
                    </w:rPr>
                  </w:pPr>
                  <w:r>
                    <w:rPr>
                      <w:rFonts w:ascii="Times New Roman" w:hAnsi="Times New Roman"/>
                      <w:bCs/>
                      <w:color w:val="auto"/>
                      <w:sz w:val="21"/>
                      <w:szCs w:val="21"/>
                    </w:rPr>
                    <w:t>93</w:t>
                  </w:r>
                  <w:r>
                    <w:rPr>
                      <w:bCs/>
                      <w:color w:val="auto"/>
                      <w:sz w:val="21"/>
                      <w:szCs w:val="21"/>
                    </w:rPr>
                    <w:t>-</w:t>
                  </w:r>
                  <w:r>
                    <w:rPr>
                      <w:rFonts w:ascii="Times New Roman" w:hAnsi="Times New Roman"/>
                      <w:bCs/>
                      <w:color w:val="auto"/>
                      <w:sz w:val="21"/>
                      <w:szCs w:val="21"/>
                    </w:rPr>
                    <w:t>99</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652" w:type="pct"/>
                  <w:tcBorders>
                    <w:tl2br w:val="nil"/>
                    <w:tr2bl w:val="nil"/>
                  </w:tcBorders>
                  <w:noWrap w:val="0"/>
                  <w:vAlign w:val="center"/>
                </w:tcPr>
                <w:p>
                  <w:pPr>
                    <w:pStyle w:val="2"/>
                    <w:snapToGrid/>
                    <w:spacing w:before="0" w:after="0" w:line="240" w:lineRule="auto"/>
                    <w:jc w:val="center"/>
                    <w:rPr>
                      <w:bCs/>
                      <w:color w:val="auto"/>
                      <w:kern w:val="2"/>
                      <w:sz w:val="21"/>
                      <w:szCs w:val="21"/>
                    </w:rPr>
                  </w:pPr>
                  <w:r>
                    <w:rPr>
                      <w:rFonts w:hint="eastAsia"/>
                      <w:bCs/>
                      <w:color w:val="auto"/>
                      <w:sz w:val="21"/>
                      <w:szCs w:val="21"/>
                    </w:rPr>
                    <w:t>材料运输</w:t>
                  </w:r>
                </w:p>
              </w:tc>
              <w:tc>
                <w:tcPr>
                  <w:tcW w:w="1652" w:type="pct"/>
                  <w:tcBorders>
                    <w:tl2br w:val="nil"/>
                    <w:tr2bl w:val="nil"/>
                  </w:tcBorders>
                  <w:noWrap w:val="0"/>
                  <w:vAlign w:val="center"/>
                </w:tcPr>
                <w:p>
                  <w:pPr>
                    <w:pStyle w:val="2"/>
                    <w:snapToGrid/>
                    <w:spacing w:before="0" w:after="0" w:line="240" w:lineRule="auto"/>
                    <w:jc w:val="center"/>
                    <w:rPr>
                      <w:bCs/>
                      <w:color w:val="auto"/>
                      <w:kern w:val="2"/>
                      <w:sz w:val="21"/>
                      <w:szCs w:val="21"/>
                    </w:rPr>
                  </w:pPr>
                  <w:r>
                    <w:rPr>
                      <w:rFonts w:hint="eastAsia"/>
                      <w:bCs/>
                      <w:color w:val="auto"/>
                      <w:sz w:val="21"/>
                      <w:szCs w:val="21"/>
                    </w:rPr>
                    <w:t>货车</w:t>
                  </w:r>
                </w:p>
              </w:tc>
              <w:tc>
                <w:tcPr>
                  <w:tcW w:w="1695" w:type="pct"/>
                  <w:tcBorders>
                    <w:tl2br w:val="nil"/>
                    <w:tr2bl w:val="nil"/>
                  </w:tcBorders>
                  <w:noWrap w:val="0"/>
                  <w:vAlign w:val="center"/>
                </w:tcPr>
                <w:p>
                  <w:pPr>
                    <w:pStyle w:val="2"/>
                    <w:snapToGrid/>
                    <w:spacing w:before="0" w:after="0" w:line="240" w:lineRule="auto"/>
                    <w:jc w:val="center"/>
                    <w:rPr>
                      <w:bCs/>
                      <w:color w:val="auto"/>
                      <w:kern w:val="2"/>
                      <w:sz w:val="21"/>
                      <w:szCs w:val="21"/>
                    </w:rPr>
                  </w:pPr>
                  <w:r>
                    <w:rPr>
                      <w:rFonts w:ascii="Times New Roman" w:hAnsi="Times New Roman"/>
                      <w:bCs/>
                      <w:color w:val="auto"/>
                      <w:sz w:val="21"/>
                      <w:szCs w:val="21"/>
                    </w:rPr>
                    <w:t>75</w:t>
                  </w:r>
                  <w:r>
                    <w:rPr>
                      <w:bCs/>
                      <w:color w:val="auto"/>
                      <w:sz w:val="21"/>
                      <w:szCs w:val="21"/>
                    </w:rPr>
                    <w:t>-</w:t>
                  </w:r>
                  <w:r>
                    <w:rPr>
                      <w:rFonts w:ascii="Times New Roman" w:hAnsi="Times New Roman"/>
                      <w:bCs/>
                      <w:color w:val="auto"/>
                      <w:sz w:val="21"/>
                      <w:szCs w:val="21"/>
                    </w:rPr>
                    <w:t>90</w:t>
                  </w:r>
                </w:p>
              </w:tc>
            </w:tr>
          </w:tbl>
          <w:p>
            <w:pPr>
              <w:spacing w:line="360" w:lineRule="auto"/>
              <w:ind w:firstLine="480" w:firstLineChars="200"/>
              <w:rPr>
                <w:bCs/>
                <w:color w:val="auto"/>
                <w:sz w:val="24"/>
              </w:rPr>
            </w:pPr>
            <w:r>
              <w:rPr>
                <w:color w:val="auto"/>
                <w:sz w:val="24"/>
              </w:rPr>
              <w:t>为保证项目建设不对附近居民生活造成影响，</w:t>
            </w:r>
            <w:r>
              <w:rPr>
                <w:bCs/>
                <w:color w:val="auto"/>
                <w:sz w:val="24"/>
              </w:rPr>
              <w:t>建设单位和施工单位应遵循有关法规和《建筑施工场界环境噪声排放标准》（</w:t>
            </w:r>
            <w:r>
              <w:rPr>
                <w:rFonts w:ascii="Times New Roman" w:hAnsi="Times New Roman"/>
                <w:bCs/>
                <w:color w:val="auto"/>
                <w:sz w:val="24"/>
              </w:rPr>
              <w:t>GB12523</w:t>
            </w:r>
            <w:r>
              <w:rPr>
                <w:bCs/>
                <w:color w:val="auto"/>
                <w:sz w:val="24"/>
              </w:rPr>
              <w:t>-</w:t>
            </w:r>
            <w:r>
              <w:rPr>
                <w:rFonts w:ascii="Times New Roman" w:hAnsi="Times New Roman"/>
                <w:bCs/>
                <w:color w:val="auto"/>
                <w:sz w:val="24"/>
              </w:rPr>
              <w:t>2011</w:t>
            </w:r>
            <w:r>
              <w:rPr>
                <w:bCs/>
                <w:color w:val="auto"/>
                <w:sz w:val="24"/>
              </w:rPr>
              <w:t>）中相关规定，在施工期间采取以下噪声控制措施：</w:t>
            </w:r>
          </w:p>
          <w:p>
            <w:pPr>
              <w:spacing w:line="360" w:lineRule="auto"/>
              <w:ind w:firstLine="480" w:firstLineChars="200"/>
              <w:rPr>
                <w:bCs/>
                <w:color w:val="auto"/>
                <w:sz w:val="24"/>
              </w:rPr>
            </w:pPr>
            <w:r>
              <w:rPr>
                <w:bCs/>
                <w:color w:val="auto"/>
                <w:sz w:val="24"/>
              </w:rPr>
              <w:t>①采用高效低噪机具，并对施工机具及时维护，合理布置高噪声源，将高噪声机具布置在远离敏感目标的区域；</w:t>
            </w:r>
          </w:p>
          <w:p>
            <w:pPr>
              <w:spacing w:line="360" w:lineRule="auto"/>
              <w:ind w:firstLine="480" w:firstLineChars="200"/>
              <w:rPr>
                <w:bCs/>
                <w:color w:val="auto"/>
                <w:sz w:val="24"/>
              </w:rPr>
            </w:pPr>
            <w:r>
              <w:rPr>
                <w:bCs/>
                <w:color w:val="auto"/>
                <w:sz w:val="24"/>
              </w:rPr>
              <w:t>②合理安排施工</w:t>
            </w:r>
            <w:r>
              <w:rPr>
                <w:color w:val="auto"/>
                <w:sz w:val="24"/>
              </w:rPr>
              <w:t>序，尽量缩短施工周期；</w:t>
            </w:r>
          </w:p>
          <w:p>
            <w:pPr>
              <w:spacing w:line="360" w:lineRule="auto"/>
              <w:ind w:firstLine="480" w:firstLineChars="200"/>
              <w:rPr>
                <w:bCs/>
                <w:color w:val="auto"/>
                <w:sz w:val="24"/>
              </w:rPr>
            </w:pPr>
            <w:r>
              <w:rPr>
                <w:bCs/>
                <w:color w:val="auto"/>
                <w:sz w:val="24"/>
              </w:rPr>
              <w:t>③合理安排施工时间，禁止夜间高噪声设备施工。如因工程进度要求或抢险需要夜间连续施工作业时，须提前</w:t>
            </w:r>
            <w:r>
              <w:rPr>
                <w:rFonts w:ascii="Times New Roman" w:hAnsi="Times New Roman"/>
                <w:bCs/>
                <w:color w:val="auto"/>
                <w:sz w:val="24"/>
              </w:rPr>
              <w:t>3</w:t>
            </w:r>
            <w:r>
              <w:rPr>
                <w:bCs/>
                <w:color w:val="auto"/>
                <w:sz w:val="24"/>
              </w:rPr>
              <w:t>天向相关部门提出申请，经批准后还应将“施工临时许可证”公示于众，并根据具体情况调整施工作业时间，做好公众宣传解释工作，求得公众谅解，也便于环保部门检查；</w:t>
            </w:r>
          </w:p>
          <w:p>
            <w:pPr>
              <w:spacing w:line="360" w:lineRule="auto"/>
              <w:ind w:firstLine="480" w:firstLineChars="200"/>
              <w:rPr>
                <w:bCs/>
                <w:color w:val="auto"/>
                <w:sz w:val="24"/>
              </w:rPr>
            </w:pPr>
            <w:r>
              <w:rPr>
                <w:bCs/>
                <w:color w:val="auto"/>
                <w:sz w:val="24"/>
              </w:rPr>
              <w:t>④午休和节假日、中、高考期间禁止使用高噪声设备；</w:t>
            </w:r>
          </w:p>
          <w:p>
            <w:pPr>
              <w:spacing w:line="360" w:lineRule="auto"/>
              <w:ind w:firstLine="480" w:firstLineChars="200"/>
              <w:rPr>
                <w:color w:val="auto"/>
                <w:sz w:val="24"/>
              </w:rPr>
            </w:pPr>
            <w:r>
              <w:rPr>
                <w:rFonts w:hint="eastAsia"/>
                <w:color w:val="auto"/>
                <w:sz w:val="24"/>
              </w:rPr>
              <w:t>施工期噪声影响是暂时性的，在采取相应的管理措施并做到文明施工后可减至最低，并随着施工期的而结束而消失。</w:t>
            </w:r>
          </w:p>
          <w:p>
            <w:pPr>
              <w:spacing w:line="360" w:lineRule="auto"/>
              <w:ind w:firstLine="480" w:firstLineChars="200"/>
              <w:rPr>
                <w:color w:val="auto"/>
                <w:sz w:val="24"/>
              </w:rPr>
            </w:pPr>
            <w:r>
              <w:rPr>
                <w:rFonts w:hint="eastAsia"/>
                <w:color w:val="auto"/>
                <w:sz w:val="24"/>
              </w:rPr>
              <w:t>综上所述，项目施工期产生的噪声对当地声环境质量不会造成明显影响。</w:t>
            </w:r>
          </w:p>
          <w:p>
            <w:pPr>
              <w:spacing w:line="360" w:lineRule="auto"/>
              <w:ind w:firstLine="482" w:firstLineChars="200"/>
              <w:rPr>
                <w:b/>
                <w:color w:val="auto"/>
                <w:sz w:val="24"/>
              </w:rPr>
            </w:pPr>
            <w:r>
              <w:rPr>
                <w:rFonts w:ascii="Times New Roman" w:hAnsi="Times New Roman"/>
                <w:b/>
                <w:color w:val="auto"/>
                <w:sz w:val="24"/>
              </w:rPr>
              <w:t>4</w:t>
            </w:r>
            <w:r>
              <w:rPr>
                <w:rFonts w:hint="eastAsia"/>
                <w:b/>
                <w:color w:val="auto"/>
                <w:sz w:val="24"/>
              </w:rPr>
              <w:t>、施工期固废</w:t>
            </w:r>
          </w:p>
          <w:p>
            <w:pPr>
              <w:spacing w:line="360" w:lineRule="auto"/>
              <w:ind w:firstLine="480" w:firstLineChars="200"/>
              <w:rPr>
                <w:bCs/>
                <w:color w:val="auto"/>
                <w:sz w:val="24"/>
              </w:rPr>
            </w:pPr>
            <w:r>
              <w:rPr>
                <w:rFonts w:hint="eastAsia"/>
                <w:bCs/>
                <w:color w:val="auto"/>
                <w:sz w:val="24"/>
              </w:rPr>
              <w:t>本项目施工期产生的固废主要为建筑垃圾和施工人员生活垃圾。</w:t>
            </w:r>
          </w:p>
          <w:p>
            <w:pPr>
              <w:spacing w:line="360" w:lineRule="auto"/>
              <w:ind w:firstLine="480" w:firstLineChars="200"/>
              <w:rPr>
                <w:bCs/>
                <w:color w:val="auto"/>
                <w:sz w:val="24"/>
              </w:rPr>
            </w:pPr>
            <w:r>
              <w:rPr>
                <w:rFonts w:hint="eastAsia"/>
                <w:bCs/>
                <w:color w:val="auto"/>
                <w:sz w:val="24"/>
              </w:rPr>
              <w:t>（</w:t>
            </w:r>
            <w:r>
              <w:rPr>
                <w:rFonts w:ascii="Times New Roman" w:hAnsi="Times New Roman"/>
                <w:bCs/>
                <w:color w:val="auto"/>
                <w:sz w:val="24"/>
              </w:rPr>
              <w:t>1</w:t>
            </w:r>
            <w:r>
              <w:rPr>
                <w:rFonts w:hint="eastAsia"/>
                <w:bCs/>
                <w:color w:val="auto"/>
                <w:sz w:val="24"/>
              </w:rPr>
              <w:t>）建筑垃圾</w:t>
            </w:r>
          </w:p>
          <w:p>
            <w:pPr>
              <w:spacing w:line="360" w:lineRule="auto"/>
              <w:ind w:firstLine="480" w:firstLineChars="200"/>
              <w:rPr>
                <w:bCs/>
                <w:color w:val="auto"/>
                <w:sz w:val="24"/>
              </w:rPr>
            </w:pPr>
            <w:r>
              <w:rPr>
                <w:rFonts w:hint="eastAsia"/>
                <w:bCs/>
                <w:color w:val="auto"/>
                <w:sz w:val="24"/>
              </w:rPr>
              <w:t>本项目产生的建筑垃圾主要为设备安装时产生的损耗零配件、基座安装时产生的少量建筑垃圾。其中</w:t>
            </w:r>
            <w:r>
              <w:rPr>
                <w:rFonts w:hint="eastAsia"/>
                <w:color w:val="auto"/>
                <w:sz w:val="24"/>
              </w:rPr>
              <w:t>零配件外卖给废品回收单位，建筑垃圾清运至政府部门指定场所。</w:t>
            </w:r>
          </w:p>
          <w:p>
            <w:pPr>
              <w:spacing w:line="360" w:lineRule="auto"/>
              <w:ind w:firstLine="480" w:firstLineChars="200"/>
              <w:rPr>
                <w:bCs/>
                <w:color w:val="auto"/>
                <w:sz w:val="24"/>
              </w:rPr>
            </w:pPr>
            <w:r>
              <w:rPr>
                <w:rFonts w:hint="eastAsia"/>
                <w:bCs/>
                <w:color w:val="auto"/>
                <w:sz w:val="24"/>
              </w:rPr>
              <w:t>（</w:t>
            </w:r>
            <w:r>
              <w:rPr>
                <w:rFonts w:ascii="Times New Roman" w:hAnsi="Times New Roman"/>
                <w:bCs/>
                <w:color w:val="auto"/>
                <w:sz w:val="24"/>
              </w:rPr>
              <w:t>2</w:t>
            </w:r>
            <w:r>
              <w:rPr>
                <w:rFonts w:hint="eastAsia"/>
                <w:bCs/>
                <w:color w:val="auto"/>
                <w:sz w:val="24"/>
              </w:rPr>
              <w:t>）生活垃圾</w:t>
            </w:r>
          </w:p>
          <w:p>
            <w:pPr>
              <w:spacing w:line="360" w:lineRule="auto"/>
              <w:ind w:firstLine="480" w:firstLineChars="200"/>
              <w:rPr>
                <w:rFonts w:hint="eastAsia"/>
                <w:color w:val="auto"/>
                <w:sz w:val="24"/>
              </w:rPr>
            </w:pPr>
            <w:r>
              <w:rPr>
                <w:rFonts w:hint="eastAsia"/>
                <w:bCs/>
                <w:color w:val="auto"/>
                <w:sz w:val="24"/>
              </w:rPr>
              <w:t>本工程施工期间，施工人员及工地管理人员合计</w:t>
            </w:r>
            <w:r>
              <w:rPr>
                <w:rFonts w:hint="eastAsia" w:ascii="Times New Roman" w:hAnsi="Times New Roman"/>
                <w:bCs/>
                <w:color w:val="auto"/>
                <w:sz w:val="24"/>
              </w:rPr>
              <w:t>1</w:t>
            </w:r>
            <w:r>
              <w:rPr>
                <w:rFonts w:hint="eastAsia" w:ascii="Times New Roman" w:hAnsi="Times New Roman"/>
                <w:bCs/>
                <w:color w:val="auto"/>
                <w:sz w:val="24"/>
                <w:lang w:val="en-US" w:eastAsia="zh-CN"/>
              </w:rPr>
              <w:t>0</w:t>
            </w:r>
            <w:r>
              <w:rPr>
                <w:rFonts w:hint="eastAsia"/>
                <w:bCs/>
                <w:color w:val="auto"/>
                <w:sz w:val="24"/>
              </w:rPr>
              <w:t>人，生活垃圾排放量按每人每天</w:t>
            </w:r>
            <w:r>
              <w:rPr>
                <w:rFonts w:ascii="Times New Roman" w:hAnsi="Times New Roman"/>
                <w:bCs/>
                <w:color w:val="auto"/>
                <w:sz w:val="24"/>
              </w:rPr>
              <w:t>0</w:t>
            </w:r>
            <w:r>
              <w:rPr>
                <w:bCs/>
                <w:color w:val="auto"/>
                <w:sz w:val="24"/>
              </w:rPr>
              <w:t>.</w:t>
            </w:r>
            <w:r>
              <w:rPr>
                <w:rFonts w:ascii="Times New Roman" w:hAnsi="Times New Roman"/>
                <w:bCs/>
                <w:color w:val="auto"/>
                <w:sz w:val="24"/>
              </w:rPr>
              <w:t>5kg</w:t>
            </w:r>
            <w:r>
              <w:rPr>
                <w:rFonts w:hint="eastAsia"/>
                <w:bCs/>
                <w:color w:val="auto"/>
                <w:sz w:val="24"/>
              </w:rPr>
              <w:t>计算，则本项目生活垃圾产生量为</w:t>
            </w:r>
            <w:r>
              <w:rPr>
                <w:rFonts w:hint="eastAsia" w:ascii="Times New Roman" w:hAnsi="Times New Roman"/>
                <w:bCs/>
                <w:color w:val="auto"/>
                <w:sz w:val="24"/>
                <w:lang w:val="en-US" w:eastAsia="zh-CN"/>
              </w:rPr>
              <w:t>5</w:t>
            </w:r>
            <w:r>
              <w:rPr>
                <w:rFonts w:hint="eastAsia"/>
                <w:bCs/>
                <w:color w:val="auto"/>
                <w:sz w:val="24"/>
                <w:lang w:val="en-US" w:eastAsia="zh-CN"/>
              </w:rPr>
              <w:t>.</w:t>
            </w:r>
            <w:r>
              <w:rPr>
                <w:rFonts w:hint="eastAsia" w:ascii="Times New Roman" w:hAnsi="Times New Roman"/>
                <w:bCs/>
                <w:color w:val="auto"/>
                <w:sz w:val="24"/>
                <w:lang w:val="en-US" w:eastAsia="zh-CN"/>
              </w:rPr>
              <w:t>0</w:t>
            </w:r>
            <w:r>
              <w:rPr>
                <w:rFonts w:ascii="Times New Roman" w:hAnsi="Times New Roman"/>
                <w:bCs/>
                <w:color w:val="auto"/>
                <w:sz w:val="24"/>
              </w:rPr>
              <w:t>kg</w:t>
            </w:r>
            <w:r>
              <w:rPr>
                <w:bCs/>
                <w:color w:val="auto"/>
                <w:sz w:val="24"/>
              </w:rPr>
              <w:t>/</w:t>
            </w:r>
            <w:r>
              <w:rPr>
                <w:rFonts w:ascii="Times New Roman" w:hAnsi="Times New Roman"/>
                <w:bCs/>
                <w:color w:val="auto"/>
                <w:sz w:val="24"/>
              </w:rPr>
              <w:t>d</w:t>
            </w:r>
            <w:r>
              <w:rPr>
                <w:rFonts w:hint="eastAsia"/>
                <w:bCs/>
                <w:color w:val="auto"/>
                <w:sz w:val="24"/>
              </w:rPr>
              <w:t>，定期收集后交由当地环卫部门统一处理。</w:t>
            </w:r>
          </w:p>
          <w:p>
            <w:pPr>
              <w:spacing w:line="360" w:lineRule="auto"/>
              <w:ind w:firstLine="480" w:firstLineChars="200"/>
              <w:rPr>
                <w:rFonts w:hint="eastAsia"/>
                <w:color w:val="auto"/>
                <w:sz w:val="24"/>
              </w:rPr>
            </w:pPr>
            <w:r>
              <w:rPr>
                <w:rFonts w:hint="eastAsia"/>
                <w:color w:val="auto"/>
                <w:sz w:val="24"/>
              </w:rPr>
              <w:t>综上所述，本项目施工期间产生的固体废弃物均得到合理处置，对环境影响较小。</w:t>
            </w:r>
          </w:p>
          <w:p>
            <w:pPr>
              <w:spacing w:line="360" w:lineRule="auto"/>
              <w:ind w:firstLine="482" w:firstLineChars="200"/>
              <w:rPr>
                <w:b/>
                <w:color w:val="auto"/>
                <w:sz w:val="24"/>
              </w:rPr>
            </w:pPr>
            <w:r>
              <w:rPr>
                <w:rFonts w:hint="eastAsia" w:ascii="Times New Roman" w:hAnsi="Times New Roman"/>
                <w:b/>
                <w:color w:val="auto"/>
                <w:sz w:val="24"/>
              </w:rPr>
              <w:t>5</w:t>
            </w:r>
            <w:r>
              <w:rPr>
                <w:rFonts w:hint="eastAsia"/>
                <w:b/>
                <w:color w:val="auto"/>
                <w:sz w:val="24"/>
              </w:rPr>
              <w:t>、生态环境保护措施</w:t>
            </w:r>
          </w:p>
          <w:p>
            <w:pPr>
              <w:pStyle w:val="44"/>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color w:val="auto"/>
              </w:rPr>
            </w:pPr>
            <w:r>
              <w:rPr>
                <w:rFonts w:hint="eastAsia" w:ascii="Times New Roman" w:hAnsi="Times New Roman" w:eastAsia="宋体" w:cs="Times New Roman"/>
                <w:color w:val="auto"/>
                <w:kern w:val="2"/>
                <w:sz w:val="24"/>
                <w:szCs w:val="24"/>
                <w:lang w:val="en-US" w:eastAsia="zh-CN" w:bidi="ar-SA"/>
              </w:rPr>
              <w:t>本项目位于工业园区内，项目建设系租赁现有厂房安装生产线，施工期无土建工程，不会产生新的生态环境问题，故无需进行生态环境保护措施。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3" w:type="dxa"/>
            <w:bottom w:w="0" w:type="dxa"/>
            <w:right w:w="113" w:type="dxa"/>
          </w:tblCellMar>
        </w:tblPrEx>
        <w:trPr>
          <w:trHeight w:val="283" w:hRule="atLeast"/>
          <w:jc w:val="center"/>
        </w:trPr>
        <w:tc>
          <w:tcPr>
            <w:tcW w:w="9162" w:type="dxa"/>
            <w:tcBorders>
              <w:top w:val="single" w:color="000000" w:sz="4" w:space="0"/>
            </w:tcBorders>
            <w:noWrap w:val="0"/>
            <w:tcMar>
              <w:left w:w="28" w:type="dxa"/>
              <w:right w:w="28" w:type="dxa"/>
            </w:tcMar>
            <w:vAlign w:val="center"/>
          </w:tcPr>
          <w:p>
            <w:pPr>
              <w:pStyle w:val="24"/>
              <w:keepNext w:val="0"/>
              <w:keepLines w:val="0"/>
              <w:pageBreakBefore w:val="0"/>
              <w:kinsoku/>
              <w:wordWrap/>
              <w:topLinePunct w:val="0"/>
              <w:bidi w:val="0"/>
              <w:adjustRightInd w:val="0"/>
              <w:snapToGrid w:val="0"/>
              <w:spacing w:before="0" w:beforeAutospacing="0" w:after="0" w:afterAutospacing="0" w:line="360" w:lineRule="auto"/>
              <w:ind w:right="105" w:rightChars="50"/>
              <w:jc w:val="both"/>
              <w:rPr>
                <w:rFonts w:hint="eastAsia" w:ascii="黑体" w:hAnsi="黑体" w:eastAsia="黑体" w:cs="黑体"/>
                <w:color w:val="auto"/>
                <w:kern w:val="2"/>
                <w:sz w:val="28"/>
                <w:szCs w:val="28"/>
                <w:lang w:val="en-US" w:eastAsia="zh-CN"/>
              </w:rPr>
            </w:pPr>
            <w:r>
              <w:rPr>
                <w:rFonts w:hint="eastAsia" w:ascii="黑体" w:hAnsi="黑体" w:eastAsia="黑体" w:cs="黑体"/>
                <w:color w:val="auto"/>
                <w:kern w:val="2"/>
                <w:sz w:val="28"/>
                <w:szCs w:val="28"/>
                <w:lang w:val="en-US" w:eastAsia="zh-CN"/>
              </w:rPr>
              <w:t>运营期环境影响和保护措施</w:t>
            </w:r>
          </w:p>
          <w:p>
            <w:pPr>
              <w:keepNext w:val="0"/>
              <w:keepLines w:val="0"/>
              <w:pageBreakBefore w:val="0"/>
              <w:kinsoku/>
              <w:wordWrap/>
              <w:topLinePunct w:val="0"/>
              <w:bidi w:val="0"/>
              <w:adjustRightInd w:val="0"/>
              <w:snapToGrid w:val="0"/>
              <w:spacing w:line="360" w:lineRule="auto"/>
              <w:ind w:left="105" w:leftChars="50" w:right="105" w:rightChars="50"/>
              <w:rPr>
                <w:rFonts w:hint="eastAsia" w:ascii="黑体" w:hAnsi="黑体" w:eastAsia="黑体" w:cs="黑体"/>
                <w:b w:val="0"/>
                <w:bCs/>
                <w:color w:val="auto"/>
                <w:kern w:val="0"/>
                <w:sz w:val="24"/>
                <w:lang w:eastAsia="zh-CN"/>
              </w:rPr>
            </w:pPr>
            <w:r>
              <w:rPr>
                <w:rFonts w:hint="eastAsia" w:ascii="黑体" w:hAnsi="黑体" w:eastAsia="黑体" w:cs="黑体"/>
                <w:b w:val="0"/>
                <w:bCs/>
                <w:color w:val="auto"/>
                <w:kern w:val="0"/>
                <w:sz w:val="24"/>
                <w:lang w:eastAsia="zh-CN"/>
              </w:rPr>
              <w:t>一、大气环境</w:t>
            </w:r>
          </w:p>
          <w:p>
            <w:pPr>
              <w:pStyle w:val="13"/>
              <w:keepNext w:val="0"/>
              <w:keepLines w:val="0"/>
              <w:pageBreakBefore w:val="0"/>
              <w:numPr>
                <w:ilvl w:val="0"/>
                <w:numId w:val="0"/>
              </w:numPr>
              <w:kinsoku/>
              <w:wordWrap/>
              <w:topLinePunct w:val="0"/>
              <w:bidi w:val="0"/>
              <w:spacing w:line="360" w:lineRule="auto"/>
              <w:ind w:left="105" w:leftChars="50" w:right="105" w:rightChars="50" w:firstLine="420"/>
              <w:rPr>
                <w:rFonts w:hint="eastAsia" w:ascii="宋体" w:hAnsi="宋体" w:eastAsia="宋体" w:cs="宋体"/>
                <w:color w:val="auto"/>
                <w:kern w:val="0"/>
                <w:sz w:val="24"/>
                <w:szCs w:val="24"/>
                <w:lang w:val="en-US" w:eastAsia="zh-CN" w:bidi="ar"/>
              </w:rPr>
            </w:pPr>
            <w:r>
              <w:rPr>
                <w:rFonts w:hint="eastAsia" w:ascii="Times New Roman" w:hAnsi="Times New Roman" w:eastAsia="宋体" w:cs="宋体"/>
                <w:b/>
                <w:bCs/>
                <w:color w:val="auto"/>
                <w:kern w:val="0"/>
                <w:sz w:val="24"/>
                <w:szCs w:val="24"/>
                <w:lang w:val="en-US" w:eastAsia="zh-CN" w:bidi="ar"/>
              </w:rPr>
              <w:t>1</w:t>
            </w:r>
            <w:r>
              <w:rPr>
                <w:rFonts w:hint="eastAsia" w:ascii="宋体" w:hAnsi="宋体" w:eastAsia="宋体" w:cs="宋体"/>
                <w:b/>
                <w:bCs/>
                <w:color w:val="auto"/>
                <w:kern w:val="0"/>
                <w:sz w:val="24"/>
                <w:szCs w:val="24"/>
                <w:lang w:val="en-US" w:eastAsia="zh-CN" w:bidi="ar"/>
              </w:rPr>
              <w:t>、废气产生及治理措施</w:t>
            </w:r>
          </w:p>
          <w:p>
            <w:pPr>
              <w:pStyle w:val="13"/>
              <w:keepNext w:val="0"/>
              <w:keepLines w:val="0"/>
              <w:pageBreakBefore w:val="0"/>
              <w:numPr>
                <w:ilvl w:val="0"/>
                <w:numId w:val="0"/>
              </w:numPr>
              <w:kinsoku/>
              <w:wordWrap/>
              <w:topLinePunct w:val="0"/>
              <w:bidi w:val="0"/>
              <w:spacing w:line="360" w:lineRule="auto"/>
              <w:ind w:left="105" w:leftChars="50" w:right="105" w:rightChars="50" w:firstLine="420"/>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根据工程分析，本项目营运期产生的废气主要为进料粉尘、破碎粉尘和注塑工序产生的有机废气。</w:t>
            </w:r>
          </w:p>
          <w:p>
            <w:pPr>
              <w:pStyle w:val="13"/>
              <w:keepNext w:val="0"/>
              <w:keepLines w:val="0"/>
              <w:pageBreakBefore w:val="0"/>
              <w:numPr>
                <w:ilvl w:val="0"/>
                <w:numId w:val="0"/>
              </w:numPr>
              <w:kinsoku/>
              <w:wordWrap/>
              <w:topLinePunct w:val="0"/>
              <w:bidi w:val="0"/>
              <w:spacing w:line="360" w:lineRule="auto"/>
              <w:ind w:left="105" w:leftChars="50" w:right="105" w:rightChars="50" w:firstLine="420"/>
              <w:rPr>
                <w:rFonts w:hint="default"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w:t>
            </w:r>
            <w:r>
              <w:rPr>
                <w:rFonts w:hint="eastAsia" w:ascii="Times New Roman" w:hAnsi="Times New Roman" w:eastAsia="宋体" w:cs="宋体"/>
                <w:b/>
                <w:bCs/>
                <w:color w:val="auto"/>
                <w:kern w:val="0"/>
                <w:sz w:val="24"/>
                <w:szCs w:val="24"/>
                <w:lang w:val="en-US" w:eastAsia="zh-CN" w:bidi="ar"/>
              </w:rPr>
              <w:t>1</w:t>
            </w:r>
            <w:r>
              <w:rPr>
                <w:rFonts w:hint="eastAsia" w:ascii="宋体" w:hAnsi="宋体" w:eastAsia="宋体" w:cs="宋体"/>
                <w:b/>
                <w:bCs/>
                <w:color w:val="auto"/>
                <w:kern w:val="0"/>
                <w:sz w:val="24"/>
                <w:szCs w:val="24"/>
                <w:lang w:val="en-US" w:eastAsia="zh-CN" w:bidi="ar"/>
              </w:rPr>
              <w:t>）进料粉尘</w:t>
            </w:r>
            <w:r>
              <w:rPr>
                <w:rFonts w:hint="eastAsia" w:ascii="Times New Roman" w:hAnsi="Times New Roman" w:eastAsia="宋体" w:cs="宋体"/>
                <w:b/>
                <w:bCs/>
                <w:color w:val="auto"/>
                <w:kern w:val="0"/>
                <w:sz w:val="24"/>
                <w:szCs w:val="24"/>
                <w:lang w:val="en-US" w:eastAsia="zh-CN" w:bidi="ar"/>
              </w:rPr>
              <w:t>G1</w:t>
            </w:r>
          </w:p>
          <w:p>
            <w:pPr>
              <w:pStyle w:val="13"/>
              <w:keepNext w:val="0"/>
              <w:keepLines w:val="0"/>
              <w:pageBreakBefore w:val="0"/>
              <w:numPr>
                <w:ilvl w:val="0"/>
                <w:numId w:val="0"/>
              </w:numPr>
              <w:kinsoku/>
              <w:wordWrap/>
              <w:topLinePunct w:val="0"/>
              <w:bidi w:val="0"/>
              <w:spacing w:line="360" w:lineRule="auto"/>
              <w:ind w:left="105" w:leftChars="50" w:right="105" w:rightChars="50" w:firstLine="420"/>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本项目采用人工将装有原料的供料箱搬运到吸料机供料工位，吸料机螺旋输送系统向注塑机生产线供料仓供料，螺旋上料系统为全密封，产生的进料粉尘极少。因此，本项目进料粉尘主要为人工向供料槽卸料的过程中产生的少量粉尘，</w:t>
            </w:r>
            <w:r>
              <w:rPr>
                <w:rFonts w:hint="eastAsia"/>
                <w:color w:val="auto"/>
                <w:sz w:val="24"/>
                <w:lang w:val="en-US" w:eastAsia="zh-CN"/>
              </w:rPr>
              <w:t>本次评价不做定量分析，要求操作人员轻拿轻放，并尽量降低卸料落差，进一步减少粉尘的产生。</w:t>
            </w:r>
          </w:p>
          <w:p>
            <w:pPr>
              <w:pStyle w:val="14"/>
              <w:rPr>
                <w:rFonts w:hint="default"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w:t>
            </w:r>
            <w:r>
              <w:rPr>
                <w:rFonts w:hint="eastAsia" w:ascii="Times New Roman" w:hAnsi="Times New Roman" w:eastAsia="宋体" w:cs="宋体"/>
                <w:b/>
                <w:bCs/>
                <w:color w:val="auto"/>
                <w:kern w:val="0"/>
                <w:sz w:val="24"/>
                <w:szCs w:val="24"/>
                <w:lang w:val="en-US" w:eastAsia="zh-CN" w:bidi="ar"/>
              </w:rPr>
              <w:t>2</w:t>
            </w:r>
            <w:r>
              <w:rPr>
                <w:rFonts w:hint="eastAsia" w:ascii="宋体" w:hAnsi="宋体" w:eastAsia="宋体" w:cs="宋体"/>
                <w:b/>
                <w:bCs/>
                <w:color w:val="auto"/>
                <w:kern w:val="0"/>
                <w:sz w:val="24"/>
                <w:szCs w:val="24"/>
                <w:lang w:val="en-US" w:eastAsia="zh-CN" w:bidi="ar"/>
              </w:rPr>
              <w:t>）注塑有机废气</w:t>
            </w:r>
            <w:r>
              <w:rPr>
                <w:rFonts w:hint="eastAsia" w:ascii="Times New Roman" w:hAnsi="Times New Roman" w:eastAsia="宋体" w:cs="宋体"/>
                <w:b/>
                <w:bCs/>
                <w:color w:val="auto"/>
                <w:kern w:val="0"/>
                <w:sz w:val="24"/>
                <w:szCs w:val="24"/>
                <w:lang w:val="en-US" w:eastAsia="zh-CN" w:bidi="ar"/>
              </w:rPr>
              <w:t>G2</w:t>
            </w:r>
          </w:p>
          <w:p>
            <w:pPr>
              <w:spacing w:line="360" w:lineRule="auto"/>
              <w:ind w:firstLine="480"/>
              <w:rPr>
                <w:rFonts w:hint="eastAsia"/>
                <w:color w:val="auto"/>
                <w:sz w:val="24"/>
              </w:rPr>
            </w:pPr>
            <w:r>
              <w:rPr>
                <w:rFonts w:hint="eastAsia"/>
                <w:color w:val="auto"/>
                <w:sz w:val="24"/>
              </w:rPr>
              <w:t>本项目利用</w:t>
            </w:r>
            <w:r>
              <w:rPr>
                <w:rFonts w:hint="eastAsia" w:ascii="Times New Roman" w:hAnsi="Times New Roman"/>
                <w:color w:val="auto"/>
                <w:sz w:val="24"/>
                <w:lang w:val="en-US" w:eastAsia="zh-CN"/>
              </w:rPr>
              <w:t>PP</w:t>
            </w:r>
            <w:r>
              <w:rPr>
                <w:rFonts w:hint="eastAsia"/>
                <w:color w:val="auto"/>
                <w:sz w:val="24"/>
                <w:lang w:val="en-US" w:eastAsia="zh-CN"/>
              </w:rPr>
              <w:t>、</w:t>
            </w:r>
            <w:r>
              <w:rPr>
                <w:rFonts w:hint="eastAsia" w:ascii="Times New Roman" w:hAnsi="Times New Roman"/>
                <w:color w:val="auto"/>
                <w:sz w:val="24"/>
                <w:lang w:val="en-US" w:eastAsia="zh-CN"/>
              </w:rPr>
              <w:t>PET</w:t>
            </w:r>
            <w:r>
              <w:rPr>
                <w:rFonts w:hint="eastAsia"/>
                <w:color w:val="auto"/>
                <w:sz w:val="24"/>
                <w:lang w:val="en-US" w:eastAsia="zh-CN"/>
              </w:rPr>
              <w:t>塑料（新料）及稻壳纤维塑料</w:t>
            </w:r>
            <w:r>
              <w:rPr>
                <w:rFonts w:hint="eastAsia"/>
                <w:color w:val="auto"/>
                <w:sz w:val="24"/>
              </w:rPr>
              <w:t>生产</w:t>
            </w:r>
            <w:r>
              <w:rPr>
                <w:rFonts w:hint="eastAsia"/>
                <w:color w:val="auto"/>
                <w:sz w:val="24"/>
                <w:lang w:val="en-US" w:eastAsia="zh-CN"/>
              </w:rPr>
              <w:t>塑料包装容器</w:t>
            </w:r>
            <w:r>
              <w:rPr>
                <w:rFonts w:hint="eastAsia"/>
                <w:color w:val="auto"/>
                <w:sz w:val="24"/>
              </w:rPr>
              <w:t>，</w:t>
            </w:r>
            <w:r>
              <w:rPr>
                <w:rFonts w:hint="eastAsia" w:ascii="Times New Roman" w:hAnsi="Times New Roman"/>
                <w:color w:val="auto"/>
                <w:sz w:val="24"/>
                <w:lang w:val="en-US" w:eastAsia="zh-CN"/>
              </w:rPr>
              <w:t>PP</w:t>
            </w:r>
            <w:r>
              <w:rPr>
                <w:rFonts w:hint="eastAsia"/>
                <w:color w:val="auto"/>
                <w:sz w:val="24"/>
                <w:lang w:val="en-US" w:eastAsia="zh-CN"/>
              </w:rPr>
              <w:t>、</w:t>
            </w:r>
            <w:r>
              <w:rPr>
                <w:rFonts w:hint="eastAsia" w:ascii="Times New Roman" w:hAnsi="Times New Roman"/>
                <w:color w:val="auto"/>
                <w:sz w:val="24"/>
                <w:lang w:val="en-US" w:eastAsia="zh-CN"/>
              </w:rPr>
              <w:t>PET</w:t>
            </w:r>
            <w:r>
              <w:rPr>
                <w:rFonts w:hint="eastAsia"/>
                <w:color w:val="auto"/>
                <w:sz w:val="24"/>
                <w:lang w:val="en-US" w:eastAsia="zh-CN"/>
              </w:rPr>
              <w:t>、稻壳料纤维在注塑工序</w:t>
            </w:r>
            <w:r>
              <w:rPr>
                <w:rFonts w:hint="eastAsia"/>
                <w:color w:val="auto"/>
                <w:sz w:val="24"/>
              </w:rPr>
              <w:t>受热会产生有机废气。项目注塑工序熔融温度控制在</w:t>
            </w:r>
            <w:r>
              <w:rPr>
                <w:rFonts w:hint="eastAsia" w:ascii="Times New Roman" w:hAnsi="Times New Roman"/>
                <w:color w:val="auto"/>
                <w:sz w:val="24"/>
              </w:rPr>
              <w:t>2</w:t>
            </w:r>
            <w:r>
              <w:rPr>
                <w:rFonts w:hint="eastAsia" w:ascii="Times New Roman" w:hAnsi="Times New Roman"/>
                <w:color w:val="auto"/>
                <w:sz w:val="24"/>
                <w:lang w:val="en-US" w:eastAsia="zh-CN"/>
              </w:rPr>
              <w:t>2</w:t>
            </w:r>
            <w:r>
              <w:rPr>
                <w:rFonts w:hint="eastAsia" w:ascii="Times New Roman" w:hAnsi="Times New Roman"/>
                <w:color w:val="auto"/>
                <w:sz w:val="24"/>
              </w:rPr>
              <w:t>0</w:t>
            </w:r>
            <w:r>
              <w:rPr>
                <w:rFonts w:hint="eastAsia"/>
                <w:color w:val="auto"/>
                <w:sz w:val="24"/>
                <w:lang w:val="en-US" w:eastAsia="zh-CN"/>
              </w:rPr>
              <w:t>-280</w:t>
            </w:r>
            <w:r>
              <w:rPr>
                <w:rFonts w:hint="eastAsia"/>
                <w:color w:val="auto"/>
                <w:sz w:val="24"/>
              </w:rPr>
              <w:t>℃</w:t>
            </w:r>
            <w:r>
              <w:rPr>
                <w:rFonts w:hint="eastAsia"/>
                <w:color w:val="auto"/>
                <w:sz w:val="24"/>
                <w:lang w:val="en-US" w:eastAsia="zh-CN"/>
              </w:rPr>
              <w:t>左右</w:t>
            </w:r>
            <w:r>
              <w:rPr>
                <w:rFonts w:hint="eastAsia"/>
                <w:color w:val="auto"/>
                <w:sz w:val="24"/>
              </w:rPr>
              <w:t>，根据</w:t>
            </w:r>
            <w:r>
              <w:rPr>
                <w:rFonts w:hint="eastAsia" w:ascii="Times New Roman" w:hAnsi="Times New Roman"/>
                <w:color w:val="auto"/>
                <w:sz w:val="24"/>
                <w:lang w:val="en-US" w:eastAsia="zh-CN"/>
              </w:rPr>
              <w:t>PP</w:t>
            </w:r>
            <w:r>
              <w:rPr>
                <w:rFonts w:hint="eastAsia"/>
                <w:color w:val="auto"/>
                <w:sz w:val="24"/>
                <w:lang w:val="en-US" w:eastAsia="zh-CN"/>
              </w:rPr>
              <w:t>、</w:t>
            </w:r>
            <w:r>
              <w:rPr>
                <w:rFonts w:hint="eastAsia" w:ascii="Times New Roman" w:hAnsi="Times New Roman"/>
                <w:color w:val="auto"/>
                <w:sz w:val="24"/>
                <w:lang w:val="en-US" w:eastAsia="zh-CN"/>
              </w:rPr>
              <w:t>PET</w:t>
            </w:r>
            <w:r>
              <w:rPr>
                <w:rFonts w:hint="eastAsia"/>
                <w:color w:val="auto"/>
                <w:sz w:val="24"/>
                <w:lang w:val="en-US" w:eastAsia="zh-CN"/>
              </w:rPr>
              <w:t>塑料</w:t>
            </w:r>
            <w:r>
              <w:rPr>
                <w:rFonts w:hint="eastAsia"/>
                <w:color w:val="auto"/>
                <w:sz w:val="24"/>
              </w:rPr>
              <w:t>理化性质分析，在此温度下不产生热解废气（</w:t>
            </w:r>
            <w:r>
              <w:rPr>
                <w:rFonts w:hint="eastAsia" w:ascii="Times New Roman" w:hAnsi="Times New Roman"/>
                <w:color w:val="auto"/>
                <w:sz w:val="24"/>
                <w:lang w:val="en-US" w:eastAsia="zh-CN"/>
              </w:rPr>
              <w:t>PP</w:t>
            </w:r>
            <w:r>
              <w:rPr>
                <w:rFonts w:hint="eastAsia"/>
                <w:color w:val="auto"/>
                <w:sz w:val="24"/>
              </w:rPr>
              <w:t>热分解温度为</w:t>
            </w:r>
            <w:r>
              <w:rPr>
                <w:rFonts w:hint="eastAsia" w:ascii="Times New Roman" w:hAnsi="Times New Roman"/>
                <w:color w:val="auto"/>
                <w:sz w:val="24"/>
                <w:lang w:val="en-US" w:eastAsia="zh-CN"/>
              </w:rPr>
              <w:t>300</w:t>
            </w:r>
            <w:r>
              <w:rPr>
                <w:rFonts w:hint="eastAsia"/>
                <w:color w:val="auto"/>
                <w:sz w:val="24"/>
                <w:lang w:val="en-US" w:eastAsia="zh-CN"/>
              </w:rPr>
              <w:t>-</w:t>
            </w:r>
            <w:r>
              <w:rPr>
                <w:rFonts w:hint="eastAsia" w:ascii="Times New Roman" w:hAnsi="Times New Roman"/>
                <w:color w:val="auto"/>
                <w:sz w:val="24"/>
                <w:lang w:val="en-US" w:eastAsia="zh-CN"/>
              </w:rPr>
              <w:t>370</w:t>
            </w:r>
            <w:r>
              <w:rPr>
                <w:rFonts w:hint="eastAsia"/>
                <w:color w:val="auto"/>
                <w:sz w:val="24"/>
              </w:rPr>
              <w:t>℃</w:t>
            </w:r>
            <w:r>
              <w:rPr>
                <w:rFonts w:hint="eastAsia"/>
                <w:color w:val="auto"/>
                <w:sz w:val="24"/>
                <w:lang w:eastAsia="zh-CN"/>
              </w:rPr>
              <w:t>、</w:t>
            </w:r>
            <w:r>
              <w:rPr>
                <w:rFonts w:hint="eastAsia" w:ascii="Times New Roman" w:hAnsi="Times New Roman"/>
                <w:color w:val="auto"/>
                <w:sz w:val="24"/>
                <w:lang w:val="en-US" w:eastAsia="zh-CN"/>
              </w:rPr>
              <w:t>PET</w:t>
            </w:r>
            <w:r>
              <w:rPr>
                <w:rFonts w:hint="eastAsia"/>
                <w:color w:val="auto"/>
                <w:sz w:val="24"/>
              </w:rPr>
              <w:t>热分解温度为</w:t>
            </w:r>
            <w:r>
              <w:rPr>
                <w:rFonts w:hint="eastAsia" w:ascii="Times New Roman" w:hAnsi="Times New Roman"/>
                <w:color w:val="auto"/>
                <w:sz w:val="24"/>
              </w:rPr>
              <w:t>295</w:t>
            </w:r>
            <w:r>
              <w:rPr>
                <w:rFonts w:hint="eastAsia"/>
                <w:color w:val="auto"/>
                <w:sz w:val="24"/>
              </w:rPr>
              <w:t>~</w:t>
            </w:r>
            <w:r>
              <w:rPr>
                <w:rFonts w:hint="eastAsia" w:ascii="Times New Roman" w:hAnsi="Times New Roman"/>
                <w:color w:val="auto"/>
                <w:sz w:val="24"/>
              </w:rPr>
              <w:t>306</w:t>
            </w:r>
            <w:r>
              <w:rPr>
                <w:rFonts w:hint="eastAsia"/>
                <w:color w:val="auto"/>
                <w:sz w:val="24"/>
              </w:rPr>
              <w:t>℃），产生的污染物主要为注塑中塑料加热挥发的塑料单体，</w:t>
            </w:r>
            <w:r>
              <w:rPr>
                <w:rFonts w:hint="eastAsia"/>
                <w:color w:val="auto"/>
                <w:sz w:val="24"/>
                <w:lang w:eastAsia="zh-CN"/>
              </w:rPr>
              <w:t>本次评价</w:t>
            </w:r>
            <w:r>
              <w:rPr>
                <w:rFonts w:hint="eastAsia"/>
                <w:color w:val="auto"/>
                <w:sz w:val="24"/>
              </w:rPr>
              <w:t>以</w:t>
            </w:r>
            <w:r>
              <w:rPr>
                <w:rFonts w:hint="eastAsia"/>
                <w:color w:val="auto"/>
                <w:sz w:val="24"/>
                <w:lang w:eastAsia="zh-CN"/>
              </w:rPr>
              <w:t>非甲烷总烃</w:t>
            </w:r>
            <w:r>
              <w:rPr>
                <w:rFonts w:hint="eastAsia"/>
                <w:color w:val="auto"/>
                <w:sz w:val="24"/>
              </w:rPr>
              <w:t>计。本项目生产设备对原料的加热熔融均在密闭的注塑机内进行，只有开模时会有少量气体逸散。</w:t>
            </w:r>
            <w:r>
              <w:rPr>
                <w:rFonts w:hint="eastAsia" w:ascii="Times New Roman" w:hAnsi="Times New Roman" w:eastAsia="宋体" w:cs="Times New Roman"/>
                <w:color w:val="auto"/>
                <w:kern w:val="0"/>
                <w:sz w:val="24"/>
                <w:highlight w:val="none"/>
                <w:lang w:val="en-US" w:eastAsia="zh-CN"/>
              </w:rPr>
              <w:t>根据《排放源统计调查产排污核算方法和系数手册》“292 塑料制品行业系数手册”中</w:t>
            </w:r>
            <w:r>
              <w:rPr>
                <w:rFonts w:ascii="宋体" w:hAnsi="宋体" w:eastAsia="宋体" w:cs="宋体"/>
                <w:sz w:val="24"/>
                <w:szCs w:val="24"/>
              </w:rPr>
              <w:t>塑料包装箱及容器</w:t>
            </w:r>
            <w:r>
              <w:rPr>
                <w:rFonts w:hint="eastAsia" w:ascii="Times New Roman" w:hAnsi="Times New Roman" w:eastAsia="宋体" w:cs="Times New Roman"/>
                <w:color w:val="auto"/>
                <w:kern w:val="0"/>
                <w:sz w:val="24"/>
                <w:highlight w:val="none"/>
                <w:lang w:val="en-US" w:eastAsia="zh-CN"/>
              </w:rPr>
              <w:t>产污系数，注塑成型工序中</w:t>
            </w:r>
            <w:r>
              <w:rPr>
                <w:rFonts w:hint="eastAsia" w:cs="Times New Roman"/>
                <w:color w:val="auto"/>
                <w:kern w:val="0"/>
                <w:sz w:val="24"/>
                <w:highlight w:val="none"/>
                <w:lang w:val="en-US" w:eastAsia="zh-CN"/>
              </w:rPr>
              <w:t>非甲烷总烃</w:t>
            </w:r>
            <w:r>
              <w:rPr>
                <w:rFonts w:hint="eastAsia" w:ascii="Times New Roman" w:hAnsi="Times New Roman" w:eastAsia="宋体" w:cs="Times New Roman"/>
                <w:color w:val="auto"/>
                <w:kern w:val="0"/>
                <w:sz w:val="24"/>
                <w:highlight w:val="none"/>
                <w:lang w:val="en-US" w:eastAsia="zh-CN"/>
              </w:rPr>
              <w:t>产生量以2.7kg/t—产品计</w:t>
            </w:r>
            <w:r>
              <w:rPr>
                <w:rFonts w:hint="eastAsia"/>
                <w:color w:val="auto"/>
                <w:sz w:val="24"/>
              </w:rPr>
              <w:t>。本项目营运期</w:t>
            </w:r>
            <w:r>
              <w:rPr>
                <w:rFonts w:hint="eastAsia"/>
                <w:color w:val="auto"/>
                <w:sz w:val="24"/>
                <w:lang w:eastAsia="zh-CN"/>
              </w:rPr>
              <w:t>年</w:t>
            </w:r>
            <w:r>
              <w:rPr>
                <w:rFonts w:hint="eastAsia"/>
                <w:color w:val="auto"/>
                <w:sz w:val="24"/>
              </w:rPr>
              <w:t>消耗</w:t>
            </w:r>
            <w:r>
              <w:rPr>
                <w:rFonts w:hint="eastAsia" w:ascii="Times New Roman" w:hAnsi="Times New Roman"/>
                <w:color w:val="auto"/>
                <w:sz w:val="24"/>
                <w:lang w:val="en-US" w:eastAsia="zh-CN"/>
              </w:rPr>
              <w:t>PP</w:t>
            </w:r>
            <w:r>
              <w:rPr>
                <w:rFonts w:hint="eastAsia"/>
                <w:color w:val="auto"/>
                <w:sz w:val="24"/>
                <w:lang w:val="en-US" w:eastAsia="zh-CN"/>
              </w:rPr>
              <w:t>塑料</w:t>
            </w:r>
            <w:r>
              <w:rPr>
                <w:rFonts w:hint="eastAsia" w:ascii="Times New Roman" w:hAnsi="Times New Roman"/>
                <w:color w:val="auto"/>
                <w:sz w:val="24"/>
                <w:lang w:val="en-US" w:eastAsia="zh-CN"/>
              </w:rPr>
              <w:t>200</w:t>
            </w:r>
            <w:r>
              <w:rPr>
                <w:rFonts w:hint="eastAsia" w:ascii="Times New Roman" w:hAnsi="Times New Roman"/>
                <w:color w:val="auto"/>
                <w:sz w:val="24"/>
              </w:rPr>
              <w:t>t</w:t>
            </w:r>
            <w:r>
              <w:rPr>
                <w:rFonts w:hint="eastAsia"/>
                <w:color w:val="auto"/>
                <w:sz w:val="24"/>
                <w:lang w:eastAsia="zh-CN"/>
              </w:rPr>
              <w:t>、</w:t>
            </w:r>
            <w:r>
              <w:rPr>
                <w:rFonts w:hint="eastAsia" w:ascii="Times New Roman" w:hAnsi="Times New Roman"/>
                <w:color w:val="auto"/>
                <w:sz w:val="24"/>
                <w:lang w:val="en-US" w:eastAsia="zh-CN"/>
              </w:rPr>
              <w:t>PET</w:t>
            </w:r>
            <w:r>
              <w:rPr>
                <w:rFonts w:hint="eastAsia"/>
                <w:color w:val="auto"/>
                <w:sz w:val="24"/>
                <w:lang w:val="en-US" w:eastAsia="zh-CN"/>
              </w:rPr>
              <w:t>塑料</w:t>
            </w:r>
            <w:r>
              <w:rPr>
                <w:rFonts w:hint="eastAsia" w:ascii="Times New Roman" w:hAnsi="Times New Roman"/>
                <w:color w:val="auto"/>
                <w:sz w:val="24"/>
                <w:lang w:val="en-US" w:eastAsia="zh-CN"/>
              </w:rPr>
              <w:t>200t</w:t>
            </w:r>
            <w:r>
              <w:rPr>
                <w:rFonts w:hint="eastAsia"/>
                <w:color w:val="auto"/>
                <w:sz w:val="24"/>
                <w:lang w:val="en-US" w:eastAsia="zh-CN"/>
              </w:rPr>
              <w:t>、稻壳料纤维</w:t>
            </w:r>
            <w:r>
              <w:rPr>
                <w:rFonts w:hint="eastAsia" w:ascii="Times New Roman" w:hAnsi="Times New Roman"/>
                <w:color w:val="auto"/>
                <w:sz w:val="24"/>
                <w:lang w:val="en-US" w:eastAsia="zh-CN"/>
              </w:rPr>
              <w:t>600t</w:t>
            </w:r>
            <w:r>
              <w:rPr>
                <w:rFonts w:hint="eastAsia"/>
                <w:color w:val="auto"/>
                <w:sz w:val="24"/>
              </w:rPr>
              <w:t>，则</w:t>
            </w:r>
            <w:r>
              <w:rPr>
                <w:rFonts w:hint="eastAsia"/>
                <w:color w:val="auto"/>
                <w:sz w:val="24"/>
                <w:lang w:val="en-US" w:eastAsia="zh-CN"/>
              </w:rPr>
              <w:t>非甲烷总烃</w:t>
            </w:r>
            <w:r>
              <w:rPr>
                <w:rFonts w:hint="eastAsia"/>
                <w:color w:val="auto"/>
                <w:sz w:val="24"/>
              </w:rPr>
              <w:t>产生量为</w:t>
            </w:r>
            <w:r>
              <w:rPr>
                <w:rFonts w:hint="eastAsia"/>
                <w:color w:val="auto"/>
                <w:sz w:val="24"/>
                <w:lang w:val="en-US" w:eastAsia="zh-CN"/>
              </w:rPr>
              <w:t>2.7</w:t>
            </w:r>
            <w:r>
              <w:rPr>
                <w:rFonts w:hint="eastAsia" w:ascii="Times New Roman" w:hAnsi="Times New Roman"/>
                <w:color w:val="auto"/>
                <w:sz w:val="24"/>
              </w:rPr>
              <w:t>t</w:t>
            </w:r>
            <w:r>
              <w:rPr>
                <w:rFonts w:hint="eastAsia"/>
                <w:color w:val="auto"/>
                <w:sz w:val="24"/>
              </w:rPr>
              <w:t>/</w:t>
            </w:r>
            <w:r>
              <w:rPr>
                <w:rFonts w:hint="eastAsia" w:ascii="Times New Roman" w:hAnsi="Times New Roman"/>
                <w:color w:val="auto"/>
                <w:sz w:val="24"/>
              </w:rPr>
              <w:t>a</w:t>
            </w:r>
            <w:r>
              <w:rPr>
                <w:rFonts w:hint="eastAsia"/>
                <w:color w:val="auto"/>
                <w:sz w:val="24"/>
                <w:lang w:eastAsia="zh-CN"/>
              </w:rPr>
              <w:t>，</w:t>
            </w:r>
            <w:r>
              <w:rPr>
                <w:rFonts w:hint="eastAsia"/>
                <w:bCs/>
                <w:color w:val="auto"/>
                <w:sz w:val="24"/>
                <w:lang w:val="en-US" w:eastAsia="zh-CN"/>
              </w:rPr>
              <w:t>产生</w:t>
            </w:r>
            <w:r>
              <w:rPr>
                <w:rFonts w:hint="eastAsia"/>
                <w:bCs/>
                <w:color w:val="auto"/>
                <w:sz w:val="24"/>
              </w:rPr>
              <w:t>速率为</w:t>
            </w:r>
            <w:r>
              <w:rPr>
                <w:rFonts w:hint="eastAsia"/>
                <w:bCs/>
                <w:color w:val="auto"/>
                <w:sz w:val="24"/>
                <w:lang w:val="en-US" w:eastAsia="zh-CN"/>
              </w:rPr>
              <w:t>0.56</w:t>
            </w:r>
            <w:r>
              <w:rPr>
                <w:rFonts w:hint="eastAsia" w:ascii="Times New Roman" w:hAnsi="Times New Roman"/>
                <w:bCs/>
                <w:color w:val="auto"/>
                <w:sz w:val="24"/>
                <w:lang w:val="en-US" w:eastAsia="zh-CN"/>
              </w:rPr>
              <w:t>kg</w:t>
            </w:r>
            <w:r>
              <w:rPr>
                <w:rFonts w:hint="eastAsia"/>
                <w:bCs/>
                <w:color w:val="auto"/>
                <w:sz w:val="24"/>
                <w:lang w:val="en-US" w:eastAsia="zh-CN"/>
              </w:rPr>
              <w:t>/</w:t>
            </w:r>
            <w:r>
              <w:rPr>
                <w:rFonts w:hint="eastAsia" w:ascii="Times New Roman" w:hAnsi="Times New Roman"/>
                <w:bCs/>
                <w:color w:val="auto"/>
                <w:sz w:val="24"/>
                <w:lang w:val="en-US" w:eastAsia="zh-CN"/>
              </w:rPr>
              <w:t>h</w:t>
            </w:r>
            <w:r>
              <w:rPr>
                <w:rFonts w:hint="eastAsia"/>
                <w:color w:val="auto"/>
                <w:sz w:val="24"/>
              </w:rPr>
              <w:t>。</w:t>
            </w:r>
          </w:p>
          <w:p>
            <w:pPr>
              <w:spacing w:line="360" w:lineRule="auto"/>
              <w:ind w:firstLine="480"/>
              <w:rPr>
                <w:sz w:val="24"/>
              </w:rPr>
            </w:pPr>
            <w:r>
              <w:rPr>
                <w:rFonts w:hint="eastAsia"/>
                <w:b/>
                <w:bCs/>
                <w:color w:val="auto"/>
                <w:sz w:val="24"/>
                <w:highlight w:val="none"/>
                <w:lang w:val="en-US" w:eastAsia="zh-CN"/>
              </w:rPr>
              <w:t>注塑废气防治措施</w:t>
            </w:r>
          </w:p>
          <w:p>
            <w:pPr>
              <w:spacing w:line="360" w:lineRule="auto"/>
              <w:ind w:firstLine="480"/>
              <w:rPr>
                <w:rFonts w:hint="eastAsia"/>
                <w:bCs/>
                <w:color w:val="auto"/>
                <w:sz w:val="24"/>
              </w:rPr>
            </w:pPr>
            <w:r>
              <w:rPr>
                <w:rFonts w:hint="eastAsia"/>
                <w:color w:val="auto"/>
                <w:sz w:val="24"/>
              </w:rPr>
              <w:t>本项目拟建设</w:t>
            </w:r>
            <w:r>
              <w:rPr>
                <w:rFonts w:hint="eastAsia" w:ascii="Times New Roman" w:hAnsi="Times New Roman"/>
                <w:color w:val="auto"/>
                <w:sz w:val="24"/>
                <w:lang w:val="en-US" w:eastAsia="zh-CN"/>
              </w:rPr>
              <w:t>15</w:t>
            </w:r>
            <w:r>
              <w:rPr>
                <w:rFonts w:hint="eastAsia"/>
                <w:color w:val="auto"/>
                <w:sz w:val="24"/>
              </w:rPr>
              <w:t>台注塑机</w:t>
            </w:r>
            <w:r>
              <w:rPr>
                <w:rFonts w:hint="eastAsia"/>
                <w:color w:val="auto"/>
                <w:sz w:val="24"/>
                <w:lang w:eastAsia="zh-CN"/>
              </w:rPr>
              <w:t>，</w:t>
            </w:r>
            <w:r>
              <w:rPr>
                <w:rFonts w:hint="eastAsia"/>
                <w:sz w:val="24"/>
              </w:rPr>
              <w:t>因此本次环评要求建设单位在每台注塑设备上方安装集气罩，其</w:t>
            </w:r>
            <w:r>
              <w:rPr>
                <w:rFonts w:hint="eastAsia"/>
                <w:bCs/>
                <w:sz w:val="24"/>
              </w:rPr>
              <w:t>废气收集效率可达到9</w:t>
            </w:r>
            <w:r>
              <w:rPr>
                <w:rFonts w:hint="eastAsia"/>
                <w:bCs/>
                <w:sz w:val="24"/>
                <w:lang w:val="en-US" w:eastAsia="zh-CN"/>
              </w:rPr>
              <w:t>0</w:t>
            </w:r>
            <w:r>
              <w:rPr>
                <w:bCs/>
                <w:sz w:val="24"/>
              </w:rPr>
              <w:t>%</w:t>
            </w:r>
            <w:r>
              <w:rPr>
                <w:rFonts w:hint="eastAsia"/>
                <w:bCs/>
                <w:sz w:val="24"/>
              </w:rPr>
              <w:t>；收集后通过引风机引至一套两级活性炭吸附装置吸附处理后经一根</w:t>
            </w:r>
            <w:r>
              <w:rPr>
                <w:bCs/>
                <w:sz w:val="24"/>
              </w:rPr>
              <w:t>15m</w:t>
            </w:r>
            <w:r>
              <w:rPr>
                <w:rFonts w:hint="eastAsia"/>
                <w:bCs/>
                <w:sz w:val="24"/>
              </w:rPr>
              <w:t>高排气筒（DA001）进行排放</w:t>
            </w:r>
            <w:r>
              <w:rPr>
                <w:rFonts w:hint="eastAsia" w:ascii="Times New Roman" w:hAnsi="Times New Roman" w:eastAsia="宋体" w:cs="Times New Roman"/>
                <w:bCs/>
                <w:color w:val="auto"/>
                <w:sz w:val="24"/>
                <w:lang w:val="en-US" w:eastAsia="zh-CN"/>
              </w:rPr>
              <w:t>。</w:t>
            </w:r>
            <w:r>
              <w:rPr>
                <w:rFonts w:hint="eastAsia" w:ascii="Times New Roman" w:hAnsi="Times New Roman" w:eastAsia="宋体" w:cs="Times New Roman"/>
                <w:bCs/>
                <w:color w:val="auto"/>
                <w:sz w:val="24"/>
              </w:rPr>
              <w:t>经</w:t>
            </w:r>
            <w:r>
              <w:rPr>
                <w:rFonts w:hint="eastAsia"/>
                <w:bCs/>
                <w:color w:val="auto"/>
                <w:sz w:val="24"/>
              </w:rPr>
              <w:t>计算，本项目运营期</w:t>
            </w:r>
            <w:r>
              <w:rPr>
                <w:rFonts w:hint="eastAsia"/>
                <w:bCs/>
                <w:color w:val="auto"/>
                <w:sz w:val="24"/>
                <w:lang w:val="en-US" w:eastAsia="zh-CN"/>
              </w:rPr>
              <w:t>注塑非甲烷总烃</w:t>
            </w:r>
            <w:r>
              <w:rPr>
                <w:rFonts w:hint="eastAsia"/>
                <w:bCs/>
                <w:color w:val="auto"/>
                <w:sz w:val="24"/>
              </w:rPr>
              <w:t>有组织排放量为</w:t>
            </w:r>
            <w:r>
              <w:rPr>
                <w:rFonts w:hint="eastAsia"/>
                <w:bCs/>
                <w:color w:val="auto"/>
                <w:sz w:val="24"/>
                <w:lang w:val="en-US" w:eastAsia="zh-CN"/>
              </w:rPr>
              <w:t>0.243</w:t>
            </w:r>
            <w:r>
              <w:rPr>
                <w:rFonts w:ascii="Times New Roman" w:hAnsi="Times New Roman"/>
                <w:bCs/>
                <w:color w:val="auto"/>
                <w:sz w:val="24"/>
              </w:rPr>
              <w:t>t</w:t>
            </w:r>
            <w:r>
              <w:rPr>
                <w:bCs/>
                <w:color w:val="auto"/>
                <w:sz w:val="24"/>
              </w:rPr>
              <w:t>/</w:t>
            </w:r>
            <w:r>
              <w:rPr>
                <w:rFonts w:ascii="Times New Roman" w:hAnsi="Times New Roman"/>
                <w:bCs/>
                <w:color w:val="auto"/>
                <w:sz w:val="24"/>
              </w:rPr>
              <w:t>a</w:t>
            </w:r>
            <w:r>
              <w:rPr>
                <w:rFonts w:hint="eastAsia"/>
                <w:bCs/>
                <w:color w:val="auto"/>
                <w:sz w:val="24"/>
              </w:rPr>
              <w:t>，排放速率为</w:t>
            </w:r>
            <w:r>
              <w:rPr>
                <w:rFonts w:hint="eastAsia"/>
                <w:bCs/>
                <w:color w:val="auto"/>
                <w:sz w:val="24"/>
                <w:lang w:val="en-US" w:eastAsia="zh-CN"/>
              </w:rPr>
              <w:t>0.051</w:t>
            </w:r>
            <w:r>
              <w:rPr>
                <w:rFonts w:hint="eastAsia" w:ascii="Times New Roman" w:hAnsi="Times New Roman"/>
                <w:bCs/>
                <w:color w:val="auto"/>
                <w:sz w:val="24"/>
              </w:rPr>
              <w:t>kg</w:t>
            </w:r>
            <w:r>
              <w:rPr>
                <w:rFonts w:hint="eastAsia"/>
                <w:bCs/>
                <w:color w:val="auto"/>
                <w:sz w:val="24"/>
              </w:rPr>
              <w:t>/</w:t>
            </w:r>
            <w:r>
              <w:rPr>
                <w:rFonts w:hint="eastAsia" w:ascii="Times New Roman" w:hAnsi="Times New Roman"/>
                <w:bCs/>
                <w:color w:val="auto"/>
                <w:sz w:val="24"/>
              </w:rPr>
              <w:t>h</w:t>
            </w:r>
            <w:r>
              <w:rPr>
                <w:rFonts w:hint="eastAsia"/>
                <w:bCs/>
                <w:color w:val="auto"/>
                <w:sz w:val="24"/>
              </w:rPr>
              <w:t>；未被收集的有机废气以无组织的形式排放，无组织排放量为</w:t>
            </w:r>
            <w:r>
              <w:rPr>
                <w:rFonts w:hint="eastAsia"/>
                <w:bCs/>
                <w:color w:val="auto"/>
                <w:sz w:val="24"/>
                <w:lang w:val="en-US" w:eastAsia="zh-CN"/>
              </w:rPr>
              <w:t>0.27</w:t>
            </w:r>
            <w:r>
              <w:rPr>
                <w:rFonts w:ascii="Times New Roman" w:hAnsi="Times New Roman"/>
                <w:bCs/>
                <w:color w:val="auto"/>
                <w:sz w:val="24"/>
              </w:rPr>
              <w:t>t</w:t>
            </w:r>
            <w:r>
              <w:rPr>
                <w:bCs/>
                <w:color w:val="auto"/>
                <w:sz w:val="24"/>
              </w:rPr>
              <w:t>/</w:t>
            </w:r>
            <w:r>
              <w:rPr>
                <w:rFonts w:ascii="Times New Roman" w:hAnsi="Times New Roman"/>
                <w:bCs/>
                <w:color w:val="auto"/>
                <w:sz w:val="24"/>
              </w:rPr>
              <w:t>a</w:t>
            </w:r>
            <w:r>
              <w:rPr>
                <w:rFonts w:hint="eastAsia"/>
                <w:bCs/>
                <w:color w:val="auto"/>
                <w:sz w:val="24"/>
              </w:rPr>
              <w:t>，排放速率为</w:t>
            </w:r>
            <w:r>
              <w:rPr>
                <w:rFonts w:hint="eastAsia"/>
                <w:bCs/>
                <w:color w:val="auto"/>
                <w:sz w:val="24"/>
                <w:lang w:val="en-US" w:eastAsia="zh-CN"/>
              </w:rPr>
              <w:t>0.056</w:t>
            </w:r>
            <w:r>
              <w:rPr>
                <w:rFonts w:hint="eastAsia" w:ascii="Times New Roman" w:hAnsi="Times New Roman"/>
                <w:bCs/>
                <w:color w:val="auto"/>
                <w:sz w:val="24"/>
              </w:rPr>
              <w:t>kg</w:t>
            </w:r>
            <w:r>
              <w:rPr>
                <w:rFonts w:hint="eastAsia"/>
                <w:bCs/>
                <w:color w:val="auto"/>
                <w:sz w:val="24"/>
              </w:rPr>
              <w:t>/</w:t>
            </w:r>
            <w:r>
              <w:rPr>
                <w:rFonts w:hint="eastAsia" w:ascii="Times New Roman" w:hAnsi="Times New Roman"/>
                <w:bCs/>
                <w:color w:val="auto"/>
                <w:sz w:val="24"/>
              </w:rPr>
              <w:t>h</w:t>
            </w:r>
            <w:r>
              <w:rPr>
                <w:rFonts w:hint="eastAsia"/>
                <w:bCs/>
                <w:color w:val="auto"/>
                <w:sz w:val="24"/>
              </w:rPr>
              <w:t>。</w:t>
            </w:r>
          </w:p>
          <w:p>
            <w:pPr>
              <w:pStyle w:val="116"/>
              <w:wordWrap/>
              <w:snapToGrid/>
              <w:ind w:firstLine="480"/>
              <w:jc w:val="both"/>
              <w:rPr>
                <w:rFonts w:hint="eastAsia"/>
              </w:rPr>
            </w:pPr>
            <w:r>
              <w:rPr>
                <w:rFonts w:hint="eastAsia"/>
              </w:rPr>
              <w:t>抽风机风量参考《简明通风设计手册》中上吸式排风罩的排气量计算公式进行计算，公示如下：</w:t>
            </w:r>
          </w:p>
          <w:p>
            <w:pPr>
              <w:pStyle w:val="116"/>
              <w:wordWrap/>
              <w:snapToGrid/>
              <w:ind w:firstLine="480"/>
              <w:jc w:val="center"/>
              <w:rPr>
                <w:rFonts w:hint="eastAsia"/>
              </w:rPr>
            </w:pPr>
            <w:r>
              <w:rPr>
                <w:rFonts w:hint="eastAsia"/>
              </w:rPr>
              <w:t>Q=3600KPHV</w:t>
            </w:r>
          </w:p>
          <w:p>
            <w:pPr>
              <w:pStyle w:val="116"/>
              <w:wordWrap/>
              <w:snapToGrid/>
              <w:ind w:firstLine="480"/>
              <w:jc w:val="both"/>
              <w:rPr>
                <w:rFonts w:hint="eastAsia"/>
              </w:rPr>
            </w:pPr>
            <w:r>
              <w:rPr>
                <w:rFonts w:hint="eastAsia"/>
              </w:rPr>
              <w:t>式中：Q——集气罩排风量，m</w:t>
            </w:r>
            <w:r>
              <w:rPr>
                <w:rFonts w:hint="eastAsia"/>
                <w:vertAlign w:val="superscript"/>
              </w:rPr>
              <w:t>3</w:t>
            </w:r>
            <w:r>
              <w:rPr>
                <w:rFonts w:hint="eastAsia"/>
              </w:rPr>
              <w:t>/h；</w:t>
            </w:r>
          </w:p>
          <w:p>
            <w:pPr>
              <w:pStyle w:val="116"/>
              <w:wordWrap/>
              <w:snapToGrid/>
              <w:ind w:firstLine="480"/>
              <w:jc w:val="both"/>
              <w:rPr>
                <w:rFonts w:hint="eastAsia"/>
              </w:rPr>
            </w:pPr>
            <w:r>
              <w:rPr>
                <w:rFonts w:hint="eastAsia"/>
              </w:rPr>
              <w:t xml:space="preserve">      K——考虑沿高度速度分布不均匀的安全系数，通常取1.4；</w:t>
            </w:r>
          </w:p>
          <w:p>
            <w:pPr>
              <w:pStyle w:val="116"/>
              <w:wordWrap/>
              <w:snapToGrid/>
              <w:ind w:firstLine="480"/>
              <w:jc w:val="both"/>
              <w:rPr>
                <w:rFonts w:hint="eastAsia"/>
              </w:rPr>
            </w:pPr>
            <w:r>
              <w:rPr>
                <w:rFonts w:hint="eastAsia"/>
              </w:rPr>
              <w:t xml:space="preserve">      P——集气罩罩口敞开面周长，m；</w:t>
            </w:r>
          </w:p>
          <w:p>
            <w:pPr>
              <w:pStyle w:val="116"/>
              <w:wordWrap/>
              <w:snapToGrid/>
              <w:ind w:firstLine="480"/>
              <w:jc w:val="both"/>
              <w:rPr>
                <w:rFonts w:hint="eastAsia"/>
              </w:rPr>
            </w:pPr>
            <w:r>
              <w:rPr>
                <w:rFonts w:hint="eastAsia"/>
              </w:rPr>
              <w:t xml:space="preserve">      H——罩口至污染源距离，m；</w:t>
            </w:r>
          </w:p>
          <w:p>
            <w:pPr>
              <w:pStyle w:val="116"/>
              <w:wordWrap/>
              <w:snapToGrid/>
              <w:ind w:firstLine="480"/>
              <w:jc w:val="both"/>
              <w:rPr>
                <w:rFonts w:hint="eastAsia"/>
              </w:rPr>
            </w:pPr>
            <w:r>
              <w:rPr>
                <w:rFonts w:hint="eastAsia"/>
              </w:rPr>
              <w:t xml:space="preserve">      V——污染源边缘（罩口）控制风速，m/s，根据《挥发性有机物治理实用手册（第二版）》，罩口平均风速取值0.25~0.7m/s，本次取0.</w:t>
            </w:r>
            <w:r>
              <w:rPr>
                <w:rFonts w:hint="eastAsia"/>
                <w:lang w:val="en-US" w:eastAsia="zh-CN"/>
              </w:rPr>
              <w:t>4</w:t>
            </w:r>
            <w:r>
              <w:rPr>
                <w:rFonts w:hint="eastAsia"/>
              </w:rPr>
              <w:t>m/s。</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本项目注塑机封闭，</w:t>
            </w:r>
            <w:r>
              <w:rPr>
                <w:rFonts w:hint="eastAsia" w:cs="Times New Roman"/>
                <w:color w:val="0000FF"/>
                <w:sz w:val="24"/>
                <w:lang w:val="en-US" w:eastAsia="zh-CN"/>
              </w:rPr>
              <w:t>注射系统设置固定排口，</w:t>
            </w:r>
            <w:r>
              <w:rPr>
                <w:rFonts w:hint="eastAsia" w:ascii="Times New Roman" w:hAnsi="Times New Roman" w:eastAsia="宋体" w:cs="Times New Roman"/>
                <w:kern w:val="2"/>
                <w:sz w:val="24"/>
                <w:szCs w:val="24"/>
                <w:lang w:val="en-US" w:eastAsia="zh-CN" w:bidi="ar-SA"/>
              </w:rPr>
              <w:t>集气罩设置于注塑机注射系统上方，直径约50cm，</w:t>
            </w:r>
            <w:r>
              <w:rPr>
                <w:rFonts w:hint="eastAsia" w:cs="Times New Roman"/>
                <w:color w:val="0000FF"/>
                <w:kern w:val="2"/>
                <w:sz w:val="24"/>
                <w:szCs w:val="24"/>
                <w:lang w:val="en-US" w:eastAsia="zh-CN" w:bidi="ar-SA"/>
              </w:rPr>
              <w:t>投影面积0.2m</w:t>
            </w:r>
            <w:r>
              <w:rPr>
                <w:rFonts w:hint="eastAsia" w:cs="Times New Roman"/>
                <w:color w:val="0000FF"/>
                <w:kern w:val="2"/>
                <w:sz w:val="24"/>
                <w:szCs w:val="24"/>
                <w:vertAlign w:val="superscript"/>
                <w:lang w:val="en-US" w:eastAsia="zh-CN" w:bidi="ar-SA"/>
              </w:rPr>
              <w:t>2</w:t>
            </w:r>
            <w:r>
              <w:rPr>
                <w:rFonts w:hint="eastAsia"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污染源距罩口距离取0.1m。经计算，单个集气罩风量为633m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/h，15个集气罩总风量为9495m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/h。考虑到风量损失，本次评价抽风机风量取值10000m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/h。</w:t>
            </w:r>
          </w:p>
          <w:p>
            <w:pPr>
              <w:spacing w:line="360" w:lineRule="auto"/>
              <w:ind w:firstLine="480"/>
              <w:rPr>
                <w:rFonts w:hint="eastAsia" w:eastAsia="宋体"/>
                <w:b/>
                <w:bCs w:val="0"/>
                <w:color w:val="auto"/>
                <w:sz w:val="24"/>
                <w:lang w:val="en-US" w:eastAsia="zh-CN"/>
              </w:rPr>
            </w:pPr>
            <w:r>
              <w:rPr>
                <w:rFonts w:hint="eastAsia"/>
                <w:b/>
                <w:bCs w:val="0"/>
                <w:color w:val="auto"/>
                <w:sz w:val="24"/>
              </w:rPr>
              <w:t>经计算，本项目运营期</w:t>
            </w:r>
            <w:r>
              <w:rPr>
                <w:rFonts w:hint="eastAsia"/>
                <w:b/>
                <w:bCs w:val="0"/>
                <w:color w:val="auto"/>
                <w:sz w:val="24"/>
                <w:lang w:val="en-US" w:eastAsia="zh-CN"/>
              </w:rPr>
              <w:t>注塑有组织排放总量为0.243</w:t>
            </w:r>
            <w:r>
              <w:rPr>
                <w:rFonts w:hint="eastAsia" w:ascii="Times New Roman" w:hAnsi="Times New Roman"/>
                <w:b/>
                <w:bCs w:val="0"/>
                <w:color w:val="auto"/>
                <w:sz w:val="24"/>
                <w:lang w:val="en-US" w:eastAsia="zh-CN"/>
              </w:rPr>
              <w:t>t</w:t>
            </w:r>
            <w:r>
              <w:rPr>
                <w:rFonts w:hint="eastAsia"/>
                <w:b/>
                <w:bCs w:val="0"/>
                <w:color w:val="auto"/>
                <w:sz w:val="24"/>
                <w:lang w:val="en-US" w:eastAsia="zh-CN"/>
              </w:rPr>
              <w:t>/</w:t>
            </w:r>
            <w:r>
              <w:rPr>
                <w:rFonts w:hint="eastAsia" w:ascii="Times New Roman" w:hAnsi="Times New Roman"/>
                <w:b/>
                <w:bCs w:val="0"/>
                <w:color w:val="auto"/>
                <w:sz w:val="24"/>
                <w:lang w:val="en-US" w:eastAsia="zh-CN"/>
              </w:rPr>
              <w:t>a</w:t>
            </w:r>
            <w:r>
              <w:rPr>
                <w:rFonts w:hint="eastAsia"/>
                <w:b/>
                <w:bCs w:val="0"/>
                <w:color w:val="auto"/>
                <w:sz w:val="24"/>
                <w:lang w:val="en-US" w:eastAsia="zh-CN"/>
              </w:rPr>
              <w:t>，</w:t>
            </w:r>
            <w:r>
              <w:rPr>
                <w:rFonts w:hint="eastAsia"/>
                <w:b/>
                <w:bCs w:val="0"/>
                <w:color w:val="auto"/>
                <w:sz w:val="24"/>
              </w:rPr>
              <w:t>排放速率为</w:t>
            </w:r>
            <w:r>
              <w:rPr>
                <w:rFonts w:hint="eastAsia"/>
                <w:b/>
                <w:bCs w:val="0"/>
                <w:color w:val="auto"/>
                <w:sz w:val="24"/>
                <w:lang w:val="en-US" w:eastAsia="zh-CN"/>
              </w:rPr>
              <w:t>0.051</w:t>
            </w:r>
            <w:r>
              <w:rPr>
                <w:rFonts w:hint="eastAsia" w:ascii="Times New Roman" w:hAnsi="Times New Roman"/>
                <w:b/>
                <w:bCs w:val="0"/>
                <w:color w:val="auto"/>
                <w:sz w:val="24"/>
              </w:rPr>
              <w:t>kg</w:t>
            </w:r>
            <w:r>
              <w:rPr>
                <w:rFonts w:hint="eastAsia"/>
                <w:b/>
                <w:bCs w:val="0"/>
                <w:color w:val="auto"/>
                <w:sz w:val="24"/>
              </w:rPr>
              <w:t>/</w:t>
            </w:r>
            <w:r>
              <w:rPr>
                <w:rFonts w:hint="eastAsia" w:ascii="Times New Roman" w:hAnsi="Times New Roman"/>
                <w:b/>
                <w:bCs w:val="0"/>
                <w:color w:val="auto"/>
                <w:sz w:val="24"/>
              </w:rPr>
              <w:t>h</w:t>
            </w:r>
            <w:r>
              <w:rPr>
                <w:rFonts w:hint="eastAsia"/>
                <w:b/>
                <w:bCs w:val="0"/>
                <w:color w:val="auto"/>
                <w:sz w:val="24"/>
              </w:rPr>
              <w:t>，</w:t>
            </w:r>
            <w:r>
              <w:rPr>
                <w:rFonts w:hint="eastAsia"/>
                <w:b/>
                <w:bCs w:val="0"/>
                <w:color w:val="auto"/>
                <w:sz w:val="24"/>
                <w:lang w:val="en-US" w:eastAsia="zh-CN"/>
              </w:rPr>
              <w:t>排放浓度5.06</w:t>
            </w:r>
            <w:r>
              <w:rPr>
                <w:rFonts w:hint="eastAsia" w:ascii="Times New Roman" w:hAnsi="Times New Roman"/>
                <w:b/>
                <w:bCs w:val="0"/>
                <w:color w:val="auto"/>
                <w:sz w:val="24"/>
                <w:lang w:val="en-US" w:eastAsia="zh-CN"/>
              </w:rPr>
              <w:t>mg</w:t>
            </w:r>
            <w:r>
              <w:rPr>
                <w:rFonts w:hint="eastAsia"/>
                <w:b/>
                <w:bCs w:val="0"/>
                <w:color w:val="auto"/>
                <w:sz w:val="24"/>
                <w:lang w:val="en-US" w:eastAsia="zh-CN"/>
              </w:rPr>
              <w:t>/</w:t>
            </w:r>
            <w:r>
              <w:rPr>
                <w:rFonts w:hint="eastAsia" w:ascii="Times New Roman" w:hAnsi="Times New Roman"/>
                <w:b/>
                <w:bCs w:val="0"/>
                <w:color w:val="auto"/>
                <w:sz w:val="24"/>
                <w:lang w:val="en-US" w:eastAsia="zh-CN"/>
              </w:rPr>
              <w:t>m</w:t>
            </w:r>
            <w:r>
              <w:rPr>
                <w:rFonts w:hint="eastAsia" w:ascii="Times New Roman" w:hAnsi="Times New Roman"/>
                <w:b/>
                <w:bCs w:val="0"/>
                <w:color w:val="auto"/>
                <w:sz w:val="24"/>
                <w:vertAlign w:val="superscript"/>
                <w:lang w:val="en-US" w:eastAsia="zh-CN"/>
              </w:rPr>
              <w:t>3</w:t>
            </w:r>
            <w:r>
              <w:rPr>
                <w:rFonts w:hint="eastAsia"/>
                <w:b/>
                <w:bCs w:val="0"/>
                <w:color w:val="auto"/>
                <w:sz w:val="24"/>
                <w:lang w:val="en-US" w:eastAsia="zh-CN"/>
              </w:rPr>
              <w:t>，无组织废气排放总量为0.27</w:t>
            </w:r>
            <w:r>
              <w:rPr>
                <w:rFonts w:hint="eastAsia" w:ascii="Times New Roman" w:hAnsi="Times New Roman"/>
                <w:b/>
                <w:bCs w:val="0"/>
                <w:color w:val="auto"/>
                <w:sz w:val="24"/>
                <w:lang w:val="en-US" w:eastAsia="zh-CN"/>
              </w:rPr>
              <w:t>t</w:t>
            </w:r>
            <w:r>
              <w:rPr>
                <w:rFonts w:hint="eastAsia"/>
                <w:b/>
                <w:bCs w:val="0"/>
                <w:color w:val="auto"/>
                <w:sz w:val="24"/>
                <w:lang w:val="en-US" w:eastAsia="zh-CN"/>
              </w:rPr>
              <w:t>/</w:t>
            </w:r>
            <w:r>
              <w:rPr>
                <w:rFonts w:hint="eastAsia" w:ascii="Times New Roman" w:hAnsi="Times New Roman"/>
                <w:b/>
                <w:bCs w:val="0"/>
                <w:color w:val="auto"/>
                <w:sz w:val="24"/>
                <w:lang w:val="en-US" w:eastAsia="zh-CN"/>
              </w:rPr>
              <w:t>a</w:t>
            </w:r>
            <w:r>
              <w:rPr>
                <w:rFonts w:hint="eastAsia"/>
                <w:b/>
                <w:bCs w:val="0"/>
                <w:color w:val="auto"/>
                <w:sz w:val="24"/>
                <w:lang w:val="en-US" w:eastAsia="zh-CN"/>
              </w:rPr>
              <w:t>，</w:t>
            </w:r>
            <w:r>
              <w:rPr>
                <w:rFonts w:hint="eastAsia"/>
                <w:b/>
                <w:bCs w:val="0"/>
                <w:color w:val="auto"/>
                <w:sz w:val="24"/>
              </w:rPr>
              <w:t>排放速率为</w:t>
            </w:r>
            <w:r>
              <w:rPr>
                <w:rFonts w:hint="eastAsia"/>
                <w:b/>
                <w:bCs w:val="0"/>
                <w:color w:val="auto"/>
                <w:sz w:val="24"/>
                <w:lang w:val="en-US" w:eastAsia="zh-CN"/>
              </w:rPr>
              <w:t>0.056</w:t>
            </w:r>
            <w:r>
              <w:rPr>
                <w:rFonts w:hint="eastAsia" w:ascii="Times New Roman" w:hAnsi="Times New Roman"/>
                <w:b/>
                <w:bCs w:val="0"/>
                <w:color w:val="auto"/>
                <w:sz w:val="24"/>
              </w:rPr>
              <w:t>kg</w:t>
            </w:r>
            <w:r>
              <w:rPr>
                <w:rFonts w:hint="eastAsia"/>
                <w:b/>
                <w:bCs w:val="0"/>
                <w:color w:val="auto"/>
                <w:sz w:val="24"/>
              </w:rPr>
              <w:t>/</w:t>
            </w:r>
            <w:r>
              <w:rPr>
                <w:rFonts w:hint="eastAsia" w:ascii="Times New Roman" w:hAnsi="Times New Roman"/>
                <w:b/>
                <w:bCs w:val="0"/>
                <w:color w:val="auto"/>
                <w:sz w:val="24"/>
              </w:rPr>
              <w:t>h</w:t>
            </w:r>
            <w:r>
              <w:rPr>
                <w:rFonts w:hint="eastAsia"/>
                <w:b/>
                <w:bCs w:val="0"/>
                <w:color w:val="auto"/>
                <w:sz w:val="24"/>
                <w:lang w:eastAsia="zh-CN"/>
              </w:rPr>
              <w:t>。</w:t>
            </w:r>
          </w:p>
          <w:p>
            <w:pPr>
              <w:spacing w:line="360" w:lineRule="auto"/>
              <w:ind w:firstLine="480"/>
              <w:rPr>
                <w:rFonts w:hint="eastAsia"/>
                <w:b/>
                <w:color w:val="auto"/>
                <w:sz w:val="24"/>
              </w:rPr>
            </w:pPr>
            <w:r>
              <w:rPr>
                <w:rFonts w:hint="eastAsia"/>
                <w:b/>
                <w:color w:val="auto"/>
                <w:sz w:val="24"/>
              </w:rPr>
              <w:t>废气治理可行性分析</w:t>
            </w:r>
          </w:p>
          <w:p>
            <w:pPr>
              <w:spacing w:line="360" w:lineRule="auto"/>
              <w:ind w:firstLine="480"/>
              <w:rPr>
                <w:rFonts w:hint="default" w:eastAsia="宋体"/>
                <w:color w:val="auto"/>
                <w:sz w:val="24"/>
                <w:lang w:val="en-US" w:eastAsia="zh-CN"/>
              </w:rPr>
            </w:pPr>
            <w:r>
              <w:rPr>
                <w:rFonts w:hint="eastAsia"/>
                <w:color w:val="auto"/>
                <w:sz w:val="24"/>
                <w:lang w:val="en-US" w:eastAsia="zh-CN"/>
              </w:rPr>
              <w:t>根据《排污许可证申请与核发技术规范 橡胶和塑料制品工业》（</w:t>
            </w:r>
            <w:r>
              <w:rPr>
                <w:rFonts w:hint="eastAsia" w:ascii="Times New Roman" w:hAnsi="Times New Roman"/>
                <w:color w:val="auto"/>
                <w:sz w:val="24"/>
                <w:lang w:val="en-US" w:eastAsia="zh-CN"/>
              </w:rPr>
              <w:t>HJ1122</w:t>
            </w:r>
            <w:r>
              <w:rPr>
                <w:rFonts w:hint="eastAsia"/>
                <w:color w:val="auto"/>
                <w:sz w:val="24"/>
                <w:lang w:val="en-US" w:eastAsia="zh-CN"/>
              </w:rPr>
              <w:t>—</w:t>
            </w:r>
            <w:r>
              <w:rPr>
                <w:rFonts w:hint="eastAsia" w:ascii="Times New Roman" w:hAnsi="Times New Roman"/>
                <w:color w:val="auto"/>
                <w:sz w:val="24"/>
                <w:lang w:val="en-US" w:eastAsia="zh-CN"/>
              </w:rPr>
              <w:t>2020</w:t>
            </w:r>
            <w:r>
              <w:rPr>
                <w:rFonts w:hint="eastAsia"/>
                <w:color w:val="auto"/>
                <w:sz w:val="24"/>
                <w:lang w:val="en-US" w:eastAsia="zh-CN"/>
              </w:rPr>
              <w:t>）</w:t>
            </w:r>
            <w:r>
              <w:rPr>
                <w:rFonts w:hint="eastAsia"/>
                <w:color w:val="auto"/>
                <w:sz w:val="24"/>
              </w:rPr>
              <w:t>有机废气治理方法</w:t>
            </w:r>
            <w:r>
              <w:rPr>
                <w:rFonts w:hint="eastAsia"/>
                <w:color w:val="auto"/>
                <w:sz w:val="24"/>
                <w:lang w:val="en-US" w:eastAsia="zh-CN"/>
              </w:rPr>
              <w:t>可行技术为</w:t>
            </w:r>
            <w:r>
              <w:rPr>
                <w:rFonts w:hint="eastAsia"/>
                <w:color w:val="auto"/>
                <w:sz w:val="24"/>
              </w:rPr>
              <w:t>：</w:t>
            </w:r>
            <w:r>
              <w:rPr>
                <w:rFonts w:hint="eastAsia"/>
                <w:color w:val="auto"/>
                <w:sz w:val="24"/>
                <w:lang w:val="en-US" w:eastAsia="zh-CN"/>
              </w:rPr>
              <w:t>吸附、热力燃烧、催化燃烧、低温等离子体、</w:t>
            </w:r>
            <w:r>
              <w:rPr>
                <w:rFonts w:hint="eastAsia" w:ascii="Times New Roman" w:hAnsi="Times New Roman"/>
                <w:color w:val="auto"/>
                <w:sz w:val="24"/>
                <w:lang w:val="en-US" w:eastAsia="zh-CN"/>
              </w:rPr>
              <w:t>UV</w:t>
            </w:r>
            <w:r>
              <w:rPr>
                <w:rFonts w:hint="eastAsia"/>
                <w:color w:val="auto"/>
                <w:sz w:val="24"/>
                <w:lang w:val="en-US" w:eastAsia="zh-CN"/>
              </w:rPr>
              <w:t>光催化/光氧化、生物法、以上组合技术。</w:t>
            </w:r>
          </w:p>
          <w:p>
            <w:pPr>
              <w:spacing w:line="360" w:lineRule="auto"/>
              <w:ind w:firstLine="480"/>
              <w:rPr>
                <w:rFonts w:hint="eastAsia"/>
                <w:color w:val="auto"/>
                <w:sz w:val="24"/>
              </w:rPr>
            </w:pPr>
            <w:r>
              <w:rPr>
                <w:rFonts w:hint="eastAsia"/>
                <w:color w:val="auto"/>
                <w:sz w:val="24"/>
              </w:rPr>
              <w:t>结合本项目实际情况，项目占地面积较小，基本不适用生物法和植物液法</w:t>
            </w:r>
            <w:r>
              <w:rPr>
                <w:rFonts w:hint="eastAsia"/>
                <w:color w:val="auto"/>
                <w:sz w:val="24"/>
                <w:lang w:eastAsia="zh-CN"/>
              </w:rPr>
              <w:t>；</w:t>
            </w:r>
            <w:r>
              <w:rPr>
                <w:rFonts w:hint="eastAsia"/>
                <w:color w:val="auto"/>
                <w:sz w:val="24"/>
              </w:rPr>
              <w:t>且本项目运营期产生的有机废气浓度较低，不适宜处理高浓度有机废气的燃烧法。综上，本项目仅适用吸附法对有机废气进行治理。</w:t>
            </w:r>
            <w:r>
              <w:rPr>
                <w:rFonts w:hint="eastAsia"/>
                <w:b/>
                <w:bCs/>
                <w:color w:val="auto"/>
                <w:sz w:val="24"/>
              </w:rPr>
              <w:t>综合分析确定本项目有机废气治理方法为</w:t>
            </w:r>
            <w:r>
              <w:rPr>
                <w:rFonts w:hint="eastAsia"/>
                <w:b/>
                <w:bCs/>
                <w:color w:val="auto"/>
                <w:sz w:val="24"/>
                <w:lang w:eastAsia="zh-CN"/>
              </w:rPr>
              <w:t>二级活性炭</w:t>
            </w:r>
            <w:r>
              <w:rPr>
                <w:rFonts w:hint="eastAsia"/>
                <w:b/>
                <w:bCs/>
                <w:color w:val="auto"/>
                <w:sz w:val="24"/>
              </w:rPr>
              <w:t>吸附。</w:t>
            </w:r>
          </w:p>
          <w:p>
            <w:pPr>
              <w:spacing w:line="360" w:lineRule="auto"/>
              <w:ind w:firstLine="480"/>
              <w:rPr>
                <w:rFonts w:hint="eastAsia"/>
                <w:color w:val="auto"/>
                <w:sz w:val="24"/>
              </w:rPr>
            </w:pPr>
            <w:r>
              <w:rPr>
                <w:rFonts w:hint="eastAsia"/>
                <w:b/>
                <w:color w:val="auto"/>
                <w:sz w:val="24"/>
              </w:rPr>
              <w:t>活性炭吸附装置工作原理：</w:t>
            </w:r>
            <w:r>
              <w:rPr>
                <w:rFonts w:hint="eastAsia"/>
                <w:color w:val="auto"/>
                <w:sz w:val="24"/>
              </w:rPr>
              <w:t>活性炭是一种具有非极性表面，为疏水性有机物的吸附剂，能够有效去除废气中的有机溶剂和臭味，与有机废气接触时产生强烈的相互物理作用力——范德华力，在此力作用下，有机废气中的有害成分被截留，使气体得到净化。主要用于低浓度、高风量可挥发性有机物（</w:t>
            </w:r>
            <w:r>
              <w:rPr>
                <w:rFonts w:hint="eastAsia"/>
                <w:color w:val="auto"/>
                <w:sz w:val="24"/>
                <w:lang w:eastAsia="zh-CN"/>
              </w:rPr>
              <w:t>非甲烷总烃</w:t>
            </w:r>
            <w:r>
              <w:rPr>
                <w:rFonts w:hint="eastAsia"/>
                <w:color w:val="auto"/>
                <w:sz w:val="24"/>
              </w:rPr>
              <w:t>）的处理，吸附剂多采用活性炭。活性炭吸附可分为物理吸附和化学吸附。</w:t>
            </w:r>
            <w:r>
              <w:rPr>
                <w:rFonts w:hint="eastAsia" w:ascii="宋体" w:hAnsi="宋体"/>
                <w:color w:val="auto"/>
                <w:sz w:val="24"/>
              </w:rPr>
              <w:t>①</w:t>
            </w:r>
            <w:r>
              <w:rPr>
                <w:rFonts w:hint="eastAsia"/>
                <w:color w:val="auto"/>
                <w:sz w:val="24"/>
              </w:rPr>
              <w:t>物理吸附主要发生在活性炭去除液相和气相中杂质的过程中。活性炭的多孔结构提供了大量的表面积，从而使其非常容易达到吸附收集杂质的目的。</w:t>
            </w:r>
            <w:r>
              <w:rPr>
                <w:rFonts w:hint="eastAsia" w:ascii="宋体" w:hAnsi="宋体"/>
                <w:color w:val="auto"/>
                <w:sz w:val="24"/>
              </w:rPr>
              <w:t>②</w:t>
            </w:r>
            <w:r>
              <w:rPr>
                <w:rFonts w:hint="eastAsia"/>
                <w:color w:val="auto"/>
                <w:sz w:val="24"/>
              </w:rPr>
              <w:t>化学吸附经常发生在活性炭的表面。活性炭不仅含碳，而且在其表面含有少量的化学结合，功能团形式的氧和氢，例如羟基、羧基、酚类、内酯类、醌类、醚类等。这些表面上含有的氧化物或络合物可以与被吸附的物质发生化学反应，从而与被吸附物质结合聚集到活性炭的表面。其去除效率高，具有密集的细孔结构、内表面积大、吸附性能好、化学性质稳定、不易破碎、对空气阻力小等性能。</w:t>
            </w:r>
          </w:p>
          <w:p>
            <w:pPr>
              <w:spacing w:line="360" w:lineRule="auto"/>
              <w:ind w:firstLine="480"/>
              <w:rPr>
                <w:rFonts w:hint="eastAsia"/>
                <w:color w:val="auto"/>
                <w:sz w:val="24"/>
              </w:rPr>
            </w:pPr>
            <w:r>
              <w:rPr>
                <w:rFonts w:hint="eastAsia"/>
                <w:color w:val="auto"/>
                <w:sz w:val="24"/>
              </w:rPr>
              <w:t>活性炭吸附装置结构见下图：</w:t>
            </w:r>
          </w:p>
          <w:p>
            <w:pPr>
              <w:spacing w:line="360" w:lineRule="auto"/>
              <w:jc w:val="center"/>
              <w:rPr>
                <w:rFonts w:hint="eastAsia"/>
                <w:color w:val="auto"/>
                <w:sz w:val="24"/>
              </w:rPr>
            </w:pPr>
            <w:r>
              <w:rPr>
                <w:color w:val="auto"/>
                <w:sz w:val="24"/>
              </w:rPr>
              <w:drawing>
                <wp:inline distT="0" distB="0" distL="114300" distR="114300">
                  <wp:extent cx="4398645" cy="2216785"/>
                  <wp:effectExtent l="0" t="0" r="1905" b="12065"/>
                  <wp:docPr id="84" name="图片 138" descr="活性炭吸附装置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38" descr="活性炭吸附装置结构图"/>
                          <pic:cNvPicPr>
                            <a:picLocks noChangeAspect="1"/>
                          </pic:cNvPicPr>
                        </pic:nvPicPr>
                        <pic:blipFill>
                          <a:blip r:embed="rId17"/>
                          <a:srcRect l="2434" t="11380" r="2060"/>
                          <a:stretch>
                            <a:fillRect/>
                          </a:stretch>
                        </pic:blipFill>
                        <pic:spPr>
                          <a:xfrm>
                            <a:off x="0" y="0"/>
                            <a:ext cx="4398645" cy="2216785"/>
                          </a:xfrm>
                          <a:prstGeom prst="rect">
                            <a:avLst/>
                          </a:prstGeom>
                          <a:noFill/>
                          <a:ln>
                            <a:noFill/>
                          </a:ln>
                        </pic:spPr>
                      </pic:pic>
                    </a:graphicData>
                  </a:graphic>
                </wp:inline>
              </w:drawing>
            </w:r>
          </w:p>
          <w:p>
            <w:pPr>
              <w:spacing w:line="360" w:lineRule="auto"/>
              <w:jc w:val="center"/>
              <w:rPr>
                <w:rFonts w:hint="eastAsia" w:ascii="宋体" w:hAnsi="宋体" w:eastAsia="宋体" w:cs="宋体"/>
                <w:b/>
                <w:bCs/>
                <w:color w:val="auto"/>
                <w:kern w:val="0"/>
                <w:sz w:val="24"/>
                <w:szCs w:val="24"/>
                <w:lang w:val="en-US" w:eastAsia="zh-CN" w:bidi="ar"/>
              </w:rPr>
            </w:pPr>
            <w:r>
              <w:rPr>
                <w:rFonts w:hint="eastAsia" w:ascii="黑体" w:hAnsi="黑体" w:eastAsia="黑体" w:cs="黑体"/>
                <w:b w:val="0"/>
                <w:bCs/>
                <w:color w:val="auto"/>
                <w:szCs w:val="21"/>
              </w:rPr>
              <w:t>图</w:t>
            </w:r>
            <w:r>
              <w:rPr>
                <w:rFonts w:hint="eastAsia" w:ascii="Times New Roman" w:hAnsi="Times New Roman" w:eastAsia="黑体" w:cs="黑体"/>
                <w:b w:val="0"/>
                <w:bCs/>
                <w:color w:val="auto"/>
                <w:szCs w:val="21"/>
              </w:rPr>
              <w:t>4</w:t>
            </w:r>
            <w:r>
              <w:rPr>
                <w:rFonts w:hint="eastAsia" w:ascii="黑体" w:hAnsi="黑体" w:eastAsia="黑体" w:cs="黑体"/>
                <w:b w:val="0"/>
                <w:bCs/>
                <w:color w:val="auto"/>
                <w:szCs w:val="21"/>
              </w:rPr>
              <w:t>-</w:t>
            </w:r>
            <w:r>
              <w:rPr>
                <w:rFonts w:hint="eastAsia" w:ascii="Times New Roman" w:hAnsi="Times New Roman" w:eastAsia="黑体" w:cs="黑体"/>
                <w:b w:val="0"/>
                <w:bCs/>
                <w:color w:val="auto"/>
                <w:szCs w:val="21"/>
              </w:rPr>
              <w:t>1</w:t>
            </w:r>
            <w:r>
              <w:rPr>
                <w:rFonts w:hint="eastAsia" w:ascii="黑体" w:hAnsi="黑体" w:eastAsia="黑体" w:cs="黑体"/>
                <w:b w:val="0"/>
                <w:bCs/>
                <w:color w:val="auto"/>
                <w:szCs w:val="21"/>
              </w:rPr>
              <w:t xml:space="preserve">  活性炭吸附装置结构图</w:t>
            </w:r>
          </w:p>
          <w:p>
            <w:pPr>
              <w:pStyle w:val="14"/>
              <w:rPr>
                <w:rFonts w:hint="eastAsia"/>
                <w:bCs/>
                <w:color w:val="auto"/>
                <w:sz w:val="24"/>
              </w:rPr>
            </w:pPr>
            <w:r>
              <w:rPr>
                <w:rFonts w:hint="eastAsia"/>
                <w:b/>
              </w:rPr>
              <w:t>活性炭填充量及更换频次：</w:t>
            </w:r>
            <w:r>
              <w:rPr>
                <w:rFonts w:hint="eastAsia"/>
                <w:color w:val="auto"/>
                <w:sz w:val="24"/>
              </w:rPr>
              <w:t>为达到稳定的工作效率，吸附装置中的活性炭需定期更换</w:t>
            </w:r>
            <w:r>
              <w:rPr>
                <w:rFonts w:hint="eastAsia" w:ascii="Times New Roman" w:hAnsi="Times New Roman" w:eastAsia="宋体" w:cs="Times New Roman"/>
                <w:color w:val="auto"/>
                <w:sz w:val="24"/>
              </w:rPr>
              <w:t>。根据东莞环保公司研究团队的大量实验，一般情况下，活性炭的动态吸附容量取25-30%，本项目取</w:t>
            </w:r>
            <w:r>
              <w:rPr>
                <w:rFonts w:hint="eastAsia" w:cs="Times New Roman"/>
                <w:color w:val="auto"/>
                <w:sz w:val="24"/>
                <w:lang w:val="en-US" w:eastAsia="zh-CN"/>
              </w:rPr>
              <w:t>30</w:t>
            </w:r>
            <w:r>
              <w:rPr>
                <w:rFonts w:hint="eastAsia" w:ascii="Times New Roman" w:hAnsi="Times New Roman" w:eastAsia="宋体" w:cs="Times New Roman"/>
                <w:color w:val="auto"/>
                <w:sz w:val="24"/>
              </w:rPr>
              <w:t>%，也可以简单换算为1</w:t>
            </w:r>
            <w:r>
              <w:rPr>
                <w:rFonts w:hint="eastAsia" w:ascii="Times New Roman" w:hAnsi="Times New Roman" w:cs="Times New Roman"/>
                <w:color w:val="auto"/>
                <w:sz w:val="24"/>
                <w:lang w:val="en-US" w:eastAsia="zh-CN"/>
              </w:rPr>
              <w:t>.0</w:t>
            </w:r>
            <w:r>
              <w:rPr>
                <w:rFonts w:hint="eastAsia" w:ascii="Times New Roman" w:hAnsi="Times New Roman" w:eastAsia="宋体" w:cs="Times New Roman"/>
                <w:color w:val="auto"/>
                <w:sz w:val="24"/>
              </w:rPr>
              <w:t>t的活性炭可以吸附</w:t>
            </w:r>
            <w:r>
              <w:rPr>
                <w:rFonts w:hint="eastAsia" w:cs="Times New Roman"/>
                <w:color w:val="auto"/>
                <w:sz w:val="24"/>
                <w:lang w:val="en-US" w:eastAsia="zh-CN"/>
              </w:rPr>
              <w:t>300</w:t>
            </w:r>
            <w:r>
              <w:rPr>
                <w:rFonts w:hint="eastAsia" w:ascii="Times New Roman" w:hAnsi="Times New Roman" w:eastAsia="宋体" w:cs="Times New Roman"/>
                <w:color w:val="auto"/>
                <w:sz w:val="24"/>
              </w:rPr>
              <w:t>kg的有机废气。本评价根据污染物和活性炭特性，进而提出活性炭更换要求，本项目年收集处理有机废气量约为</w:t>
            </w:r>
            <w:r>
              <w:rPr>
                <w:rFonts w:hint="eastAsia" w:cs="Times New Roman"/>
                <w:color w:val="auto"/>
                <w:sz w:val="24"/>
                <w:lang w:val="en-US" w:eastAsia="zh-CN"/>
              </w:rPr>
              <w:t>2.187</w:t>
            </w:r>
            <w:r>
              <w:rPr>
                <w:rFonts w:hint="eastAsia" w:ascii="Times New Roman" w:hAnsi="Times New Roman" w:eastAsia="宋体" w:cs="Times New Roman"/>
                <w:color w:val="auto"/>
                <w:sz w:val="24"/>
              </w:rPr>
              <w:t>t，</w:t>
            </w:r>
            <w:r>
              <w:rPr>
                <w:rFonts w:hint="eastAsia"/>
                <w:bCs/>
                <w:color w:val="auto"/>
                <w:sz w:val="24"/>
              </w:rPr>
              <w:t>则本项目活性炭使用量为</w:t>
            </w:r>
            <w:r>
              <w:rPr>
                <w:rFonts w:hint="eastAsia"/>
                <w:bCs/>
                <w:color w:val="auto"/>
                <w:sz w:val="24"/>
                <w:lang w:val="en-US" w:eastAsia="zh-CN"/>
              </w:rPr>
              <w:t>7.29</w:t>
            </w:r>
            <w:r>
              <w:rPr>
                <w:rFonts w:ascii="Times New Roman" w:hAnsi="Times New Roman"/>
                <w:bCs/>
                <w:color w:val="auto"/>
                <w:sz w:val="24"/>
              </w:rPr>
              <w:t>t</w:t>
            </w:r>
            <w:r>
              <w:rPr>
                <w:rFonts w:hint="eastAsia"/>
                <w:bCs/>
                <w:color w:val="auto"/>
                <w:sz w:val="24"/>
              </w:rPr>
              <w:t>/</w:t>
            </w:r>
            <w:r>
              <w:rPr>
                <w:rFonts w:hint="eastAsia" w:ascii="Times New Roman" w:hAnsi="Times New Roman"/>
                <w:bCs/>
                <w:color w:val="auto"/>
                <w:sz w:val="24"/>
              </w:rPr>
              <w:t>a</w:t>
            </w:r>
            <w:r>
              <w:rPr>
                <w:rFonts w:hint="eastAsia"/>
                <w:bCs/>
                <w:color w:val="auto"/>
                <w:sz w:val="24"/>
              </w:rPr>
              <w:t>，废活性炭产生量理论为</w:t>
            </w:r>
            <w:r>
              <w:rPr>
                <w:rFonts w:hint="eastAsia"/>
                <w:bCs/>
                <w:color w:val="auto"/>
                <w:sz w:val="24"/>
                <w:lang w:val="en-US" w:eastAsia="zh-CN"/>
              </w:rPr>
              <w:t>7.29</w:t>
            </w:r>
            <w:r>
              <w:rPr>
                <w:rFonts w:hint="eastAsia" w:ascii="Times New Roman" w:hAnsi="Times New Roman"/>
                <w:bCs/>
                <w:color w:val="auto"/>
                <w:sz w:val="24"/>
              </w:rPr>
              <w:t>t</w:t>
            </w:r>
            <w:r>
              <w:rPr>
                <w:rFonts w:hint="eastAsia"/>
                <w:bCs/>
                <w:color w:val="auto"/>
                <w:sz w:val="24"/>
              </w:rPr>
              <w:t>/</w:t>
            </w:r>
            <w:r>
              <w:rPr>
                <w:rFonts w:hint="eastAsia" w:ascii="Times New Roman" w:hAnsi="Times New Roman"/>
                <w:bCs/>
                <w:color w:val="auto"/>
                <w:sz w:val="24"/>
              </w:rPr>
              <w:t>a</w:t>
            </w:r>
            <w:r>
              <w:rPr>
                <w:rFonts w:hint="eastAsia"/>
                <w:bCs/>
                <w:color w:val="auto"/>
                <w:sz w:val="24"/>
              </w:rPr>
              <w:t>。</w:t>
            </w:r>
          </w:p>
          <w:p>
            <w:pPr>
              <w:pStyle w:val="116"/>
              <w:wordWrap/>
              <w:snapToGrid/>
              <w:ind w:firstLine="480"/>
              <w:jc w:val="both"/>
              <w:rPr>
                <w:rFonts w:hint="eastAsia"/>
                <w:bCs/>
                <w:color w:val="auto"/>
                <w:sz w:val="24"/>
              </w:rPr>
            </w:pPr>
            <w:r>
              <w:rPr>
                <w:rFonts w:hint="eastAsia"/>
              </w:rPr>
              <w:t>拟选用活性炭装置第一级每平米装炭厚度</w:t>
            </w:r>
            <w:r>
              <w:rPr>
                <w:rFonts w:hint="eastAsia"/>
                <w:lang w:val="en-US" w:eastAsia="zh-CN"/>
              </w:rPr>
              <w:t>5</w:t>
            </w:r>
            <w:r>
              <w:rPr>
                <w:rFonts w:hint="eastAsia"/>
              </w:rPr>
              <w:t>00mm，第二级每平米装炭厚度</w:t>
            </w:r>
            <w:r>
              <w:rPr>
                <w:rFonts w:hint="eastAsia"/>
                <w:lang w:val="en-US" w:eastAsia="zh-CN"/>
              </w:rPr>
              <w:t>5</w:t>
            </w:r>
            <w:r>
              <w:rPr>
                <w:rFonts w:hint="eastAsia"/>
              </w:rPr>
              <w:t>00mm，每层装炭面积约2m</w:t>
            </w:r>
            <w:r>
              <w:rPr>
                <w:rFonts w:hint="eastAsia"/>
                <w:vertAlign w:val="superscript"/>
              </w:rPr>
              <w:t>2</w:t>
            </w:r>
            <w:r>
              <w:rPr>
                <w:rFonts w:hint="eastAsia"/>
              </w:rPr>
              <w:t>，全套装置装炭量约</w:t>
            </w:r>
            <w:r>
              <w:rPr>
                <w:rFonts w:hint="eastAsia"/>
                <w:lang w:val="en-US" w:eastAsia="zh-CN"/>
              </w:rPr>
              <w:t>2</w:t>
            </w:r>
            <w:r>
              <w:rPr>
                <w:rFonts w:hint="eastAsia"/>
              </w:rPr>
              <w:t>m</w:t>
            </w:r>
            <w:r>
              <w:rPr>
                <w:rFonts w:hint="eastAsia"/>
                <w:vertAlign w:val="superscript"/>
              </w:rPr>
              <w:t>3</w:t>
            </w:r>
            <w:r>
              <w:rPr>
                <w:rFonts w:hint="eastAsia"/>
              </w:rPr>
              <w:t>，即</w:t>
            </w:r>
            <w:r>
              <w:rPr>
                <w:rFonts w:hint="eastAsia"/>
                <w:lang w:val="en-US" w:eastAsia="zh-CN"/>
              </w:rPr>
              <w:t>0.9</w:t>
            </w:r>
            <w:r>
              <w:rPr>
                <w:rFonts w:hint="eastAsia"/>
              </w:rPr>
              <w:t>t（活性炭密度为0.45g/cm</w:t>
            </w:r>
            <w:r>
              <w:rPr>
                <w:rFonts w:hint="eastAsia"/>
                <w:vertAlign w:val="superscript"/>
              </w:rPr>
              <w:t>3</w:t>
            </w:r>
            <w:r>
              <w:rPr>
                <w:rFonts w:hint="eastAsia"/>
              </w:rPr>
              <w:t>），活性炭与废气的接触时间大于0.8s。经计算，项目每年需要更换</w:t>
            </w:r>
            <w:r>
              <w:rPr>
                <w:rFonts w:hint="eastAsia"/>
                <w:lang w:val="en-US" w:eastAsia="zh-CN"/>
              </w:rPr>
              <w:t>8</w:t>
            </w:r>
            <w:r>
              <w:rPr>
                <w:rFonts w:hint="eastAsia"/>
              </w:rPr>
              <w:t>次活性炭方可满足要求，平均</w:t>
            </w:r>
            <w:r>
              <w:rPr>
                <w:rFonts w:hint="eastAsia"/>
                <w:lang w:eastAsia="zh-CN"/>
              </w:rPr>
              <w:t>一个半月</w:t>
            </w:r>
            <w:r>
              <w:rPr>
                <w:rFonts w:hint="eastAsia"/>
              </w:rPr>
              <w:t>更换一次。</w:t>
            </w:r>
          </w:p>
          <w:p>
            <w:pPr>
              <w:pStyle w:val="14"/>
              <w:rPr>
                <w:rFonts w:hint="default"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w:t>
            </w:r>
            <w:r>
              <w:rPr>
                <w:rFonts w:hint="eastAsia" w:ascii="Times New Roman" w:hAnsi="Times New Roman" w:cs="宋体"/>
                <w:b/>
                <w:bCs/>
                <w:color w:val="auto"/>
                <w:kern w:val="0"/>
                <w:sz w:val="24"/>
                <w:szCs w:val="24"/>
                <w:lang w:val="en-US" w:eastAsia="zh-CN" w:bidi="ar"/>
              </w:rPr>
              <w:t>4</w:t>
            </w:r>
            <w:r>
              <w:rPr>
                <w:rFonts w:hint="eastAsia" w:ascii="宋体" w:hAnsi="宋体" w:eastAsia="宋体" w:cs="宋体"/>
                <w:b/>
                <w:bCs/>
                <w:color w:val="auto"/>
                <w:kern w:val="0"/>
                <w:sz w:val="24"/>
                <w:szCs w:val="24"/>
                <w:lang w:val="en-US" w:eastAsia="zh-CN" w:bidi="ar"/>
              </w:rPr>
              <w:t>）破碎粉尘</w:t>
            </w:r>
            <w:r>
              <w:rPr>
                <w:rFonts w:hint="eastAsia" w:ascii="Times New Roman" w:hAnsi="Times New Roman" w:eastAsia="宋体" w:cs="宋体"/>
                <w:b/>
                <w:bCs/>
                <w:color w:val="auto"/>
                <w:kern w:val="0"/>
                <w:sz w:val="24"/>
                <w:szCs w:val="24"/>
                <w:lang w:val="en-US" w:eastAsia="zh-CN" w:bidi="ar"/>
              </w:rPr>
              <w:t>G</w:t>
            </w:r>
            <w:r>
              <w:rPr>
                <w:rFonts w:hint="eastAsia" w:ascii="Times New Roman" w:hAnsi="Times New Roman" w:cs="宋体"/>
                <w:b/>
                <w:bCs/>
                <w:color w:val="auto"/>
                <w:kern w:val="0"/>
                <w:sz w:val="24"/>
                <w:szCs w:val="24"/>
                <w:lang w:val="en-US" w:eastAsia="zh-CN" w:bidi="ar"/>
              </w:rPr>
              <w:t>3</w:t>
            </w:r>
          </w:p>
          <w:p>
            <w:pPr>
              <w:spacing w:line="360" w:lineRule="auto"/>
              <w:ind w:firstLine="48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本项目注塑过程中产生的次品及边角料在厂区内破碎后回用，粉碎过程中产生少量粉尘。本次评价要求建设单位封闭破碎机进料口及出料口，破碎粉尘自然沉降后收集回用，破碎粉尘对操作人员和周围环境影响不大，本环评仅作定性分析。</w:t>
            </w:r>
          </w:p>
          <w:p>
            <w:pPr>
              <w:bidi w:val="0"/>
              <w:spacing w:line="360" w:lineRule="auto"/>
              <w:ind w:firstLine="480" w:firstLineChars="200"/>
              <w:rPr>
                <w:rFonts w:hint="eastAsia"/>
                <w:color w:val="auto"/>
                <w:sz w:val="24"/>
                <w:szCs w:val="24"/>
              </w:rPr>
            </w:pPr>
            <w:r>
              <w:rPr>
                <w:rFonts w:hint="eastAsia"/>
                <w:color w:val="auto"/>
                <w:sz w:val="24"/>
                <w:szCs w:val="24"/>
                <w:lang w:val="en-US" w:eastAsia="zh-CN"/>
              </w:rPr>
              <w:t>根据前述分析，</w:t>
            </w:r>
            <w:r>
              <w:rPr>
                <w:rFonts w:hint="eastAsia"/>
                <w:color w:val="auto"/>
                <w:sz w:val="24"/>
                <w:szCs w:val="24"/>
              </w:rPr>
              <w:t>项目大气污染物源强核算及相关参数见下表</w:t>
            </w:r>
            <w:r>
              <w:rPr>
                <w:rFonts w:hint="eastAsia" w:ascii="Times New Roman" w:hAnsi="Times New Roman"/>
                <w:color w:val="auto"/>
                <w:sz w:val="24"/>
                <w:szCs w:val="24"/>
                <w:lang w:val="en-US" w:eastAsia="zh-CN"/>
              </w:rPr>
              <w:t>4</w:t>
            </w:r>
            <w:r>
              <w:rPr>
                <w:rFonts w:hint="eastAsia"/>
                <w:color w:val="auto"/>
                <w:sz w:val="24"/>
                <w:szCs w:val="24"/>
                <w:lang w:val="en-US" w:eastAsia="zh-CN"/>
              </w:rPr>
              <w:t>-</w:t>
            </w:r>
            <w:r>
              <w:rPr>
                <w:rFonts w:hint="eastAsia" w:ascii="Times New Roman" w:hAnsi="Times New Roman"/>
                <w:color w:val="auto"/>
                <w:sz w:val="24"/>
                <w:szCs w:val="24"/>
                <w:lang w:val="en-US" w:eastAsia="zh-CN"/>
              </w:rPr>
              <w:t>2</w:t>
            </w:r>
            <w:r>
              <w:rPr>
                <w:rFonts w:hint="eastAsia"/>
                <w:color w:val="auto"/>
                <w:sz w:val="24"/>
                <w:szCs w:val="24"/>
                <w:lang w:val="en-US" w:eastAsia="zh-CN"/>
              </w:rPr>
              <w:t>、</w:t>
            </w:r>
            <w:r>
              <w:rPr>
                <w:rFonts w:hint="eastAsia" w:ascii="Times New Roman" w:hAnsi="Times New Roman"/>
                <w:color w:val="auto"/>
                <w:sz w:val="24"/>
                <w:szCs w:val="24"/>
                <w:lang w:val="en-US" w:eastAsia="zh-CN"/>
              </w:rPr>
              <w:t>4</w:t>
            </w:r>
            <w:r>
              <w:rPr>
                <w:rFonts w:hint="eastAsia"/>
                <w:color w:val="auto"/>
                <w:sz w:val="24"/>
                <w:szCs w:val="24"/>
                <w:lang w:val="en-US" w:eastAsia="zh-CN"/>
              </w:rPr>
              <w:t>-</w:t>
            </w:r>
            <w:r>
              <w:rPr>
                <w:rFonts w:hint="eastAsia" w:ascii="Times New Roman" w:hAnsi="Times New Roman"/>
                <w:color w:val="auto"/>
                <w:sz w:val="24"/>
                <w:szCs w:val="24"/>
                <w:lang w:val="en-US" w:eastAsia="zh-CN"/>
              </w:rPr>
              <w:t>3</w:t>
            </w:r>
            <w:r>
              <w:rPr>
                <w:rFonts w:hint="eastAsia"/>
                <w:color w:val="auto"/>
                <w:sz w:val="24"/>
                <w:szCs w:val="24"/>
                <w:lang w:val="en-US" w:eastAsia="zh-CN"/>
              </w:rPr>
              <w:t>及表</w:t>
            </w:r>
            <w:r>
              <w:rPr>
                <w:rFonts w:hint="eastAsia" w:ascii="Times New Roman" w:hAnsi="Times New Roman"/>
                <w:color w:val="auto"/>
                <w:sz w:val="24"/>
                <w:szCs w:val="24"/>
                <w:lang w:val="en-US" w:eastAsia="zh-CN"/>
              </w:rPr>
              <w:t>4</w:t>
            </w:r>
            <w:r>
              <w:rPr>
                <w:rFonts w:hint="eastAsia"/>
                <w:color w:val="auto"/>
                <w:sz w:val="24"/>
                <w:szCs w:val="24"/>
                <w:lang w:val="en-US" w:eastAsia="zh-CN"/>
              </w:rPr>
              <w:t>-</w:t>
            </w:r>
            <w:r>
              <w:rPr>
                <w:rFonts w:hint="eastAsia" w:ascii="Times New Roman" w:hAnsi="Times New Roman"/>
                <w:color w:val="auto"/>
                <w:sz w:val="24"/>
                <w:szCs w:val="24"/>
                <w:lang w:val="en-US" w:eastAsia="zh-CN"/>
              </w:rPr>
              <w:t>4</w:t>
            </w:r>
            <w:r>
              <w:rPr>
                <w:rFonts w:hint="eastAsia"/>
                <w:color w:val="auto"/>
                <w:sz w:val="24"/>
                <w:szCs w:val="24"/>
                <w:lang w:val="en-US" w:eastAsia="zh-CN"/>
              </w:rPr>
              <w:t>；</w:t>
            </w:r>
            <w:r>
              <w:rPr>
                <w:color w:val="auto"/>
                <w:sz w:val="24"/>
                <w:szCs w:val="24"/>
              </w:rPr>
              <w:t>非正常工况下，项目</w:t>
            </w:r>
            <w:r>
              <w:rPr>
                <w:rFonts w:hint="eastAsia"/>
                <w:color w:val="auto"/>
                <w:sz w:val="24"/>
                <w:szCs w:val="24"/>
                <w:lang w:eastAsia="zh-CN"/>
              </w:rPr>
              <w:t>开停机、设备检修、</w:t>
            </w:r>
            <w:r>
              <w:rPr>
                <w:color w:val="auto"/>
                <w:sz w:val="24"/>
                <w:szCs w:val="24"/>
              </w:rPr>
              <w:t>废气治理设施短时失效</w:t>
            </w:r>
            <w:r>
              <w:rPr>
                <w:rFonts w:hint="eastAsia"/>
                <w:color w:val="auto"/>
                <w:sz w:val="24"/>
                <w:szCs w:val="24"/>
                <w:lang w:eastAsia="zh-CN"/>
              </w:rPr>
              <w:t>、停电停水等非正常工况情况下</w:t>
            </w:r>
            <w:r>
              <w:rPr>
                <w:color w:val="auto"/>
                <w:sz w:val="24"/>
                <w:szCs w:val="24"/>
              </w:rPr>
              <w:t>，大气污染物排放情况见表</w:t>
            </w:r>
            <w:r>
              <w:rPr>
                <w:rFonts w:hint="eastAsia" w:ascii="Times New Roman" w:hAnsi="Times New Roman"/>
                <w:color w:val="auto"/>
                <w:sz w:val="24"/>
                <w:szCs w:val="24"/>
                <w:lang w:val="en-US" w:eastAsia="zh-CN"/>
              </w:rPr>
              <w:t>4</w:t>
            </w:r>
            <w:r>
              <w:rPr>
                <w:rFonts w:hint="eastAsia"/>
                <w:color w:val="auto"/>
                <w:sz w:val="24"/>
                <w:szCs w:val="24"/>
                <w:lang w:val="en-US" w:eastAsia="zh-CN"/>
              </w:rPr>
              <w:t>-2</w:t>
            </w:r>
            <w:r>
              <w:rPr>
                <w:rFonts w:hint="eastAsia"/>
                <w:color w:val="auto"/>
                <w:sz w:val="24"/>
                <w:szCs w:val="24"/>
              </w:rPr>
              <w:t>：</w:t>
            </w:r>
          </w:p>
          <w:p>
            <w:pPr>
              <w:pStyle w:val="2"/>
              <w:rPr>
                <w:rFonts w:hint="eastAsia"/>
                <w:color w:val="auto"/>
                <w:sz w:val="24"/>
                <w:szCs w:val="24"/>
              </w:rPr>
            </w:pPr>
          </w:p>
          <w:p>
            <w:pPr>
              <w:rPr>
                <w:rFonts w:hint="eastAsia"/>
                <w:color w:val="auto"/>
                <w:sz w:val="24"/>
                <w:szCs w:val="24"/>
              </w:rPr>
            </w:pPr>
          </w:p>
          <w:p>
            <w:pPr>
              <w:pStyle w:val="2"/>
              <w:rPr>
                <w:rFonts w:hint="eastAsia"/>
                <w:color w:val="auto"/>
                <w:sz w:val="24"/>
                <w:szCs w:val="24"/>
              </w:rPr>
            </w:pPr>
          </w:p>
          <w:p>
            <w:pPr>
              <w:rPr>
                <w:rFonts w:hint="eastAsia"/>
                <w:color w:val="auto"/>
                <w:sz w:val="24"/>
                <w:szCs w:val="24"/>
              </w:rPr>
            </w:pPr>
          </w:p>
          <w:p>
            <w:pPr>
              <w:pStyle w:val="2"/>
              <w:rPr>
                <w:rFonts w:hint="eastAsia"/>
                <w:color w:val="auto"/>
                <w:sz w:val="24"/>
                <w:szCs w:val="24"/>
              </w:rPr>
            </w:pPr>
          </w:p>
          <w:p>
            <w:pPr>
              <w:rPr>
                <w:rFonts w:hint="eastAsia"/>
                <w:color w:val="auto"/>
                <w:sz w:val="24"/>
                <w:szCs w:val="24"/>
              </w:rPr>
            </w:pPr>
          </w:p>
          <w:p>
            <w:pPr>
              <w:pStyle w:val="2"/>
              <w:rPr>
                <w:rFonts w:hint="eastAsia"/>
                <w:color w:val="auto"/>
                <w:sz w:val="24"/>
                <w:szCs w:val="24"/>
              </w:rPr>
            </w:pPr>
          </w:p>
          <w:p>
            <w:pPr>
              <w:rPr>
                <w:rFonts w:hint="eastAsia"/>
                <w:color w:val="auto"/>
                <w:sz w:val="24"/>
                <w:szCs w:val="24"/>
              </w:rPr>
            </w:pPr>
          </w:p>
          <w:p>
            <w:pPr>
              <w:pStyle w:val="2"/>
              <w:rPr>
                <w:rFonts w:hint="eastAsia"/>
                <w:color w:val="auto"/>
                <w:sz w:val="24"/>
                <w:szCs w:val="24"/>
              </w:rPr>
            </w:pPr>
          </w:p>
          <w:p>
            <w:pPr>
              <w:rPr>
                <w:rFonts w:hint="eastAsia"/>
                <w:color w:val="auto"/>
                <w:sz w:val="24"/>
                <w:szCs w:val="24"/>
              </w:rPr>
            </w:pPr>
          </w:p>
          <w:p>
            <w:pPr>
              <w:pStyle w:val="2"/>
              <w:rPr>
                <w:rFonts w:hint="eastAsia"/>
                <w:color w:val="auto"/>
                <w:sz w:val="24"/>
                <w:szCs w:val="24"/>
              </w:rPr>
            </w:pPr>
          </w:p>
          <w:p>
            <w:pPr>
              <w:rPr>
                <w:rFonts w:hint="eastAsia"/>
                <w:color w:val="auto"/>
                <w:sz w:val="24"/>
                <w:szCs w:val="24"/>
              </w:rPr>
            </w:pPr>
          </w:p>
          <w:p>
            <w:pPr>
              <w:pStyle w:val="2"/>
              <w:rPr>
                <w:rFonts w:hint="eastAsia"/>
                <w:color w:val="auto"/>
                <w:sz w:val="24"/>
                <w:szCs w:val="24"/>
              </w:rPr>
            </w:pPr>
          </w:p>
          <w:p>
            <w:pPr>
              <w:pStyle w:val="2"/>
              <w:rPr>
                <w:rFonts w:hint="eastAsia"/>
                <w:color w:val="auto"/>
                <w:sz w:val="24"/>
                <w:szCs w:val="24"/>
              </w:rPr>
            </w:pPr>
          </w:p>
          <w:p/>
        </w:tc>
      </w:tr>
    </w:tbl>
    <w:p>
      <w:pPr>
        <w:pStyle w:val="2"/>
        <w:rPr>
          <w:color w:val="auto"/>
        </w:rPr>
        <w:sectPr>
          <w:pgSz w:w="11907" w:h="16840"/>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6" w:type="dxa"/>
          </w:tcPr>
          <w:p>
            <w:pPr>
              <w:keepNext w:val="0"/>
              <w:keepLines w:val="0"/>
              <w:pageBreakBefore w:val="0"/>
              <w:kinsoku/>
              <w:wordWrap/>
              <w:topLinePunct w:val="0"/>
              <w:autoSpaceDE w:val="0"/>
              <w:autoSpaceDN w:val="0"/>
              <w:bidi w:val="0"/>
              <w:adjustRightInd w:val="0"/>
              <w:ind w:left="105" w:leftChars="50" w:right="105" w:rightChars="50"/>
              <w:jc w:val="center"/>
              <w:rPr>
                <w:rFonts w:hint="eastAsia" w:ascii="新宋体" w:hAnsi="新宋体" w:eastAsia="新宋体" w:cs="新宋体"/>
                <w:b/>
                <w:bCs/>
                <w:color w:val="auto"/>
                <w:szCs w:val="21"/>
              </w:rPr>
            </w:pPr>
            <w:r>
              <w:rPr>
                <w:rFonts w:hint="eastAsia" w:ascii="新宋体" w:hAnsi="新宋体" w:eastAsia="新宋体" w:cs="新宋体"/>
                <w:b/>
                <w:bCs/>
                <w:color w:val="auto"/>
                <w:szCs w:val="21"/>
              </w:rPr>
              <w:t>表4-</w:t>
            </w:r>
            <w:r>
              <w:rPr>
                <w:rFonts w:hint="eastAsia" w:ascii="新宋体" w:hAnsi="新宋体" w:eastAsia="新宋体" w:cs="新宋体"/>
                <w:b/>
                <w:bCs/>
                <w:color w:val="auto"/>
                <w:szCs w:val="21"/>
                <w:lang w:val="en-US" w:eastAsia="zh-CN"/>
              </w:rPr>
              <w:t>2</w:t>
            </w:r>
            <w:r>
              <w:rPr>
                <w:rFonts w:hint="eastAsia" w:ascii="新宋体" w:hAnsi="新宋体" w:eastAsia="新宋体" w:cs="新宋体"/>
                <w:b/>
                <w:bCs/>
                <w:color w:val="auto"/>
                <w:szCs w:val="21"/>
              </w:rPr>
              <w:t xml:space="preserve">  </w:t>
            </w:r>
            <w:r>
              <w:rPr>
                <w:rFonts w:hint="eastAsia" w:ascii="新宋体" w:hAnsi="新宋体" w:eastAsia="新宋体" w:cs="新宋体"/>
                <w:b/>
                <w:bCs/>
                <w:color w:val="auto"/>
                <w:szCs w:val="21"/>
                <w:lang w:val="en-US" w:eastAsia="zh-CN"/>
              </w:rPr>
              <w:t>项目大气污染的产生、治理、排放情况一览表</w:t>
            </w:r>
          </w:p>
          <w:tbl>
            <w:tblPr>
              <w:tblStyle w:val="29"/>
              <w:tblW w:w="4998" w:type="pct"/>
              <w:tblInd w:w="0" w:type="dxa"/>
              <w:tblBorders>
                <w:top w:val="single" w:color="auto" w:sz="2" w:space="0"/>
                <w:left w:val="none" w:color="auto" w:sz="0" w:space="0"/>
                <w:bottom w:val="single" w:color="auto" w:sz="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1143"/>
              <w:gridCol w:w="396"/>
              <w:gridCol w:w="757"/>
              <w:gridCol w:w="704"/>
              <w:gridCol w:w="666"/>
              <w:gridCol w:w="796"/>
              <w:gridCol w:w="749"/>
              <w:gridCol w:w="2834"/>
              <w:gridCol w:w="572"/>
              <w:gridCol w:w="652"/>
              <w:gridCol w:w="887"/>
              <w:gridCol w:w="702"/>
              <w:gridCol w:w="800"/>
              <w:gridCol w:w="750"/>
              <w:gridCol w:w="827"/>
            </w:tblGrid>
            <w:tr>
              <w:tblPrEx>
                <w:tblBorders>
                  <w:top w:val="single" w:color="auto" w:sz="2" w:space="0"/>
                  <w:left w:val="none" w:color="auto" w:sz="0" w:space="0"/>
                  <w:bottom w:val="single" w:color="auto" w:sz="2" w:space="0"/>
                  <w:right w:val="none" w:color="auto" w:sz="0" w:space="0"/>
                  <w:insideH w:val="single" w:color="auto" w:sz="2" w:space="0"/>
                  <w:insideV w:val="single" w:color="auto" w:sz="4" w:space="0"/>
                </w:tblBorders>
              </w:tblPrEx>
              <w:tc>
                <w:tcPr>
                  <w:tcW w:w="432" w:type="pct"/>
                  <w:vMerge w:val="restart"/>
                  <w:tcBorders>
                    <w:tl2br w:val="nil"/>
                    <w:tr2bl w:val="nil"/>
                  </w:tcBorders>
                  <w:noWrap w:val="0"/>
                  <w:vAlign w:val="center"/>
                </w:tcPr>
                <w:p>
                  <w:pPr>
                    <w:jc w:val="center"/>
                    <w:rPr>
                      <w:rFonts w:hint="eastAsia" w:eastAsia="宋体"/>
                      <w:color w:val="auto"/>
                      <w:sz w:val="18"/>
                      <w:szCs w:val="18"/>
                      <w:lang w:eastAsia="zh-CN"/>
                    </w:rPr>
                  </w:pPr>
                  <w:r>
                    <w:rPr>
                      <w:rFonts w:hint="eastAsia" w:eastAsia="宋体"/>
                      <w:color w:val="auto"/>
                      <w:sz w:val="18"/>
                      <w:szCs w:val="18"/>
                      <w:lang w:eastAsia="zh-CN"/>
                    </w:rPr>
                    <w:t>污染源</w:t>
                  </w:r>
                </w:p>
              </w:tc>
              <w:tc>
                <w:tcPr>
                  <w:tcW w:w="149" w:type="pct"/>
                  <w:vMerge w:val="restart"/>
                  <w:tcBorders>
                    <w:tl2br w:val="nil"/>
                    <w:tr2bl w:val="nil"/>
                  </w:tcBorders>
                  <w:noWrap w:val="0"/>
                  <w:vAlign w:val="center"/>
                </w:tcPr>
                <w:p>
                  <w:pPr>
                    <w:jc w:val="center"/>
                    <w:rPr>
                      <w:rFonts w:eastAsia="宋体"/>
                      <w:color w:val="auto"/>
                      <w:sz w:val="18"/>
                      <w:szCs w:val="18"/>
                    </w:rPr>
                  </w:pPr>
                  <w:r>
                    <w:rPr>
                      <w:rFonts w:eastAsia="宋体"/>
                      <w:color w:val="auto"/>
                      <w:sz w:val="18"/>
                      <w:szCs w:val="18"/>
                    </w:rPr>
                    <w:t>编号</w:t>
                  </w:r>
                </w:p>
              </w:tc>
              <w:tc>
                <w:tcPr>
                  <w:tcW w:w="285" w:type="pct"/>
                  <w:vMerge w:val="restart"/>
                  <w:tcBorders>
                    <w:tl2br w:val="nil"/>
                    <w:tr2bl w:val="nil"/>
                  </w:tcBorders>
                  <w:noWrap w:val="0"/>
                  <w:vAlign w:val="center"/>
                </w:tcPr>
                <w:p>
                  <w:pPr>
                    <w:jc w:val="center"/>
                    <w:rPr>
                      <w:rFonts w:eastAsia="宋体"/>
                      <w:color w:val="auto"/>
                      <w:sz w:val="18"/>
                      <w:szCs w:val="18"/>
                    </w:rPr>
                  </w:pPr>
                  <w:r>
                    <w:rPr>
                      <w:rFonts w:eastAsia="宋体"/>
                      <w:color w:val="auto"/>
                      <w:sz w:val="18"/>
                      <w:szCs w:val="18"/>
                    </w:rPr>
                    <w:t>污染物</w:t>
                  </w:r>
                </w:p>
              </w:tc>
              <w:tc>
                <w:tcPr>
                  <w:tcW w:w="1101" w:type="pct"/>
                  <w:gridSpan w:val="4"/>
                  <w:tcBorders>
                    <w:tl2br w:val="nil"/>
                    <w:tr2bl w:val="nil"/>
                  </w:tcBorders>
                  <w:noWrap w:val="0"/>
                  <w:vAlign w:val="center"/>
                </w:tcPr>
                <w:p>
                  <w:pPr>
                    <w:jc w:val="center"/>
                    <w:rPr>
                      <w:rFonts w:eastAsia="宋体"/>
                      <w:color w:val="auto"/>
                      <w:sz w:val="18"/>
                      <w:szCs w:val="18"/>
                    </w:rPr>
                  </w:pPr>
                  <w:r>
                    <w:rPr>
                      <w:rFonts w:eastAsia="宋体"/>
                      <w:color w:val="auto"/>
                      <w:sz w:val="18"/>
                      <w:szCs w:val="18"/>
                    </w:rPr>
                    <w:t>污染物产生</w:t>
                  </w:r>
                </w:p>
              </w:tc>
              <w:tc>
                <w:tcPr>
                  <w:tcW w:w="1532" w:type="pct"/>
                  <w:gridSpan w:val="3"/>
                  <w:tcBorders>
                    <w:tl2br w:val="nil"/>
                    <w:tr2bl w:val="nil"/>
                  </w:tcBorders>
                  <w:noWrap w:val="0"/>
                  <w:vAlign w:val="center"/>
                </w:tcPr>
                <w:p>
                  <w:pPr>
                    <w:jc w:val="center"/>
                    <w:rPr>
                      <w:rFonts w:eastAsia="宋体"/>
                      <w:color w:val="auto"/>
                      <w:sz w:val="18"/>
                      <w:szCs w:val="18"/>
                    </w:rPr>
                  </w:pPr>
                  <w:r>
                    <w:rPr>
                      <w:rFonts w:eastAsia="宋体"/>
                      <w:color w:val="auto"/>
                      <w:sz w:val="18"/>
                      <w:szCs w:val="18"/>
                    </w:rPr>
                    <w:t>治理措施</w:t>
                  </w:r>
                </w:p>
              </w:tc>
              <w:tc>
                <w:tcPr>
                  <w:tcW w:w="335" w:type="pct"/>
                  <w:vMerge w:val="restart"/>
                  <w:tcBorders>
                    <w:tl2br w:val="nil"/>
                    <w:tr2bl w:val="nil"/>
                  </w:tcBorders>
                  <w:noWrap w:val="0"/>
                  <w:vAlign w:val="center"/>
                </w:tcPr>
                <w:p>
                  <w:pPr>
                    <w:jc w:val="center"/>
                    <w:rPr>
                      <w:rFonts w:hint="eastAsia" w:eastAsia="宋体"/>
                      <w:color w:val="auto"/>
                      <w:sz w:val="18"/>
                      <w:szCs w:val="18"/>
                      <w:lang w:val="en-US" w:eastAsia="zh-CN"/>
                    </w:rPr>
                  </w:pPr>
                  <w:r>
                    <w:rPr>
                      <w:rFonts w:hint="eastAsia" w:eastAsia="宋体"/>
                      <w:color w:val="auto"/>
                      <w:sz w:val="18"/>
                      <w:szCs w:val="18"/>
                      <w:lang w:val="en-US" w:eastAsia="zh-CN"/>
                    </w:rPr>
                    <w:t>排放方式</w:t>
                  </w:r>
                </w:p>
              </w:tc>
              <w:tc>
                <w:tcPr>
                  <w:tcW w:w="850" w:type="pct"/>
                  <w:gridSpan w:val="3"/>
                  <w:tcBorders>
                    <w:tl2br w:val="nil"/>
                    <w:tr2bl w:val="nil"/>
                  </w:tcBorders>
                  <w:noWrap w:val="0"/>
                  <w:vAlign w:val="center"/>
                </w:tcPr>
                <w:p>
                  <w:pPr>
                    <w:jc w:val="center"/>
                    <w:rPr>
                      <w:rFonts w:eastAsia="宋体"/>
                      <w:color w:val="auto"/>
                      <w:sz w:val="18"/>
                      <w:szCs w:val="18"/>
                    </w:rPr>
                  </w:pPr>
                  <w:r>
                    <w:rPr>
                      <w:rFonts w:eastAsia="宋体"/>
                      <w:color w:val="auto"/>
                      <w:sz w:val="18"/>
                      <w:szCs w:val="18"/>
                    </w:rPr>
                    <w:t>污染物排放</w:t>
                  </w:r>
                </w:p>
              </w:tc>
              <w:tc>
                <w:tcPr>
                  <w:tcW w:w="312" w:type="pct"/>
                  <w:vMerge w:val="restart"/>
                  <w:tcBorders>
                    <w:tl2br w:val="nil"/>
                    <w:tr2bl w:val="nil"/>
                  </w:tcBorders>
                  <w:noWrap w:val="0"/>
                  <w:vAlign w:val="center"/>
                </w:tcPr>
                <w:p>
                  <w:pPr>
                    <w:jc w:val="center"/>
                    <w:rPr>
                      <w:rFonts w:hint="eastAsia" w:eastAsia="宋体"/>
                      <w:color w:val="auto"/>
                      <w:sz w:val="18"/>
                      <w:szCs w:val="18"/>
                      <w:lang w:val="en-US" w:eastAsia="zh-CN"/>
                    </w:rPr>
                  </w:pPr>
                  <w:r>
                    <w:rPr>
                      <w:rFonts w:eastAsia="宋体"/>
                      <w:color w:val="auto"/>
                      <w:sz w:val="18"/>
                      <w:szCs w:val="18"/>
                    </w:rPr>
                    <w:t>排放时间</w:t>
                  </w:r>
                  <w:r>
                    <w:rPr>
                      <w:rFonts w:hint="eastAsia" w:ascii="Times New Roman" w:hAnsi="Times New Roman" w:eastAsia="宋体"/>
                      <w:color w:val="auto"/>
                      <w:sz w:val="18"/>
                      <w:szCs w:val="18"/>
                      <w:lang w:val="en-US" w:eastAsia="zh-CN"/>
                    </w:rPr>
                    <w:t>h</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35" w:hRule="atLeast"/>
              </w:trPr>
              <w:tc>
                <w:tcPr>
                  <w:tcW w:w="432" w:type="pct"/>
                  <w:vMerge w:val="continue"/>
                  <w:tcBorders>
                    <w:tl2br w:val="nil"/>
                    <w:tr2bl w:val="nil"/>
                  </w:tcBorders>
                  <w:noWrap w:val="0"/>
                  <w:vAlign w:val="center"/>
                </w:tcPr>
                <w:p>
                  <w:pPr>
                    <w:jc w:val="center"/>
                    <w:rPr>
                      <w:rFonts w:eastAsia="宋体"/>
                      <w:color w:val="auto"/>
                      <w:sz w:val="18"/>
                      <w:szCs w:val="18"/>
                    </w:rPr>
                  </w:pPr>
                </w:p>
              </w:tc>
              <w:tc>
                <w:tcPr>
                  <w:tcW w:w="149" w:type="pct"/>
                  <w:vMerge w:val="continue"/>
                  <w:tcBorders>
                    <w:tl2br w:val="nil"/>
                    <w:tr2bl w:val="nil"/>
                  </w:tcBorders>
                  <w:noWrap w:val="0"/>
                  <w:vAlign w:val="center"/>
                </w:tcPr>
                <w:p>
                  <w:pPr>
                    <w:jc w:val="center"/>
                    <w:rPr>
                      <w:rFonts w:eastAsia="宋体"/>
                      <w:color w:val="auto"/>
                      <w:sz w:val="18"/>
                      <w:szCs w:val="18"/>
                    </w:rPr>
                  </w:pPr>
                </w:p>
              </w:tc>
              <w:tc>
                <w:tcPr>
                  <w:tcW w:w="285" w:type="pct"/>
                  <w:vMerge w:val="continue"/>
                  <w:tcBorders>
                    <w:tl2br w:val="nil"/>
                    <w:tr2bl w:val="nil"/>
                  </w:tcBorders>
                  <w:noWrap w:val="0"/>
                  <w:vAlign w:val="center"/>
                </w:tcPr>
                <w:p>
                  <w:pPr>
                    <w:jc w:val="center"/>
                    <w:rPr>
                      <w:rFonts w:eastAsia="宋体"/>
                      <w:color w:val="auto"/>
                      <w:sz w:val="18"/>
                      <w:szCs w:val="18"/>
                    </w:rPr>
                  </w:pPr>
                </w:p>
              </w:tc>
              <w:tc>
                <w:tcPr>
                  <w:tcW w:w="266" w:type="pct"/>
                  <w:tcBorders>
                    <w:tl2br w:val="nil"/>
                    <w:tr2bl w:val="nil"/>
                  </w:tcBorders>
                  <w:noWrap w:val="0"/>
                  <w:vAlign w:val="center"/>
                </w:tcPr>
                <w:p>
                  <w:pPr>
                    <w:jc w:val="center"/>
                    <w:rPr>
                      <w:rFonts w:eastAsia="宋体"/>
                      <w:color w:val="auto"/>
                      <w:sz w:val="18"/>
                      <w:szCs w:val="18"/>
                    </w:rPr>
                  </w:pPr>
                  <w:r>
                    <w:rPr>
                      <w:rFonts w:eastAsia="宋体"/>
                      <w:color w:val="auto"/>
                      <w:sz w:val="18"/>
                      <w:szCs w:val="18"/>
                    </w:rPr>
                    <w:t>核算方法</w:t>
                  </w:r>
                </w:p>
              </w:tc>
              <w:tc>
                <w:tcPr>
                  <w:tcW w:w="251" w:type="pct"/>
                  <w:tcBorders>
                    <w:tl2br w:val="nil"/>
                    <w:tr2bl w:val="nil"/>
                  </w:tcBorders>
                  <w:noWrap w:val="0"/>
                  <w:vAlign w:val="center"/>
                </w:tcPr>
                <w:p>
                  <w:pPr>
                    <w:jc w:val="center"/>
                    <w:rPr>
                      <w:rFonts w:eastAsia="宋体"/>
                      <w:color w:val="auto"/>
                      <w:sz w:val="18"/>
                      <w:szCs w:val="18"/>
                    </w:rPr>
                  </w:pPr>
                  <w:r>
                    <w:rPr>
                      <w:rFonts w:eastAsia="宋体"/>
                      <w:color w:val="auto"/>
                      <w:sz w:val="18"/>
                      <w:szCs w:val="18"/>
                    </w:rPr>
                    <w:t>废气量</w:t>
                  </w:r>
                  <w:r>
                    <w:rPr>
                      <w:rFonts w:ascii="Times New Roman" w:hAnsi="Times New Roman" w:eastAsia="宋体"/>
                      <w:color w:val="auto"/>
                      <w:sz w:val="18"/>
                      <w:szCs w:val="18"/>
                    </w:rPr>
                    <w:t>m</w:t>
                  </w:r>
                  <w:r>
                    <w:rPr>
                      <w:rFonts w:ascii="Times New Roman" w:hAnsi="Times New Roman" w:eastAsia="宋体"/>
                      <w:color w:val="auto"/>
                      <w:sz w:val="18"/>
                      <w:szCs w:val="18"/>
                      <w:vertAlign w:val="superscript"/>
                    </w:rPr>
                    <w:t>3</w:t>
                  </w:r>
                  <w:r>
                    <w:rPr>
                      <w:rFonts w:eastAsia="宋体"/>
                      <w:color w:val="auto"/>
                      <w:sz w:val="18"/>
                      <w:szCs w:val="18"/>
                    </w:rPr>
                    <w:t>/</w:t>
                  </w:r>
                  <w:r>
                    <w:rPr>
                      <w:rFonts w:ascii="Times New Roman" w:hAnsi="Times New Roman" w:eastAsia="宋体"/>
                      <w:color w:val="auto"/>
                      <w:sz w:val="18"/>
                      <w:szCs w:val="18"/>
                    </w:rPr>
                    <w:t>h</w:t>
                  </w:r>
                </w:p>
              </w:tc>
              <w:tc>
                <w:tcPr>
                  <w:tcW w:w="301" w:type="pct"/>
                  <w:tcBorders>
                    <w:tl2br w:val="nil"/>
                    <w:tr2bl w:val="nil"/>
                  </w:tcBorders>
                  <w:noWrap w:val="0"/>
                  <w:vAlign w:val="center"/>
                </w:tcPr>
                <w:p>
                  <w:pPr>
                    <w:jc w:val="center"/>
                    <w:rPr>
                      <w:rFonts w:hint="eastAsia" w:eastAsia="宋体"/>
                      <w:color w:val="auto"/>
                      <w:sz w:val="18"/>
                      <w:szCs w:val="18"/>
                      <w:lang w:val="en-US" w:eastAsia="zh-CN"/>
                    </w:rPr>
                  </w:pPr>
                  <w:r>
                    <w:rPr>
                      <w:rFonts w:eastAsia="宋体"/>
                      <w:color w:val="auto"/>
                      <w:sz w:val="18"/>
                      <w:szCs w:val="18"/>
                    </w:rPr>
                    <w:t>产生浓度</w:t>
                  </w:r>
                  <w:r>
                    <w:rPr>
                      <w:rFonts w:hint="eastAsia" w:eastAsia="宋体"/>
                      <w:color w:val="auto"/>
                      <w:sz w:val="18"/>
                      <w:szCs w:val="18"/>
                      <w:lang w:val="en-US" w:eastAsia="zh-CN"/>
                    </w:rPr>
                    <w:t>速率</w:t>
                  </w:r>
                </w:p>
              </w:tc>
              <w:tc>
                <w:tcPr>
                  <w:tcW w:w="281" w:type="pct"/>
                  <w:tcBorders>
                    <w:tl2br w:val="nil"/>
                    <w:tr2bl w:val="nil"/>
                  </w:tcBorders>
                  <w:noWrap w:val="0"/>
                  <w:vAlign w:val="center"/>
                </w:tcPr>
                <w:p>
                  <w:pPr>
                    <w:jc w:val="center"/>
                    <w:rPr>
                      <w:rFonts w:hint="default" w:eastAsia="宋体"/>
                      <w:color w:val="auto"/>
                      <w:sz w:val="18"/>
                      <w:szCs w:val="18"/>
                      <w:lang w:val="en-US" w:eastAsia="zh-CN"/>
                    </w:rPr>
                  </w:pPr>
                  <w:r>
                    <w:rPr>
                      <w:rFonts w:eastAsia="宋体"/>
                      <w:color w:val="auto"/>
                      <w:sz w:val="18"/>
                      <w:szCs w:val="18"/>
                    </w:rPr>
                    <w:t>产生</w:t>
                  </w:r>
                  <w:r>
                    <w:rPr>
                      <w:rFonts w:hint="eastAsia" w:eastAsia="宋体"/>
                      <w:color w:val="auto"/>
                      <w:sz w:val="18"/>
                      <w:szCs w:val="18"/>
                      <w:lang w:eastAsia="zh-CN"/>
                    </w:rPr>
                    <w:t>量</w:t>
                  </w:r>
                  <w:r>
                    <w:rPr>
                      <w:rFonts w:hint="eastAsia" w:ascii="Times New Roman" w:hAnsi="Times New Roman" w:eastAsia="宋体"/>
                      <w:color w:val="auto"/>
                      <w:sz w:val="18"/>
                      <w:szCs w:val="18"/>
                      <w:lang w:val="en-US" w:eastAsia="zh-CN"/>
                    </w:rPr>
                    <w:t>t</w:t>
                  </w:r>
                  <w:r>
                    <w:rPr>
                      <w:rFonts w:hint="eastAsia" w:eastAsia="宋体"/>
                      <w:color w:val="auto"/>
                      <w:sz w:val="18"/>
                      <w:szCs w:val="18"/>
                      <w:lang w:val="en-US" w:eastAsia="zh-CN"/>
                    </w:rPr>
                    <w:t>/</w:t>
                  </w:r>
                  <w:r>
                    <w:rPr>
                      <w:rFonts w:hint="eastAsia" w:ascii="Times New Roman" w:hAnsi="Times New Roman" w:eastAsia="宋体"/>
                      <w:color w:val="auto"/>
                      <w:sz w:val="18"/>
                      <w:szCs w:val="18"/>
                      <w:lang w:val="en-US" w:eastAsia="zh-CN"/>
                    </w:rPr>
                    <w:t>a</w:t>
                  </w:r>
                </w:p>
              </w:tc>
              <w:tc>
                <w:tcPr>
                  <w:tcW w:w="1070" w:type="pct"/>
                  <w:tcBorders>
                    <w:tl2br w:val="nil"/>
                    <w:tr2bl w:val="nil"/>
                  </w:tcBorders>
                  <w:noWrap w:val="0"/>
                  <w:vAlign w:val="center"/>
                </w:tcPr>
                <w:p>
                  <w:pPr>
                    <w:jc w:val="center"/>
                    <w:rPr>
                      <w:rFonts w:eastAsia="宋体"/>
                      <w:color w:val="auto"/>
                      <w:sz w:val="18"/>
                      <w:szCs w:val="18"/>
                    </w:rPr>
                  </w:pPr>
                  <w:r>
                    <w:rPr>
                      <w:rFonts w:eastAsia="宋体"/>
                      <w:color w:val="auto"/>
                      <w:sz w:val="18"/>
                      <w:szCs w:val="18"/>
                    </w:rPr>
                    <w:t>工艺</w:t>
                  </w:r>
                </w:p>
              </w:tc>
              <w:tc>
                <w:tcPr>
                  <w:tcW w:w="216" w:type="pct"/>
                  <w:tcBorders>
                    <w:tl2br w:val="nil"/>
                    <w:tr2bl w:val="nil"/>
                  </w:tcBorders>
                  <w:noWrap w:val="0"/>
                  <w:vAlign w:val="center"/>
                </w:tcPr>
                <w:p>
                  <w:pPr>
                    <w:jc w:val="center"/>
                    <w:rPr>
                      <w:rFonts w:eastAsia="宋体"/>
                      <w:color w:val="auto"/>
                      <w:sz w:val="18"/>
                      <w:szCs w:val="18"/>
                    </w:rPr>
                  </w:pPr>
                  <w:r>
                    <w:rPr>
                      <w:rFonts w:hint="eastAsia" w:eastAsia="宋体"/>
                      <w:color w:val="auto"/>
                      <w:sz w:val="18"/>
                      <w:szCs w:val="18"/>
                      <w:lang w:eastAsia="zh-CN"/>
                    </w:rPr>
                    <w:t>处理</w:t>
                  </w:r>
                  <w:r>
                    <w:rPr>
                      <w:rFonts w:eastAsia="宋体"/>
                      <w:color w:val="auto"/>
                      <w:sz w:val="18"/>
                      <w:szCs w:val="18"/>
                    </w:rPr>
                    <w:t>效率%</w:t>
                  </w:r>
                </w:p>
              </w:tc>
              <w:tc>
                <w:tcPr>
                  <w:tcW w:w="245" w:type="pct"/>
                  <w:tcBorders>
                    <w:tl2br w:val="nil"/>
                    <w:tr2bl w:val="nil"/>
                  </w:tcBorders>
                  <w:noWrap w:val="0"/>
                  <w:vAlign w:val="center"/>
                </w:tcPr>
                <w:p>
                  <w:pPr>
                    <w:jc w:val="center"/>
                    <w:rPr>
                      <w:rFonts w:hint="eastAsia" w:eastAsia="宋体"/>
                      <w:color w:val="auto"/>
                      <w:sz w:val="18"/>
                      <w:szCs w:val="18"/>
                      <w:lang w:eastAsia="zh-CN"/>
                    </w:rPr>
                  </w:pPr>
                  <w:r>
                    <w:rPr>
                      <w:rFonts w:hint="eastAsia" w:eastAsia="宋体"/>
                      <w:color w:val="auto"/>
                      <w:sz w:val="18"/>
                      <w:szCs w:val="18"/>
                      <w:lang w:eastAsia="zh-CN"/>
                    </w:rPr>
                    <w:t>是否为可行性技术</w:t>
                  </w:r>
                </w:p>
              </w:tc>
              <w:tc>
                <w:tcPr>
                  <w:tcW w:w="335" w:type="pct"/>
                  <w:vMerge w:val="continue"/>
                  <w:tcBorders>
                    <w:tl2br w:val="nil"/>
                    <w:tr2bl w:val="nil"/>
                  </w:tcBorders>
                  <w:noWrap w:val="0"/>
                  <w:vAlign w:val="center"/>
                </w:tcPr>
                <w:p>
                  <w:pPr>
                    <w:jc w:val="center"/>
                    <w:rPr>
                      <w:rFonts w:eastAsia="宋体"/>
                      <w:color w:val="auto"/>
                      <w:sz w:val="18"/>
                      <w:szCs w:val="18"/>
                    </w:rPr>
                  </w:pPr>
                </w:p>
              </w:tc>
              <w:tc>
                <w:tcPr>
                  <w:tcW w:w="265" w:type="pct"/>
                  <w:tcBorders>
                    <w:tl2br w:val="nil"/>
                    <w:tr2bl w:val="nil"/>
                  </w:tcBorders>
                  <w:noWrap w:val="0"/>
                  <w:vAlign w:val="center"/>
                </w:tcPr>
                <w:p>
                  <w:pPr>
                    <w:jc w:val="center"/>
                    <w:rPr>
                      <w:rFonts w:eastAsia="宋体"/>
                      <w:color w:val="auto"/>
                      <w:sz w:val="18"/>
                      <w:szCs w:val="18"/>
                    </w:rPr>
                  </w:pPr>
                  <w:r>
                    <w:rPr>
                      <w:rFonts w:eastAsia="宋体"/>
                      <w:color w:val="auto"/>
                      <w:sz w:val="18"/>
                      <w:szCs w:val="18"/>
                    </w:rPr>
                    <w:t>浓度</w:t>
                  </w:r>
                  <w:r>
                    <w:rPr>
                      <w:rFonts w:ascii="Times New Roman" w:hAnsi="Times New Roman" w:eastAsia="宋体"/>
                      <w:color w:val="auto"/>
                      <w:sz w:val="18"/>
                      <w:szCs w:val="18"/>
                    </w:rPr>
                    <w:t>mg</w:t>
                  </w:r>
                  <w:r>
                    <w:rPr>
                      <w:rFonts w:eastAsia="宋体"/>
                      <w:color w:val="auto"/>
                      <w:sz w:val="18"/>
                      <w:szCs w:val="18"/>
                    </w:rPr>
                    <w:t>/</w:t>
                  </w:r>
                  <w:r>
                    <w:rPr>
                      <w:rFonts w:ascii="Times New Roman" w:hAnsi="Times New Roman" w:eastAsia="宋体"/>
                      <w:color w:val="auto"/>
                      <w:sz w:val="18"/>
                      <w:szCs w:val="18"/>
                    </w:rPr>
                    <w:t>m</w:t>
                  </w:r>
                  <w:r>
                    <w:rPr>
                      <w:rFonts w:ascii="Times New Roman" w:hAnsi="Times New Roman" w:eastAsia="宋体"/>
                      <w:color w:val="auto"/>
                      <w:sz w:val="18"/>
                      <w:szCs w:val="18"/>
                      <w:vertAlign w:val="superscript"/>
                    </w:rPr>
                    <w:t>3</w:t>
                  </w:r>
                </w:p>
              </w:tc>
              <w:tc>
                <w:tcPr>
                  <w:tcW w:w="302" w:type="pct"/>
                  <w:tcBorders>
                    <w:tl2br w:val="nil"/>
                    <w:tr2bl w:val="nil"/>
                  </w:tcBorders>
                  <w:noWrap w:val="0"/>
                  <w:vAlign w:val="center"/>
                </w:tcPr>
                <w:p>
                  <w:pPr>
                    <w:jc w:val="center"/>
                    <w:rPr>
                      <w:rFonts w:eastAsia="宋体"/>
                      <w:color w:val="auto"/>
                      <w:sz w:val="18"/>
                      <w:szCs w:val="18"/>
                    </w:rPr>
                  </w:pPr>
                  <w:r>
                    <w:rPr>
                      <w:rFonts w:eastAsia="宋体"/>
                      <w:color w:val="auto"/>
                      <w:sz w:val="18"/>
                      <w:szCs w:val="18"/>
                    </w:rPr>
                    <w:t>速率</w:t>
                  </w:r>
                  <w:r>
                    <w:rPr>
                      <w:rFonts w:ascii="Times New Roman" w:hAnsi="Times New Roman" w:eastAsia="宋体"/>
                      <w:color w:val="auto"/>
                      <w:sz w:val="18"/>
                      <w:szCs w:val="18"/>
                    </w:rPr>
                    <w:t>kg</w:t>
                  </w:r>
                  <w:r>
                    <w:rPr>
                      <w:rFonts w:eastAsia="宋体"/>
                      <w:color w:val="auto"/>
                      <w:sz w:val="18"/>
                      <w:szCs w:val="18"/>
                    </w:rPr>
                    <w:t>/</w:t>
                  </w:r>
                  <w:r>
                    <w:rPr>
                      <w:rFonts w:ascii="Times New Roman" w:hAnsi="Times New Roman" w:eastAsia="宋体"/>
                      <w:color w:val="auto"/>
                      <w:sz w:val="18"/>
                      <w:szCs w:val="18"/>
                    </w:rPr>
                    <w:t>h</w:t>
                  </w:r>
                </w:p>
              </w:tc>
              <w:tc>
                <w:tcPr>
                  <w:tcW w:w="281" w:type="pct"/>
                  <w:tcBorders>
                    <w:tl2br w:val="nil"/>
                    <w:tr2bl w:val="nil"/>
                  </w:tcBorders>
                  <w:noWrap w:val="0"/>
                  <w:vAlign w:val="center"/>
                </w:tcPr>
                <w:p>
                  <w:pPr>
                    <w:jc w:val="center"/>
                    <w:rPr>
                      <w:rFonts w:eastAsia="宋体"/>
                      <w:color w:val="auto"/>
                      <w:sz w:val="18"/>
                      <w:szCs w:val="18"/>
                    </w:rPr>
                  </w:pPr>
                  <w:r>
                    <w:rPr>
                      <w:rFonts w:eastAsia="宋体"/>
                      <w:color w:val="auto"/>
                      <w:sz w:val="18"/>
                      <w:szCs w:val="18"/>
                    </w:rPr>
                    <w:t>排放总量</w:t>
                  </w:r>
                  <w:r>
                    <w:rPr>
                      <w:rFonts w:ascii="Times New Roman" w:hAnsi="Times New Roman" w:eastAsia="宋体"/>
                      <w:color w:val="auto"/>
                      <w:sz w:val="18"/>
                      <w:szCs w:val="18"/>
                    </w:rPr>
                    <w:t>t</w:t>
                  </w:r>
                  <w:r>
                    <w:rPr>
                      <w:rFonts w:eastAsia="宋体"/>
                      <w:color w:val="auto"/>
                      <w:sz w:val="18"/>
                      <w:szCs w:val="18"/>
                    </w:rPr>
                    <w:t>/</w:t>
                  </w:r>
                  <w:r>
                    <w:rPr>
                      <w:rFonts w:ascii="Times New Roman" w:hAnsi="Times New Roman" w:eastAsia="宋体"/>
                      <w:color w:val="auto"/>
                      <w:sz w:val="18"/>
                      <w:szCs w:val="18"/>
                    </w:rPr>
                    <w:t>a</w:t>
                  </w:r>
                </w:p>
              </w:tc>
              <w:tc>
                <w:tcPr>
                  <w:tcW w:w="312" w:type="pct"/>
                  <w:vMerge w:val="continue"/>
                  <w:tcBorders>
                    <w:tl2br w:val="nil"/>
                    <w:tr2bl w:val="nil"/>
                  </w:tcBorders>
                  <w:noWrap w:val="0"/>
                  <w:vAlign w:val="center"/>
                </w:tcPr>
                <w:p>
                  <w:pPr>
                    <w:jc w:val="center"/>
                    <w:rPr>
                      <w:rFonts w:eastAsia="宋体"/>
                      <w:color w:val="auto"/>
                      <w:sz w:val="18"/>
                      <w:szCs w:val="18"/>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2" w:hRule="atLeast"/>
              </w:trPr>
              <w:tc>
                <w:tcPr>
                  <w:tcW w:w="432" w:type="pct"/>
                  <w:tcBorders>
                    <w:tl2br w:val="nil"/>
                    <w:tr2bl w:val="nil"/>
                  </w:tcBorders>
                  <w:noWrap w:val="0"/>
                  <w:vAlign w:val="center"/>
                </w:tcPr>
                <w:p>
                  <w:pPr>
                    <w:jc w:val="center"/>
                    <w:rPr>
                      <w:rFonts w:hint="eastAsia" w:eastAsia="宋体"/>
                      <w:color w:val="auto"/>
                      <w:sz w:val="18"/>
                      <w:szCs w:val="18"/>
                      <w:lang w:eastAsia="zh-CN"/>
                    </w:rPr>
                  </w:pPr>
                  <w:r>
                    <w:rPr>
                      <w:rFonts w:hint="eastAsia" w:eastAsia="宋体"/>
                      <w:color w:val="auto"/>
                      <w:sz w:val="18"/>
                      <w:szCs w:val="18"/>
                      <w:lang w:eastAsia="zh-CN"/>
                    </w:rPr>
                    <w:t>进料粉尘</w:t>
                  </w:r>
                </w:p>
              </w:tc>
              <w:tc>
                <w:tcPr>
                  <w:tcW w:w="149" w:type="pct"/>
                  <w:tcBorders>
                    <w:tl2br w:val="nil"/>
                    <w:tr2bl w:val="nil"/>
                  </w:tcBorders>
                  <w:noWrap w:val="0"/>
                  <w:vAlign w:val="center"/>
                </w:tcPr>
                <w:p>
                  <w:pPr>
                    <w:jc w:val="center"/>
                    <w:rPr>
                      <w:rFonts w:hint="eastAsia" w:eastAsia="宋体"/>
                      <w:color w:val="auto"/>
                      <w:sz w:val="18"/>
                      <w:szCs w:val="18"/>
                      <w:lang w:eastAsia="zh-CN"/>
                    </w:rPr>
                  </w:pPr>
                  <w:r>
                    <w:rPr>
                      <w:rFonts w:hint="eastAsia" w:ascii="Times New Roman" w:hAnsi="Times New Roman" w:eastAsia="宋体"/>
                      <w:color w:val="auto"/>
                      <w:sz w:val="18"/>
                      <w:szCs w:val="18"/>
                      <w:lang w:val="en-US" w:eastAsia="zh-CN"/>
                    </w:rPr>
                    <w:t>1</w:t>
                  </w:r>
                </w:p>
              </w:tc>
              <w:tc>
                <w:tcPr>
                  <w:tcW w:w="285" w:type="pct"/>
                  <w:tcBorders>
                    <w:tl2br w:val="nil"/>
                    <w:tr2bl w:val="nil"/>
                  </w:tcBorders>
                  <w:noWrap w:val="0"/>
                  <w:vAlign w:val="center"/>
                </w:tcPr>
                <w:p>
                  <w:pPr>
                    <w:jc w:val="center"/>
                    <w:rPr>
                      <w:rFonts w:hint="eastAsia" w:eastAsia="宋体"/>
                      <w:color w:val="auto"/>
                      <w:sz w:val="18"/>
                      <w:szCs w:val="18"/>
                      <w:lang w:eastAsia="zh-CN"/>
                    </w:rPr>
                  </w:pPr>
                  <w:r>
                    <w:rPr>
                      <w:rFonts w:hint="eastAsia" w:eastAsia="宋体"/>
                      <w:color w:val="auto"/>
                      <w:sz w:val="18"/>
                      <w:szCs w:val="18"/>
                      <w:lang w:eastAsia="zh-CN"/>
                    </w:rPr>
                    <w:t>颗粒物</w:t>
                  </w:r>
                </w:p>
              </w:tc>
              <w:tc>
                <w:tcPr>
                  <w:tcW w:w="266" w:type="pct"/>
                  <w:tcBorders>
                    <w:tl2br w:val="nil"/>
                    <w:tr2bl w:val="nil"/>
                  </w:tcBorders>
                  <w:noWrap w:val="0"/>
                  <w:vAlign w:val="center"/>
                </w:tcPr>
                <w:p>
                  <w:pPr>
                    <w:jc w:val="center"/>
                    <w:rPr>
                      <w:rFonts w:hint="eastAsia" w:eastAsia="宋体"/>
                      <w:color w:val="auto"/>
                      <w:sz w:val="18"/>
                      <w:szCs w:val="18"/>
                      <w:lang w:eastAsia="zh-CN"/>
                    </w:rPr>
                  </w:pPr>
                  <w:r>
                    <w:rPr>
                      <w:rFonts w:hint="eastAsia" w:eastAsia="宋体"/>
                      <w:color w:val="auto"/>
                      <w:sz w:val="18"/>
                      <w:szCs w:val="18"/>
                      <w:lang w:val="en-US" w:eastAsia="zh-CN"/>
                    </w:rPr>
                    <w:t>/</w:t>
                  </w:r>
                </w:p>
              </w:tc>
              <w:tc>
                <w:tcPr>
                  <w:tcW w:w="251" w:type="pct"/>
                  <w:tcBorders>
                    <w:tl2br w:val="nil"/>
                    <w:tr2bl w:val="nil"/>
                  </w:tcBorders>
                  <w:noWrap w:val="0"/>
                  <w:vAlign w:val="center"/>
                </w:tcPr>
                <w:p>
                  <w:pPr>
                    <w:jc w:val="center"/>
                    <w:rPr>
                      <w:rFonts w:hint="default" w:eastAsia="宋体"/>
                      <w:color w:val="auto"/>
                      <w:kern w:val="2"/>
                      <w:sz w:val="18"/>
                      <w:szCs w:val="18"/>
                      <w:lang w:val="en-US" w:eastAsia="zh-CN" w:bidi="ar-SA"/>
                    </w:rPr>
                  </w:pPr>
                  <w:r>
                    <w:rPr>
                      <w:rFonts w:hint="eastAsia" w:eastAsia="宋体"/>
                      <w:color w:val="auto"/>
                      <w:kern w:val="2"/>
                      <w:sz w:val="18"/>
                      <w:szCs w:val="18"/>
                      <w:lang w:val="en-US" w:eastAsia="zh-CN" w:bidi="ar-SA"/>
                    </w:rPr>
                    <w:t>/</w:t>
                  </w:r>
                </w:p>
              </w:tc>
              <w:tc>
                <w:tcPr>
                  <w:tcW w:w="301" w:type="pct"/>
                  <w:tcBorders>
                    <w:tl2br w:val="nil"/>
                    <w:tr2bl w:val="nil"/>
                  </w:tcBorders>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w:t>
                  </w:r>
                </w:p>
              </w:tc>
              <w:tc>
                <w:tcPr>
                  <w:tcW w:w="281" w:type="pct"/>
                  <w:tcBorders>
                    <w:tl2br w:val="nil"/>
                    <w:tr2bl w:val="nil"/>
                  </w:tcBorders>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w:t>
                  </w:r>
                </w:p>
              </w:tc>
              <w:tc>
                <w:tcPr>
                  <w:tcW w:w="1070" w:type="pct"/>
                  <w:tcBorders>
                    <w:tl2br w:val="nil"/>
                    <w:tr2bl w:val="nil"/>
                  </w:tcBorders>
                  <w:noWrap w:val="0"/>
                  <w:vAlign w:val="center"/>
                </w:tcPr>
                <w:p>
                  <w:pPr>
                    <w:jc w:val="center"/>
                    <w:rPr>
                      <w:rFonts w:hint="default" w:eastAsia="宋体"/>
                      <w:color w:val="auto"/>
                      <w:sz w:val="18"/>
                      <w:szCs w:val="18"/>
                      <w:lang w:val="en-US" w:eastAsia="zh-CN"/>
                    </w:rPr>
                  </w:pPr>
                  <w:r>
                    <w:rPr>
                      <w:rFonts w:hint="eastAsia" w:ascii="Times New Roman" w:hAnsi="Times New Roman" w:eastAsia="宋体" w:cs="Times New Roman"/>
                      <w:color w:val="auto"/>
                      <w:sz w:val="18"/>
                      <w:szCs w:val="18"/>
                      <w:lang w:val="en-US" w:eastAsia="zh-CN"/>
                    </w:rPr>
                    <w:t>封闭厂房内进行，上料系统全封闭，尽量降低人工卸料落差</w:t>
                  </w:r>
                </w:p>
              </w:tc>
              <w:tc>
                <w:tcPr>
                  <w:tcW w:w="216" w:type="pct"/>
                  <w:tcBorders>
                    <w:tl2br w:val="nil"/>
                    <w:tr2bl w:val="nil"/>
                  </w:tcBorders>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w:t>
                  </w:r>
                </w:p>
              </w:tc>
              <w:tc>
                <w:tcPr>
                  <w:tcW w:w="245" w:type="pct"/>
                  <w:tcBorders>
                    <w:tl2br w:val="nil"/>
                    <w:tr2bl w:val="nil"/>
                  </w:tcBorders>
                  <w:noWrap w:val="0"/>
                  <w:vAlign w:val="center"/>
                </w:tcPr>
                <w:p>
                  <w:pPr>
                    <w:jc w:val="center"/>
                    <w:rPr>
                      <w:rFonts w:hint="eastAsia" w:eastAsia="宋体"/>
                      <w:color w:val="auto"/>
                      <w:sz w:val="18"/>
                      <w:szCs w:val="18"/>
                      <w:lang w:val="en-US" w:eastAsia="zh-CN"/>
                    </w:rPr>
                  </w:pPr>
                  <w:r>
                    <w:rPr>
                      <w:rFonts w:hint="eastAsia" w:eastAsia="宋体"/>
                      <w:color w:val="auto"/>
                      <w:sz w:val="18"/>
                      <w:szCs w:val="18"/>
                      <w:lang w:val="en-US" w:eastAsia="zh-CN"/>
                    </w:rPr>
                    <w:t>是</w:t>
                  </w:r>
                </w:p>
              </w:tc>
              <w:tc>
                <w:tcPr>
                  <w:tcW w:w="335" w:type="pct"/>
                  <w:tcBorders>
                    <w:tl2br w:val="nil"/>
                    <w:tr2bl w:val="nil"/>
                  </w:tcBorders>
                  <w:noWrap w:val="0"/>
                  <w:vAlign w:val="center"/>
                </w:tcPr>
                <w:p>
                  <w:pPr>
                    <w:jc w:val="center"/>
                    <w:rPr>
                      <w:rFonts w:hint="eastAsia" w:eastAsia="宋体"/>
                      <w:color w:val="auto"/>
                      <w:sz w:val="18"/>
                      <w:szCs w:val="18"/>
                      <w:lang w:val="en-US" w:eastAsia="zh-CN"/>
                    </w:rPr>
                  </w:pPr>
                  <w:r>
                    <w:rPr>
                      <w:rFonts w:hint="eastAsia" w:eastAsia="宋体"/>
                      <w:color w:val="auto"/>
                      <w:sz w:val="18"/>
                      <w:szCs w:val="18"/>
                      <w:lang w:val="en-US" w:eastAsia="zh-CN"/>
                    </w:rPr>
                    <w:t>无组织</w:t>
                  </w:r>
                </w:p>
              </w:tc>
              <w:tc>
                <w:tcPr>
                  <w:tcW w:w="265" w:type="pct"/>
                  <w:tcBorders>
                    <w:tl2br w:val="nil"/>
                    <w:tr2bl w:val="nil"/>
                  </w:tcBorders>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w:t>
                  </w:r>
                </w:p>
              </w:tc>
              <w:tc>
                <w:tcPr>
                  <w:tcW w:w="302" w:type="pct"/>
                  <w:tcBorders>
                    <w:tl2br w:val="nil"/>
                    <w:tr2bl w:val="nil"/>
                  </w:tcBorders>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w:t>
                  </w:r>
                </w:p>
              </w:tc>
              <w:tc>
                <w:tcPr>
                  <w:tcW w:w="281" w:type="pct"/>
                  <w:tcBorders>
                    <w:tl2br w:val="nil"/>
                    <w:tr2bl w:val="nil"/>
                  </w:tcBorders>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w:t>
                  </w:r>
                </w:p>
              </w:tc>
              <w:tc>
                <w:tcPr>
                  <w:tcW w:w="312" w:type="pct"/>
                  <w:tcBorders>
                    <w:tl2br w:val="nil"/>
                    <w:tr2bl w:val="nil"/>
                  </w:tcBorders>
                  <w:noWrap w:val="0"/>
                  <w:vAlign w:val="center"/>
                </w:tcPr>
                <w:p>
                  <w:pPr>
                    <w:jc w:val="center"/>
                    <w:rPr>
                      <w:rFonts w:hint="default" w:eastAsia="宋体"/>
                      <w:color w:val="auto"/>
                      <w:sz w:val="18"/>
                      <w:szCs w:val="18"/>
                      <w:lang w:val="en-US" w:eastAsia="zh-CN"/>
                    </w:rPr>
                  </w:pPr>
                  <w:r>
                    <w:rPr>
                      <w:rFonts w:hint="eastAsia" w:ascii="Times New Roman" w:hAnsi="Times New Roman" w:eastAsia="宋体"/>
                      <w:color w:val="auto"/>
                      <w:sz w:val="18"/>
                      <w:szCs w:val="18"/>
                      <w:lang w:val="en-US" w:eastAsia="zh-CN"/>
                    </w:rPr>
                    <w:t>4800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32" w:hRule="atLeast"/>
              </w:trPr>
              <w:tc>
                <w:tcPr>
                  <w:tcW w:w="432" w:type="pct"/>
                  <w:vMerge w:val="restart"/>
                  <w:tcBorders>
                    <w:tl2br w:val="nil"/>
                    <w:tr2bl w:val="nil"/>
                  </w:tcBorders>
                  <w:noWrap w:val="0"/>
                  <w:vAlign w:val="center"/>
                </w:tcPr>
                <w:p>
                  <w:pPr>
                    <w:jc w:val="center"/>
                    <w:rPr>
                      <w:rFonts w:hint="eastAsia" w:eastAsia="宋体"/>
                      <w:color w:val="auto"/>
                      <w:sz w:val="18"/>
                      <w:szCs w:val="18"/>
                      <w:lang w:eastAsia="zh-CN"/>
                    </w:rPr>
                  </w:pPr>
                  <w:r>
                    <w:rPr>
                      <w:rFonts w:hint="eastAsia" w:eastAsia="宋体"/>
                      <w:color w:val="auto"/>
                      <w:sz w:val="18"/>
                      <w:szCs w:val="18"/>
                      <w:lang w:eastAsia="zh-CN"/>
                    </w:rPr>
                    <w:t>注塑有机废气</w:t>
                  </w:r>
                </w:p>
              </w:tc>
              <w:tc>
                <w:tcPr>
                  <w:tcW w:w="149" w:type="pct"/>
                  <w:vMerge w:val="restart"/>
                  <w:tcBorders>
                    <w:tl2br w:val="nil"/>
                    <w:tr2bl w:val="nil"/>
                  </w:tcBorders>
                  <w:noWrap w:val="0"/>
                  <w:vAlign w:val="center"/>
                </w:tcPr>
                <w:p>
                  <w:pPr>
                    <w:jc w:val="center"/>
                    <w:rPr>
                      <w:rFonts w:hint="eastAsia" w:eastAsia="宋体"/>
                      <w:color w:val="auto"/>
                      <w:sz w:val="18"/>
                      <w:szCs w:val="18"/>
                      <w:lang w:eastAsia="zh-CN"/>
                    </w:rPr>
                  </w:pPr>
                  <w:r>
                    <w:rPr>
                      <w:rFonts w:hint="eastAsia" w:ascii="Times New Roman" w:hAnsi="Times New Roman" w:eastAsia="宋体"/>
                      <w:color w:val="auto"/>
                      <w:sz w:val="18"/>
                      <w:szCs w:val="18"/>
                      <w:lang w:val="en-US" w:eastAsia="zh-CN"/>
                    </w:rPr>
                    <w:t>2</w:t>
                  </w:r>
                </w:p>
              </w:tc>
              <w:tc>
                <w:tcPr>
                  <w:tcW w:w="285" w:type="pct"/>
                  <w:vMerge w:val="restart"/>
                  <w:tcBorders>
                    <w:tl2br w:val="nil"/>
                    <w:tr2bl w:val="nil"/>
                  </w:tcBorders>
                  <w:noWrap w:val="0"/>
                  <w:vAlign w:val="center"/>
                </w:tcPr>
                <w:p>
                  <w:pPr>
                    <w:jc w:val="center"/>
                    <w:rPr>
                      <w:rFonts w:hint="default" w:eastAsia="宋体"/>
                      <w:color w:val="auto"/>
                      <w:sz w:val="18"/>
                      <w:szCs w:val="18"/>
                      <w:lang w:val="en-US" w:eastAsia="zh-CN"/>
                    </w:rPr>
                  </w:pPr>
                  <w:r>
                    <w:rPr>
                      <w:rFonts w:hint="eastAsia" w:ascii="Times New Roman" w:hAnsi="Times New Roman" w:eastAsia="宋体"/>
                      <w:color w:val="auto"/>
                      <w:sz w:val="18"/>
                      <w:szCs w:val="18"/>
                      <w:lang w:val="en-US" w:eastAsia="zh-CN"/>
                    </w:rPr>
                    <w:t>NMHC</w:t>
                  </w:r>
                </w:p>
              </w:tc>
              <w:tc>
                <w:tcPr>
                  <w:tcW w:w="266" w:type="pct"/>
                  <w:vMerge w:val="restart"/>
                  <w:tcBorders>
                    <w:tl2br w:val="nil"/>
                    <w:tr2bl w:val="nil"/>
                  </w:tcBorders>
                  <w:noWrap w:val="0"/>
                  <w:vAlign w:val="center"/>
                </w:tcPr>
                <w:p>
                  <w:pPr>
                    <w:jc w:val="center"/>
                    <w:rPr>
                      <w:rFonts w:eastAsia="宋体"/>
                      <w:color w:val="auto"/>
                      <w:sz w:val="18"/>
                      <w:szCs w:val="18"/>
                    </w:rPr>
                  </w:pPr>
                  <w:r>
                    <w:rPr>
                      <w:rFonts w:eastAsia="宋体"/>
                      <w:color w:val="auto"/>
                      <w:sz w:val="18"/>
                      <w:szCs w:val="18"/>
                    </w:rPr>
                    <w:t>产污系数法</w:t>
                  </w:r>
                </w:p>
              </w:tc>
              <w:tc>
                <w:tcPr>
                  <w:tcW w:w="251" w:type="pct"/>
                  <w:vMerge w:val="restart"/>
                  <w:tcBorders>
                    <w:tl2br w:val="nil"/>
                    <w:tr2bl w:val="nil"/>
                  </w:tcBorders>
                  <w:noWrap w:val="0"/>
                  <w:vAlign w:val="center"/>
                </w:tcPr>
                <w:p>
                  <w:pPr>
                    <w:jc w:val="center"/>
                    <w:rPr>
                      <w:rFonts w:hint="default" w:eastAsia="宋体"/>
                      <w:color w:val="auto"/>
                      <w:sz w:val="18"/>
                      <w:szCs w:val="18"/>
                      <w:lang w:val="en-US" w:eastAsia="zh-CN"/>
                    </w:rPr>
                  </w:pPr>
                  <w:r>
                    <w:rPr>
                      <w:rFonts w:hint="eastAsia" w:ascii="Times New Roman" w:hAnsi="Times New Roman"/>
                      <w:color w:val="auto"/>
                      <w:sz w:val="18"/>
                      <w:szCs w:val="18"/>
                      <w:lang w:val="en-US" w:eastAsia="zh-CN"/>
                    </w:rPr>
                    <w:t>10000</w:t>
                  </w:r>
                </w:p>
              </w:tc>
              <w:tc>
                <w:tcPr>
                  <w:tcW w:w="301" w:type="pct"/>
                  <w:vMerge w:val="restart"/>
                  <w:tcBorders>
                    <w:tl2br w:val="nil"/>
                    <w:tr2bl w:val="nil"/>
                  </w:tcBorders>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0.56</w:t>
                  </w:r>
                </w:p>
              </w:tc>
              <w:tc>
                <w:tcPr>
                  <w:tcW w:w="281" w:type="pct"/>
                  <w:vMerge w:val="restart"/>
                  <w:tcBorders>
                    <w:tl2br w:val="nil"/>
                    <w:tr2bl w:val="nil"/>
                  </w:tcBorders>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2.7</w:t>
                  </w:r>
                </w:p>
              </w:tc>
              <w:tc>
                <w:tcPr>
                  <w:tcW w:w="1070" w:type="pct"/>
                  <w:vMerge w:val="restart"/>
                  <w:tcBorders>
                    <w:tl2br w:val="nil"/>
                    <w:tr2bl w:val="nil"/>
                  </w:tcBorders>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设置集气罩（收集效率</w:t>
                  </w:r>
                  <w:r>
                    <w:rPr>
                      <w:rFonts w:hint="eastAsia"/>
                      <w:color w:val="auto"/>
                      <w:sz w:val="18"/>
                      <w:szCs w:val="18"/>
                      <w:lang w:val="en-US" w:eastAsia="zh-CN"/>
                    </w:rPr>
                    <w:t>90%</w:t>
                  </w:r>
                  <w:r>
                    <w:rPr>
                      <w:rFonts w:hint="eastAsia" w:eastAsia="宋体"/>
                      <w:color w:val="auto"/>
                      <w:sz w:val="18"/>
                      <w:szCs w:val="18"/>
                      <w:lang w:val="en-US" w:eastAsia="zh-CN"/>
                    </w:rPr>
                    <w:t>），经二级活性炭吸附处理后通过</w:t>
                  </w:r>
                  <w:r>
                    <w:rPr>
                      <w:rFonts w:hint="eastAsia" w:ascii="Times New Roman" w:hAnsi="Times New Roman" w:eastAsia="宋体"/>
                      <w:color w:val="auto"/>
                      <w:sz w:val="18"/>
                      <w:szCs w:val="18"/>
                      <w:lang w:val="en-US" w:eastAsia="zh-CN"/>
                    </w:rPr>
                    <w:t>15m</w:t>
                  </w:r>
                  <w:r>
                    <w:rPr>
                      <w:rFonts w:hint="eastAsia" w:eastAsia="宋体"/>
                      <w:color w:val="auto"/>
                      <w:sz w:val="18"/>
                      <w:szCs w:val="18"/>
                      <w:lang w:val="en-US" w:eastAsia="zh-CN"/>
                    </w:rPr>
                    <w:t>排气筒排放</w:t>
                  </w:r>
                </w:p>
              </w:tc>
              <w:tc>
                <w:tcPr>
                  <w:tcW w:w="216" w:type="pct"/>
                  <w:vMerge w:val="restart"/>
                  <w:tcBorders>
                    <w:tl2br w:val="nil"/>
                    <w:tr2bl w:val="nil"/>
                  </w:tcBorders>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90</w:t>
                  </w:r>
                </w:p>
              </w:tc>
              <w:tc>
                <w:tcPr>
                  <w:tcW w:w="245" w:type="pct"/>
                  <w:vMerge w:val="restart"/>
                  <w:tcBorders>
                    <w:tl2br w:val="nil"/>
                    <w:tr2bl w:val="nil"/>
                  </w:tcBorders>
                  <w:noWrap w:val="0"/>
                  <w:vAlign w:val="center"/>
                </w:tcPr>
                <w:p>
                  <w:pPr>
                    <w:jc w:val="center"/>
                    <w:rPr>
                      <w:rFonts w:hint="eastAsia" w:eastAsia="宋体"/>
                      <w:color w:val="auto"/>
                      <w:sz w:val="18"/>
                      <w:szCs w:val="18"/>
                      <w:lang w:val="en-US" w:eastAsia="zh-CN"/>
                    </w:rPr>
                  </w:pPr>
                  <w:r>
                    <w:rPr>
                      <w:rFonts w:hint="eastAsia" w:eastAsia="宋体"/>
                      <w:color w:val="auto"/>
                      <w:sz w:val="18"/>
                      <w:szCs w:val="18"/>
                      <w:lang w:val="en-US" w:eastAsia="zh-CN"/>
                    </w:rPr>
                    <w:t>是</w:t>
                  </w:r>
                </w:p>
              </w:tc>
              <w:tc>
                <w:tcPr>
                  <w:tcW w:w="335" w:type="pct"/>
                  <w:tcBorders>
                    <w:tl2br w:val="nil"/>
                    <w:tr2bl w:val="nil"/>
                  </w:tcBorders>
                  <w:noWrap w:val="0"/>
                  <w:vAlign w:val="center"/>
                </w:tcPr>
                <w:p>
                  <w:pPr>
                    <w:jc w:val="center"/>
                    <w:rPr>
                      <w:rFonts w:hint="eastAsia" w:eastAsia="宋体"/>
                      <w:color w:val="auto"/>
                      <w:kern w:val="2"/>
                      <w:sz w:val="18"/>
                      <w:szCs w:val="18"/>
                      <w:lang w:val="en-US" w:eastAsia="zh-CN" w:bidi="ar-SA"/>
                    </w:rPr>
                  </w:pPr>
                  <w:r>
                    <w:rPr>
                      <w:rFonts w:hint="eastAsia" w:eastAsia="宋体"/>
                      <w:color w:val="auto"/>
                      <w:sz w:val="18"/>
                      <w:szCs w:val="18"/>
                      <w:lang w:val="en-US" w:eastAsia="zh-CN"/>
                    </w:rPr>
                    <w:t>无组织</w:t>
                  </w:r>
                </w:p>
              </w:tc>
              <w:tc>
                <w:tcPr>
                  <w:tcW w:w="265" w:type="pct"/>
                  <w:tcBorders>
                    <w:tl2br w:val="nil"/>
                    <w:tr2bl w:val="nil"/>
                  </w:tcBorders>
                  <w:noWrap w:val="0"/>
                  <w:vAlign w:val="center"/>
                </w:tcPr>
                <w:p>
                  <w:pPr>
                    <w:jc w:val="center"/>
                    <w:rPr>
                      <w:rFonts w:hint="default" w:eastAsia="宋体"/>
                      <w:color w:val="auto"/>
                      <w:kern w:val="2"/>
                      <w:sz w:val="18"/>
                      <w:szCs w:val="18"/>
                      <w:lang w:val="en-US" w:eastAsia="zh-CN" w:bidi="ar-SA"/>
                    </w:rPr>
                  </w:pPr>
                  <w:r>
                    <w:rPr>
                      <w:rFonts w:hint="eastAsia" w:eastAsia="宋体"/>
                      <w:color w:val="auto"/>
                      <w:sz w:val="18"/>
                      <w:szCs w:val="18"/>
                      <w:lang w:val="en-US" w:eastAsia="zh-CN"/>
                    </w:rPr>
                    <w:t>/</w:t>
                  </w:r>
                </w:p>
              </w:tc>
              <w:tc>
                <w:tcPr>
                  <w:tcW w:w="302" w:type="pct"/>
                  <w:tcBorders>
                    <w:tl2br w:val="nil"/>
                    <w:tr2bl w:val="nil"/>
                  </w:tcBorders>
                  <w:noWrap w:val="0"/>
                  <w:vAlign w:val="center"/>
                </w:tcPr>
                <w:p>
                  <w:pPr>
                    <w:jc w:val="center"/>
                    <w:rPr>
                      <w:rFonts w:hint="default" w:eastAsia="宋体"/>
                      <w:color w:val="auto"/>
                      <w:kern w:val="2"/>
                      <w:sz w:val="18"/>
                      <w:szCs w:val="18"/>
                      <w:lang w:val="en-US" w:eastAsia="zh-CN" w:bidi="ar-SA"/>
                    </w:rPr>
                  </w:pPr>
                  <w:r>
                    <w:rPr>
                      <w:rFonts w:hint="eastAsia"/>
                      <w:color w:val="auto"/>
                      <w:sz w:val="18"/>
                      <w:szCs w:val="18"/>
                      <w:lang w:val="en-US" w:eastAsia="zh-CN"/>
                    </w:rPr>
                    <w:t>0.056</w:t>
                  </w:r>
                </w:p>
              </w:tc>
              <w:tc>
                <w:tcPr>
                  <w:tcW w:w="281" w:type="pct"/>
                  <w:tcBorders>
                    <w:tl2br w:val="nil"/>
                    <w:tr2bl w:val="nil"/>
                  </w:tcBorders>
                  <w:noWrap w:val="0"/>
                  <w:vAlign w:val="center"/>
                </w:tcPr>
                <w:p>
                  <w:pPr>
                    <w:jc w:val="center"/>
                    <w:rPr>
                      <w:rFonts w:hint="default" w:eastAsia="宋体"/>
                      <w:color w:val="auto"/>
                      <w:kern w:val="2"/>
                      <w:sz w:val="18"/>
                      <w:szCs w:val="18"/>
                      <w:lang w:val="en-US" w:eastAsia="zh-CN" w:bidi="ar-SA"/>
                    </w:rPr>
                  </w:pPr>
                  <w:r>
                    <w:rPr>
                      <w:rFonts w:hint="eastAsia"/>
                      <w:color w:val="auto"/>
                      <w:sz w:val="18"/>
                      <w:szCs w:val="18"/>
                      <w:lang w:val="en-US" w:eastAsia="zh-CN"/>
                    </w:rPr>
                    <w:t>0.27</w:t>
                  </w:r>
                </w:p>
              </w:tc>
              <w:tc>
                <w:tcPr>
                  <w:tcW w:w="312" w:type="pct"/>
                  <w:vMerge w:val="restart"/>
                  <w:tcBorders>
                    <w:tl2br w:val="nil"/>
                    <w:tr2bl w:val="nil"/>
                  </w:tcBorders>
                  <w:noWrap w:val="0"/>
                  <w:vAlign w:val="center"/>
                </w:tcPr>
                <w:p>
                  <w:pPr>
                    <w:jc w:val="center"/>
                    <w:rPr>
                      <w:rFonts w:hint="default" w:eastAsia="宋体"/>
                      <w:color w:val="auto"/>
                      <w:sz w:val="18"/>
                      <w:szCs w:val="18"/>
                      <w:lang w:val="en-US" w:eastAsia="zh-CN"/>
                    </w:rPr>
                  </w:pPr>
                  <w:r>
                    <w:rPr>
                      <w:rFonts w:hint="eastAsia" w:ascii="Times New Roman" w:hAnsi="Times New Roman" w:eastAsia="宋体"/>
                      <w:color w:val="auto"/>
                      <w:sz w:val="18"/>
                      <w:szCs w:val="18"/>
                      <w:lang w:val="en-US" w:eastAsia="zh-CN"/>
                    </w:rPr>
                    <w:t>4800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12" w:hRule="atLeast"/>
              </w:trPr>
              <w:tc>
                <w:tcPr>
                  <w:tcW w:w="432" w:type="pct"/>
                  <w:vMerge w:val="continue"/>
                  <w:tcBorders>
                    <w:tl2br w:val="nil"/>
                    <w:tr2bl w:val="nil"/>
                  </w:tcBorders>
                  <w:noWrap w:val="0"/>
                  <w:vAlign w:val="center"/>
                </w:tcPr>
                <w:p>
                  <w:pPr>
                    <w:jc w:val="center"/>
                    <w:rPr>
                      <w:rFonts w:hint="eastAsia" w:eastAsia="宋体"/>
                      <w:color w:val="auto"/>
                      <w:sz w:val="18"/>
                      <w:szCs w:val="18"/>
                      <w:lang w:eastAsia="zh-CN"/>
                    </w:rPr>
                  </w:pPr>
                </w:p>
              </w:tc>
              <w:tc>
                <w:tcPr>
                  <w:tcW w:w="149" w:type="pct"/>
                  <w:vMerge w:val="continue"/>
                  <w:tcBorders>
                    <w:tl2br w:val="nil"/>
                    <w:tr2bl w:val="nil"/>
                  </w:tcBorders>
                  <w:noWrap w:val="0"/>
                  <w:vAlign w:val="center"/>
                </w:tcPr>
                <w:p>
                  <w:pPr>
                    <w:jc w:val="center"/>
                    <w:rPr>
                      <w:rFonts w:hint="eastAsia" w:eastAsia="宋体"/>
                      <w:color w:val="auto"/>
                      <w:sz w:val="18"/>
                      <w:szCs w:val="18"/>
                      <w:lang w:val="en-US" w:eastAsia="zh-CN"/>
                    </w:rPr>
                  </w:pPr>
                </w:p>
              </w:tc>
              <w:tc>
                <w:tcPr>
                  <w:tcW w:w="285" w:type="pct"/>
                  <w:vMerge w:val="continue"/>
                  <w:tcBorders>
                    <w:tl2br w:val="nil"/>
                    <w:tr2bl w:val="nil"/>
                  </w:tcBorders>
                  <w:noWrap w:val="0"/>
                  <w:vAlign w:val="center"/>
                </w:tcPr>
                <w:p>
                  <w:pPr>
                    <w:jc w:val="center"/>
                    <w:rPr>
                      <w:rFonts w:hint="eastAsia" w:eastAsia="宋体"/>
                      <w:color w:val="auto"/>
                      <w:sz w:val="18"/>
                      <w:szCs w:val="18"/>
                      <w:lang w:eastAsia="zh-CN"/>
                    </w:rPr>
                  </w:pPr>
                </w:p>
              </w:tc>
              <w:tc>
                <w:tcPr>
                  <w:tcW w:w="266" w:type="pct"/>
                  <w:vMerge w:val="continue"/>
                  <w:tcBorders>
                    <w:tl2br w:val="nil"/>
                    <w:tr2bl w:val="nil"/>
                  </w:tcBorders>
                  <w:noWrap w:val="0"/>
                  <w:vAlign w:val="center"/>
                </w:tcPr>
                <w:p>
                  <w:pPr>
                    <w:jc w:val="center"/>
                    <w:rPr>
                      <w:rFonts w:eastAsia="宋体"/>
                      <w:color w:val="auto"/>
                      <w:sz w:val="18"/>
                      <w:szCs w:val="18"/>
                    </w:rPr>
                  </w:pPr>
                </w:p>
              </w:tc>
              <w:tc>
                <w:tcPr>
                  <w:tcW w:w="251" w:type="pct"/>
                  <w:vMerge w:val="continue"/>
                  <w:tcBorders>
                    <w:tl2br w:val="nil"/>
                    <w:tr2bl w:val="nil"/>
                  </w:tcBorders>
                  <w:noWrap w:val="0"/>
                  <w:vAlign w:val="center"/>
                </w:tcPr>
                <w:p>
                  <w:pPr>
                    <w:jc w:val="center"/>
                    <w:rPr>
                      <w:rFonts w:hint="eastAsia" w:eastAsia="宋体"/>
                      <w:color w:val="auto"/>
                      <w:sz w:val="18"/>
                      <w:szCs w:val="18"/>
                      <w:lang w:val="en-US" w:eastAsia="zh-CN"/>
                    </w:rPr>
                  </w:pPr>
                </w:p>
              </w:tc>
              <w:tc>
                <w:tcPr>
                  <w:tcW w:w="301" w:type="pct"/>
                  <w:vMerge w:val="continue"/>
                  <w:tcBorders>
                    <w:tl2br w:val="nil"/>
                    <w:tr2bl w:val="nil"/>
                  </w:tcBorders>
                  <w:noWrap w:val="0"/>
                  <w:vAlign w:val="center"/>
                </w:tcPr>
                <w:p>
                  <w:pPr>
                    <w:jc w:val="center"/>
                    <w:rPr>
                      <w:rFonts w:hint="default" w:eastAsia="宋体"/>
                      <w:color w:val="auto"/>
                      <w:sz w:val="18"/>
                      <w:szCs w:val="18"/>
                      <w:lang w:val="en-US" w:eastAsia="zh-CN"/>
                    </w:rPr>
                  </w:pPr>
                </w:p>
              </w:tc>
              <w:tc>
                <w:tcPr>
                  <w:tcW w:w="281" w:type="pct"/>
                  <w:vMerge w:val="continue"/>
                  <w:tcBorders>
                    <w:tl2br w:val="nil"/>
                    <w:tr2bl w:val="nil"/>
                  </w:tcBorders>
                  <w:noWrap w:val="0"/>
                  <w:vAlign w:val="center"/>
                </w:tcPr>
                <w:p>
                  <w:pPr>
                    <w:jc w:val="center"/>
                    <w:rPr>
                      <w:rFonts w:hint="default" w:eastAsia="宋体"/>
                      <w:color w:val="auto"/>
                      <w:sz w:val="18"/>
                      <w:szCs w:val="18"/>
                      <w:lang w:val="en-US" w:eastAsia="zh-CN"/>
                    </w:rPr>
                  </w:pPr>
                </w:p>
              </w:tc>
              <w:tc>
                <w:tcPr>
                  <w:tcW w:w="1070" w:type="pct"/>
                  <w:vMerge w:val="continue"/>
                  <w:tcBorders>
                    <w:tl2br w:val="nil"/>
                    <w:tr2bl w:val="nil"/>
                  </w:tcBorders>
                  <w:noWrap w:val="0"/>
                  <w:vAlign w:val="center"/>
                </w:tcPr>
                <w:p>
                  <w:pPr>
                    <w:jc w:val="center"/>
                    <w:rPr>
                      <w:rFonts w:hint="eastAsia" w:eastAsia="宋体"/>
                      <w:color w:val="auto"/>
                      <w:sz w:val="18"/>
                      <w:szCs w:val="18"/>
                      <w:lang w:eastAsia="zh-CN"/>
                    </w:rPr>
                  </w:pPr>
                </w:p>
              </w:tc>
              <w:tc>
                <w:tcPr>
                  <w:tcW w:w="216" w:type="pct"/>
                  <w:vMerge w:val="continue"/>
                  <w:tcBorders>
                    <w:tl2br w:val="nil"/>
                    <w:tr2bl w:val="nil"/>
                  </w:tcBorders>
                  <w:noWrap w:val="0"/>
                  <w:vAlign w:val="center"/>
                </w:tcPr>
                <w:p>
                  <w:pPr>
                    <w:jc w:val="center"/>
                    <w:rPr>
                      <w:rFonts w:hint="eastAsia" w:eastAsia="宋体"/>
                      <w:color w:val="auto"/>
                      <w:sz w:val="18"/>
                      <w:szCs w:val="18"/>
                      <w:lang w:val="en-US" w:eastAsia="zh-CN"/>
                    </w:rPr>
                  </w:pPr>
                </w:p>
              </w:tc>
              <w:tc>
                <w:tcPr>
                  <w:tcW w:w="245" w:type="pct"/>
                  <w:vMerge w:val="continue"/>
                  <w:tcBorders>
                    <w:tl2br w:val="nil"/>
                    <w:tr2bl w:val="nil"/>
                  </w:tcBorders>
                  <w:noWrap w:val="0"/>
                  <w:vAlign w:val="center"/>
                </w:tcPr>
                <w:p>
                  <w:pPr>
                    <w:jc w:val="center"/>
                    <w:rPr>
                      <w:rFonts w:hint="default" w:eastAsia="宋体"/>
                      <w:color w:val="auto"/>
                      <w:sz w:val="18"/>
                      <w:szCs w:val="18"/>
                      <w:lang w:val="en-US" w:eastAsia="zh-CN"/>
                    </w:rPr>
                  </w:pPr>
                </w:p>
              </w:tc>
              <w:tc>
                <w:tcPr>
                  <w:tcW w:w="335" w:type="pct"/>
                  <w:tcBorders>
                    <w:tl2br w:val="nil"/>
                    <w:tr2bl w:val="nil"/>
                  </w:tcBorders>
                  <w:noWrap w:val="0"/>
                  <w:vAlign w:val="center"/>
                </w:tcPr>
                <w:p>
                  <w:pPr>
                    <w:jc w:val="center"/>
                    <w:rPr>
                      <w:rFonts w:hint="eastAsia" w:eastAsia="宋体"/>
                      <w:color w:val="auto"/>
                      <w:sz w:val="18"/>
                      <w:szCs w:val="18"/>
                      <w:lang w:val="en-US" w:eastAsia="zh-CN"/>
                    </w:rPr>
                  </w:pPr>
                  <w:r>
                    <w:rPr>
                      <w:rFonts w:hint="eastAsia" w:eastAsia="宋体"/>
                      <w:color w:val="auto"/>
                      <w:sz w:val="18"/>
                      <w:szCs w:val="18"/>
                      <w:lang w:val="en-US" w:eastAsia="zh-CN"/>
                    </w:rPr>
                    <w:t>有组织</w:t>
                  </w:r>
                </w:p>
              </w:tc>
              <w:tc>
                <w:tcPr>
                  <w:tcW w:w="265" w:type="pct"/>
                  <w:tcBorders>
                    <w:tl2br w:val="nil"/>
                    <w:tr2bl w:val="nil"/>
                  </w:tcBorders>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5.06</w:t>
                  </w:r>
                </w:p>
              </w:tc>
              <w:tc>
                <w:tcPr>
                  <w:tcW w:w="302" w:type="pct"/>
                  <w:tcBorders>
                    <w:tl2br w:val="nil"/>
                    <w:tr2bl w:val="nil"/>
                  </w:tcBorders>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0.051</w:t>
                  </w:r>
                </w:p>
              </w:tc>
              <w:tc>
                <w:tcPr>
                  <w:tcW w:w="281" w:type="pct"/>
                  <w:tcBorders>
                    <w:tl2br w:val="nil"/>
                    <w:tr2bl w:val="nil"/>
                  </w:tcBorders>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0.243</w:t>
                  </w:r>
                </w:p>
              </w:tc>
              <w:tc>
                <w:tcPr>
                  <w:tcW w:w="312" w:type="pct"/>
                  <w:vMerge w:val="continue"/>
                  <w:tcBorders>
                    <w:tl2br w:val="nil"/>
                    <w:tr2bl w:val="nil"/>
                  </w:tcBorders>
                  <w:noWrap w:val="0"/>
                  <w:vAlign w:val="center"/>
                </w:tcPr>
                <w:p>
                  <w:pPr>
                    <w:jc w:val="center"/>
                    <w:rPr>
                      <w:rFonts w:hint="eastAsia" w:eastAsia="宋体"/>
                      <w:color w:val="auto"/>
                      <w:sz w:val="18"/>
                      <w:szCs w:val="18"/>
                      <w:lang w:val="en-US" w:eastAsia="zh-CN"/>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126" w:hRule="atLeast"/>
              </w:trPr>
              <w:tc>
                <w:tcPr>
                  <w:tcW w:w="432" w:type="pct"/>
                  <w:tcBorders>
                    <w:tl2br w:val="nil"/>
                    <w:tr2bl w:val="nil"/>
                  </w:tcBorders>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破碎粉尘</w:t>
                  </w:r>
                </w:p>
              </w:tc>
              <w:tc>
                <w:tcPr>
                  <w:tcW w:w="149" w:type="pct"/>
                  <w:tcBorders>
                    <w:tl2br w:val="nil"/>
                    <w:tr2bl w:val="nil"/>
                  </w:tcBorders>
                  <w:noWrap w:val="0"/>
                  <w:vAlign w:val="center"/>
                </w:tcPr>
                <w:p>
                  <w:pPr>
                    <w:jc w:val="center"/>
                    <w:rPr>
                      <w:rFonts w:hint="default" w:eastAsia="宋体"/>
                      <w:color w:val="auto"/>
                      <w:sz w:val="18"/>
                      <w:szCs w:val="18"/>
                      <w:lang w:val="en-US" w:eastAsia="zh-CN"/>
                    </w:rPr>
                  </w:pPr>
                  <w:r>
                    <w:rPr>
                      <w:rFonts w:hint="eastAsia" w:ascii="Times New Roman" w:hAnsi="Times New Roman"/>
                      <w:color w:val="auto"/>
                      <w:sz w:val="18"/>
                      <w:szCs w:val="18"/>
                      <w:lang w:val="en-US" w:eastAsia="zh-CN"/>
                    </w:rPr>
                    <w:t>3</w:t>
                  </w:r>
                </w:p>
              </w:tc>
              <w:tc>
                <w:tcPr>
                  <w:tcW w:w="285" w:type="pct"/>
                  <w:tcBorders>
                    <w:tl2br w:val="nil"/>
                    <w:tr2bl w:val="nil"/>
                  </w:tcBorders>
                  <w:noWrap w:val="0"/>
                  <w:vAlign w:val="center"/>
                </w:tcPr>
                <w:p>
                  <w:pPr>
                    <w:jc w:val="center"/>
                    <w:rPr>
                      <w:rFonts w:eastAsia="宋体"/>
                      <w:color w:val="auto"/>
                      <w:sz w:val="18"/>
                      <w:szCs w:val="18"/>
                    </w:rPr>
                  </w:pPr>
                  <w:r>
                    <w:rPr>
                      <w:rFonts w:hint="eastAsia" w:eastAsia="宋体"/>
                      <w:color w:val="auto"/>
                      <w:sz w:val="18"/>
                      <w:szCs w:val="18"/>
                      <w:lang w:eastAsia="zh-CN"/>
                    </w:rPr>
                    <w:t>颗粒物</w:t>
                  </w:r>
                </w:p>
              </w:tc>
              <w:tc>
                <w:tcPr>
                  <w:tcW w:w="266" w:type="pct"/>
                  <w:tcBorders>
                    <w:tl2br w:val="nil"/>
                    <w:tr2bl w:val="nil"/>
                  </w:tcBorders>
                  <w:noWrap w:val="0"/>
                  <w:vAlign w:val="center"/>
                </w:tcPr>
                <w:p>
                  <w:pPr>
                    <w:jc w:val="center"/>
                    <w:rPr>
                      <w:rFonts w:hint="eastAsia" w:eastAsia="宋体"/>
                      <w:color w:val="auto"/>
                      <w:sz w:val="18"/>
                      <w:szCs w:val="18"/>
                      <w:lang w:eastAsia="zh-CN"/>
                    </w:rPr>
                  </w:pPr>
                  <w:r>
                    <w:rPr>
                      <w:rFonts w:hint="eastAsia" w:eastAsia="宋体"/>
                      <w:color w:val="auto"/>
                      <w:sz w:val="18"/>
                      <w:szCs w:val="18"/>
                      <w:lang w:val="en-US" w:eastAsia="zh-CN"/>
                    </w:rPr>
                    <w:t>/</w:t>
                  </w:r>
                </w:p>
              </w:tc>
              <w:tc>
                <w:tcPr>
                  <w:tcW w:w="251" w:type="pct"/>
                  <w:tcBorders>
                    <w:tl2br w:val="nil"/>
                    <w:tr2bl w:val="nil"/>
                  </w:tcBorders>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w:t>
                  </w:r>
                </w:p>
              </w:tc>
              <w:tc>
                <w:tcPr>
                  <w:tcW w:w="301" w:type="pct"/>
                  <w:tcBorders>
                    <w:tl2br w:val="nil"/>
                    <w:tr2bl w:val="nil"/>
                  </w:tcBorders>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w:t>
                  </w:r>
                </w:p>
              </w:tc>
              <w:tc>
                <w:tcPr>
                  <w:tcW w:w="281" w:type="pct"/>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1070" w:type="pct"/>
                  <w:tcBorders>
                    <w:tl2br w:val="nil"/>
                    <w:tr2bl w:val="nil"/>
                  </w:tcBorders>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封闭破碎机进料口及出料口，破碎粉尘自然沉降后收集回用</w:t>
                  </w:r>
                </w:p>
              </w:tc>
              <w:tc>
                <w:tcPr>
                  <w:tcW w:w="216" w:type="pct"/>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245" w:type="pct"/>
                  <w:tcBorders>
                    <w:tl2br w:val="nil"/>
                    <w:tr2bl w:val="nil"/>
                  </w:tcBorders>
                  <w:noWrap w:val="0"/>
                  <w:vAlign w:val="center"/>
                </w:tcPr>
                <w:p>
                  <w:pPr>
                    <w:jc w:val="center"/>
                    <w:rPr>
                      <w:rFonts w:hint="eastAsia" w:ascii="Times New Roman" w:hAnsi="Times New Roman" w:eastAsia="宋体" w:cs="Times New Roman"/>
                      <w:color w:val="auto"/>
                      <w:sz w:val="18"/>
                      <w:szCs w:val="18"/>
                      <w:lang w:val="en-US" w:eastAsia="zh-CN"/>
                    </w:rPr>
                  </w:pPr>
                  <w:r>
                    <w:rPr>
                      <w:rFonts w:hint="eastAsia" w:eastAsia="宋体"/>
                      <w:color w:val="auto"/>
                      <w:sz w:val="18"/>
                      <w:szCs w:val="18"/>
                      <w:lang w:val="en-US" w:eastAsia="zh-CN"/>
                    </w:rPr>
                    <w:t>是</w:t>
                  </w:r>
                </w:p>
              </w:tc>
              <w:tc>
                <w:tcPr>
                  <w:tcW w:w="335" w:type="pct"/>
                  <w:tcBorders>
                    <w:tl2br w:val="nil"/>
                    <w:tr2bl w:val="nil"/>
                  </w:tcBorders>
                  <w:noWrap w:val="0"/>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无组织</w:t>
                  </w:r>
                </w:p>
              </w:tc>
              <w:tc>
                <w:tcPr>
                  <w:tcW w:w="265" w:type="pct"/>
                  <w:tcBorders>
                    <w:tl2br w:val="nil"/>
                    <w:tr2bl w:val="nil"/>
                  </w:tcBorders>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w:t>
                  </w:r>
                </w:p>
              </w:tc>
              <w:tc>
                <w:tcPr>
                  <w:tcW w:w="302" w:type="pct"/>
                  <w:tcBorders>
                    <w:tl2br w:val="nil"/>
                    <w:tr2bl w:val="nil"/>
                  </w:tcBorders>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w:t>
                  </w:r>
                </w:p>
              </w:tc>
              <w:tc>
                <w:tcPr>
                  <w:tcW w:w="281" w:type="pct"/>
                  <w:tcBorders>
                    <w:tl2br w:val="nil"/>
                    <w:tr2bl w:val="nil"/>
                  </w:tcBorders>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w:t>
                  </w:r>
                </w:p>
              </w:tc>
              <w:tc>
                <w:tcPr>
                  <w:tcW w:w="312" w:type="pct"/>
                  <w:tcBorders>
                    <w:tl2br w:val="nil"/>
                    <w:tr2bl w:val="nil"/>
                  </w:tcBorders>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w:t>
                  </w:r>
                </w:p>
              </w:tc>
            </w:tr>
          </w:tbl>
          <w:p>
            <w:pPr>
              <w:keepNext w:val="0"/>
              <w:keepLines w:val="0"/>
              <w:pageBreakBefore w:val="0"/>
              <w:kinsoku/>
              <w:wordWrap/>
              <w:topLinePunct w:val="0"/>
              <w:autoSpaceDE w:val="0"/>
              <w:autoSpaceDN w:val="0"/>
              <w:bidi w:val="0"/>
              <w:adjustRightInd w:val="0"/>
              <w:ind w:left="105" w:leftChars="50" w:right="105" w:rightChars="50"/>
              <w:jc w:val="center"/>
              <w:rPr>
                <w:rFonts w:hint="eastAsia" w:ascii="新宋体" w:hAnsi="新宋体" w:eastAsia="新宋体" w:cs="新宋体"/>
                <w:b/>
                <w:bCs/>
                <w:color w:val="auto"/>
                <w:szCs w:val="21"/>
              </w:rPr>
            </w:pPr>
            <w:r>
              <w:rPr>
                <w:rFonts w:hint="eastAsia" w:ascii="新宋体" w:hAnsi="新宋体" w:eastAsia="新宋体" w:cs="新宋体"/>
                <w:b/>
                <w:bCs/>
                <w:color w:val="auto"/>
                <w:szCs w:val="21"/>
              </w:rPr>
              <w:t>表4-</w:t>
            </w:r>
            <w:r>
              <w:rPr>
                <w:rFonts w:hint="eastAsia" w:ascii="新宋体" w:hAnsi="新宋体" w:eastAsia="新宋体" w:cs="新宋体"/>
                <w:b/>
                <w:bCs/>
                <w:color w:val="auto"/>
                <w:szCs w:val="21"/>
                <w:lang w:val="en-US" w:eastAsia="zh-CN"/>
              </w:rPr>
              <w:t>3</w:t>
            </w:r>
            <w:r>
              <w:rPr>
                <w:rFonts w:hint="eastAsia" w:ascii="新宋体" w:hAnsi="新宋体" w:eastAsia="新宋体" w:cs="新宋体"/>
                <w:b/>
                <w:bCs/>
                <w:color w:val="auto"/>
                <w:szCs w:val="21"/>
              </w:rPr>
              <w:t xml:space="preserve">  项目有组织排放源参数</w:t>
            </w:r>
          </w:p>
          <w:tbl>
            <w:tblPr>
              <w:tblStyle w:val="29"/>
              <w:tblW w:w="4999" w:type="pct"/>
              <w:tblInd w:w="0" w:type="dxa"/>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34"/>
              <w:gridCol w:w="1407"/>
              <w:gridCol w:w="1690"/>
              <w:gridCol w:w="1762"/>
              <w:gridCol w:w="1462"/>
              <w:gridCol w:w="1261"/>
              <w:gridCol w:w="1340"/>
              <w:gridCol w:w="1128"/>
              <w:gridCol w:w="1553"/>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PrEx>
              <w:trPr>
                <w:trHeight w:val="255" w:hRule="atLeast"/>
              </w:trPr>
              <w:tc>
                <w:tcPr>
                  <w:tcW w:w="617" w:type="pct"/>
                  <w:vMerge w:val="restart"/>
                  <w:tcBorders>
                    <w:tl2br w:val="nil"/>
                    <w:tr2bl w:val="nil"/>
                  </w:tcBorders>
                  <w:noWrap w:val="0"/>
                  <w:vAlign w:val="center"/>
                </w:tcPr>
                <w:p>
                  <w:pPr>
                    <w:jc w:val="center"/>
                    <w:rPr>
                      <w:rFonts w:eastAsia="宋体"/>
                      <w:color w:val="auto"/>
                      <w:sz w:val="18"/>
                      <w:szCs w:val="18"/>
                    </w:rPr>
                  </w:pPr>
                  <w:r>
                    <w:rPr>
                      <w:rFonts w:eastAsia="宋体"/>
                      <w:color w:val="auto"/>
                      <w:sz w:val="18"/>
                      <w:szCs w:val="18"/>
                    </w:rPr>
                    <w:t>装置区</w:t>
                  </w:r>
                </w:p>
              </w:tc>
              <w:tc>
                <w:tcPr>
                  <w:tcW w:w="531" w:type="pct"/>
                  <w:vMerge w:val="restart"/>
                  <w:tcBorders>
                    <w:tl2br w:val="nil"/>
                    <w:tr2bl w:val="nil"/>
                  </w:tcBorders>
                  <w:noWrap w:val="0"/>
                  <w:vAlign w:val="center"/>
                </w:tcPr>
                <w:p>
                  <w:pPr>
                    <w:jc w:val="center"/>
                    <w:rPr>
                      <w:rFonts w:eastAsia="宋体"/>
                      <w:color w:val="auto"/>
                      <w:sz w:val="18"/>
                      <w:szCs w:val="18"/>
                    </w:rPr>
                  </w:pPr>
                  <w:r>
                    <w:rPr>
                      <w:rFonts w:eastAsia="宋体"/>
                      <w:color w:val="auto"/>
                      <w:sz w:val="18"/>
                      <w:szCs w:val="18"/>
                    </w:rPr>
                    <w:t>名称</w:t>
                  </w:r>
                </w:p>
              </w:tc>
              <w:tc>
                <w:tcPr>
                  <w:tcW w:w="1303" w:type="pct"/>
                  <w:gridSpan w:val="2"/>
                  <w:tcBorders>
                    <w:tl2br w:val="nil"/>
                    <w:tr2bl w:val="nil"/>
                  </w:tcBorders>
                  <w:noWrap w:val="0"/>
                  <w:vAlign w:val="center"/>
                </w:tcPr>
                <w:p>
                  <w:pPr>
                    <w:jc w:val="center"/>
                    <w:rPr>
                      <w:rFonts w:eastAsia="宋体"/>
                      <w:color w:val="auto"/>
                      <w:sz w:val="18"/>
                      <w:szCs w:val="18"/>
                    </w:rPr>
                  </w:pPr>
                  <w:r>
                    <w:rPr>
                      <w:rFonts w:eastAsia="宋体"/>
                      <w:color w:val="auto"/>
                      <w:sz w:val="18"/>
                      <w:szCs w:val="18"/>
                    </w:rPr>
                    <w:t>排气筒底部中心坐标</w:t>
                  </w:r>
                  <w:r>
                    <w:rPr>
                      <w:rFonts w:ascii="Times New Roman" w:hAnsi="Times New Roman" w:eastAsia="宋体"/>
                      <w:color w:val="auto"/>
                      <w:sz w:val="18"/>
                      <w:szCs w:val="18"/>
                    </w:rPr>
                    <w:t>m</w:t>
                  </w:r>
                </w:p>
              </w:tc>
              <w:tc>
                <w:tcPr>
                  <w:tcW w:w="552" w:type="pct"/>
                  <w:vMerge w:val="restart"/>
                  <w:tcBorders>
                    <w:tl2br w:val="nil"/>
                    <w:tr2bl w:val="nil"/>
                  </w:tcBorders>
                  <w:noWrap w:val="0"/>
                  <w:vAlign w:val="center"/>
                </w:tcPr>
                <w:p>
                  <w:pPr>
                    <w:jc w:val="center"/>
                    <w:rPr>
                      <w:rFonts w:eastAsia="宋体"/>
                      <w:color w:val="auto"/>
                      <w:sz w:val="18"/>
                      <w:szCs w:val="18"/>
                    </w:rPr>
                  </w:pPr>
                  <w:r>
                    <w:rPr>
                      <w:rFonts w:eastAsia="宋体"/>
                      <w:color w:val="auto"/>
                      <w:sz w:val="18"/>
                      <w:szCs w:val="18"/>
                    </w:rPr>
                    <w:t>排气筒高度</w:t>
                  </w:r>
                  <w:r>
                    <w:rPr>
                      <w:rFonts w:ascii="Times New Roman" w:hAnsi="Times New Roman" w:eastAsia="宋体"/>
                      <w:color w:val="auto"/>
                      <w:sz w:val="18"/>
                      <w:szCs w:val="18"/>
                    </w:rPr>
                    <w:t>m</w:t>
                  </w:r>
                </w:p>
              </w:tc>
              <w:tc>
                <w:tcPr>
                  <w:tcW w:w="476" w:type="pct"/>
                  <w:vMerge w:val="restart"/>
                  <w:tcBorders>
                    <w:tl2br w:val="nil"/>
                    <w:tr2bl w:val="nil"/>
                  </w:tcBorders>
                  <w:noWrap w:val="0"/>
                  <w:vAlign w:val="center"/>
                </w:tcPr>
                <w:p>
                  <w:pPr>
                    <w:jc w:val="center"/>
                    <w:rPr>
                      <w:rFonts w:eastAsia="宋体"/>
                      <w:color w:val="auto"/>
                      <w:sz w:val="18"/>
                      <w:szCs w:val="18"/>
                    </w:rPr>
                  </w:pPr>
                  <w:r>
                    <w:rPr>
                      <w:rFonts w:eastAsia="宋体"/>
                      <w:color w:val="auto"/>
                      <w:sz w:val="18"/>
                      <w:szCs w:val="18"/>
                    </w:rPr>
                    <w:t>烟气温度℃</w:t>
                  </w:r>
                </w:p>
              </w:tc>
              <w:tc>
                <w:tcPr>
                  <w:tcW w:w="506" w:type="pct"/>
                  <w:vMerge w:val="restart"/>
                  <w:tcBorders>
                    <w:tl2br w:val="nil"/>
                    <w:tr2bl w:val="nil"/>
                  </w:tcBorders>
                  <w:noWrap w:val="0"/>
                  <w:vAlign w:val="center"/>
                </w:tcPr>
                <w:p>
                  <w:pPr>
                    <w:jc w:val="center"/>
                    <w:rPr>
                      <w:rFonts w:eastAsia="宋体"/>
                      <w:color w:val="auto"/>
                      <w:sz w:val="18"/>
                      <w:szCs w:val="18"/>
                    </w:rPr>
                  </w:pPr>
                  <w:r>
                    <w:rPr>
                      <w:rFonts w:eastAsia="宋体"/>
                      <w:color w:val="auto"/>
                      <w:sz w:val="18"/>
                      <w:szCs w:val="18"/>
                    </w:rPr>
                    <w:t>年排放小时数</w:t>
                  </w:r>
                  <w:r>
                    <w:rPr>
                      <w:rFonts w:ascii="Times New Roman" w:hAnsi="Times New Roman" w:eastAsia="宋体"/>
                      <w:color w:val="auto"/>
                      <w:sz w:val="18"/>
                      <w:szCs w:val="18"/>
                    </w:rPr>
                    <w:t>h</w:t>
                  </w:r>
                </w:p>
              </w:tc>
              <w:tc>
                <w:tcPr>
                  <w:tcW w:w="426" w:type="pct"/>
                  <w:vMerge w:val="restart"/>
                  <w:tcBorders>
                    <w:tl2br w:val="nil"/>
                    <w:tr2bl w:val="nil"/>
                  </w:tcBorders>
                  <w:noWrap w:val="0"/>
                  <w:vAlign w:val="center"/>
                </w:tcPr>
                <w:p>
                  <w:pPr>
                    <w:jc w:val="center"/>
                    <w:rPr>
                      <w:rFonts w:eastAsia="宋体"/>
                      <w:color w:val="auto"/>
                      <w:sz w:val="18"/>
                      <w:szCs w:val="18"/>
                    </w:rPr>
                  </w:pPr>
                  <w:r>
                    <w:rPr>
                      <w:rFonts w:eastAsia="宋体"/>
                      <w:color w:val="auto"/>
                      <w:sz w:val="18"/>
                      <w:szCs w:val="18"/>
                    </w:rPr>
                    <w:t>排放工况</w:t>
                  </w:r>
                </w:p>
              </w:tc>
              <w:tc>
                <w:tcPr>
                  <w:tcW w:w="586" w:type="pct"/>
                  <w:vMerge w:val="restart"/>
                  <w:tcBorders>
                    <w:tl2br w:val="nil"/>
                    <w:tr2bl w:val="nil"/>
                  </w:tcBorders>
                  <w:noWrap w:val="0"/>
                  <w:vAlign w:val="center"/>
                </w:tcPr>
                <w:p>
                  <w:pPr>
                    <w:jc w:val="center"/>
                    <w:rPr>
                      <w:rFonts w:hint="eastAsia" w:eastAsia="宋体"/>
                      <w:color w:val="auto"/>
                      <w:sz w:val="18"/>
                      <w:szCs w:val="18"/>
                      <w:lang w:eastAsia="zh-CN"/>
                    </w:rPr>
                  </w:pPr>
                  <w:r>
                    <w:rPr>
                      <w:rFonts w:hint="eastAsia" w:eastAsia="宋体"/>
                      <w:color w:val="auto"/>
                      <w:sz w:val="18"/>
                      <w:szCs w:val="18"/>
                      <w:lang w:eastAsia="zh-CN"/>
                    </w:rPr>
                    <w:t>排放口类型</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617" w:type="pct"/>
                  <w:vMerge w:val="continue"/>
                  <w:tcBorders>
                    <w:tl2br w:val="nil"/>
                    <w:tr2bl w:val="nil"/>
                  </w:tcBorders>
                  <w:noWrap w:val="0"/>
                  <w:vAlign w:val="center"/>
                </w:tcPr>
                <w:p>
                  <w:pPr>
                    <w:jc w:val="center"/>
                    <w:rPr>
                      <w:rFonts w:eastAsia="宋体"/>
                      <w:color w:val="auto"/>
                      <w:sz w:val="18"/>
                      <w:szCs w:val="18"/>
                    </w:rPr>
                  </w:pPr>
                </w:p>
              </w:tc>
              <w:tc>
                <w:tcPr>
                  <w:tcW w:w="531" w:type="pct"/>
                  <w:vMerge w:val="continue"/>
                  <w:tcBorders>
                    <w:tl2br w:val="nil"/>
                    <w:tr2bl w:val="nil"/>
                  </w:tcBorders>
                  <w:noWrap w:val="0"/>
                  <w:vAlign w:val="center"/>
                </w:tcPr>
                <w:p>
                  <w:pPr>
                    <w:jc w:val="center"/>
                    <w:rPr>
                      <w:rFonts w:eastAsia="宋体"/>
                      <w:color w:val="auto"/>
                      <w:sz w:val="18"/>
                      <w:szCs w:val="18"/>
                    </w:rPr>
                  </w:pPr>
                </w:p>
              </w:tc>
              <w:tc>
                <w:tcPr>
                  <w:tcW w:w="638" w:type="pct"/>
                  <w:tcBorders>
                    <w:tl2br w:val="nil"/>
                    <w:tr2bl w:val="nil"/>
                  </w:tcBorders>
                  <w:noWrap w:val="0"/>
                  <w:vAlign w:val="center"/>
                </w:tcPr>
                <w:p>
                  <w:pPr>
                    <w:jc w:val="center"/>
                    <w:rPr>
                      <w:rFonts w:hint="eastAsia" w:eastAsia="宋体"/>
                      <w:color w:val="auto"/>
                      <w:sz w:val="18"/>
                      <w:szCs w:val="18"/>
                      <w:lang w:eastAsia="zh-CN"/>
                    </w:rPr>
                  </w:pPr>
                  <w:r>
                    <w:rPr>
                      <w:rFonts w:hint="eastAsia" w:eastAsia="宋体"/>
                      <w:color w:val="auto"/>
                      <w:sz w:val="18"/>
                      <w:szCs w:val="18"/>
                      <w:lang w:eastAsia="zh-CN"/>
                    </w:rPr>
                    <w:t>东经</w:t>
                  </w:r>
                </w:p>
              </w:tc>
              <w:tc>
                <w:tcPr>
                  <w:tcW w:w="665" w:type="pct"/>
                  <w:tcBorders>
                    <w:tl2br w:val="nil"/>
                    <w:tr2bl w:val="nil"/>
                  </w:tcBorders>
                  <w:noWrap w:val="0"/>
                  <w:vAlign w:val="center"/>
                </w:tcPr>
                <w:p>
                  <w:pPr>
                    <w:jc w:val="center"/>
                    <w:rPr>
                      <w:rFonts w:hint="eastAsia" w:eastAsia="宋体"/>
                      <w:color w:val="auto"/>
                      <w:sz w:val="18"/>
                      <w:szCs w:val="18"/>
                      <w:lang w:eastAsia="zh-CN"/>
                    </w:rPr>
                  </w:pPr>
                  <w:r>
                    <w:rPr>
                      <w:rFonts w:hint="eastAsia" w:eastAsia="宋体"/>
                      <w:color w:val="auto"/>
                      <w:sz w:val="18"/>
                      <w:szCs w:val="18"/>
                      <w:lang w:eastAsia="zh-CN"/>
                    </w:rPr>
                    <w:t>北纬</w:t>
                  </w:r>
                </w:p>
              </w:tc>
              <w:tc>
                <w:tcPr>
                  <w:tcW w:w="552" w:type="pct"/>
                  <w:vMerge w:val="continue"/>
                  <w:tcBorders>
                    <w:tl2br w:val="nil"/>
                    <w:tr2bl w:val="nil"/>
                  </w:tcBorders>
                  <w:noWrap w:val="0"/>
                  <w:vAlign w:val="center"/>
                </w:tcPr>
                <w:p>
                  <w:pPr>
                    <w:jc w:val="center"/>
                    <w:rPr>
                      <w:rFonts w:eastAsia="宋体"/>
                      <w:color w:val="auto"/>
                      <w:sz w:val="18"/>
                      <w:szCs w:val="18"/>
                    </w:rPr>
                  </w:pPr>
                </w:p>
              </w:tc>
              <w:tc>
                <w:tcPr>
                  <w:tcW w:w="476" w:type="pct"/>
                  <w:vMerge w:val="continue"/>
                  <w:tcBorders>
                    <w:tl2br w:val="nil"/>
                    <w:tr2bl w:val="nil"/>
                  </w:tcBorders>
                  <w:noWrap w:val="0"/>
                  <w:vAlign w:val="center"/>
                </w:tcPr>
                <w:p>
                  <w:pPr>
                    <w:jc w:val="center"/>
                    <w:rPr>
                      <w:rFonts w:eastAsia="宋体"/>
                      <w:color w:val="auto"/>
                      <w:sz w:val="18"/>
                      <w:szCs w:val="18"/>
                    </w:rPr>
                  </w:pPr>
                </w:p>
              </w:tc>
              <w:tc>
                <w:tcPr>
                  <w:tcW w:w="506" w:type="pct"/>
                  <w:vMerge w:val="continue"/>
                  <w:tcBorders>
                    <w:tl2br w:val="nil"/>
                    <w:tr2bl w:val="nil"/>
                  </w:tcBorders>
                  <w:noWrap w:val="0"/>
                  <w:vAlign w:val="center"/>
                </w:tcPr>
                <w:p>
                  <w:pPr>
                    <w:jc w:val="center"/>
                    <w:rPr>
                      <w:rFonts w:eastAsia="宋体"/>
                      <w:color w:val="auto"/>
                      <w:sz w:val="18"/>
                      <w:szCs w:val="18"/>
                    </w:rPr>
                  </w:pPr>
                </w:p>
              </w:tc>
              <w:tc>
                <w:tcPr>
                  <w:tcW w:w="426" w:type="pct"/>
                  <w:vMerge w:val="continue"/>
                  <w:tcBorders>
                    <w:tl2br w:val="nil"/>
                    <w:tr2bl w:val="nil"/>
                  </w:tcBorders>
                  <w:noWrap w:val="0"/>
                  <w:vAlign w:val="center"/>
                </w:tcPr>
                <w:p>
                  <w:pPr>
                    <w:jc w:val="center"/>
                    <w:rPr>
                      <w:rFonts w:eastAsia="宋体"/>
                      <w:color w:val="auto"/>
                      <w:sz w:val="18"/>
                      <w:szCs w:val="18"/>
                    </w:rPr>
                  </w:pPr>
                </w:p>
              </w:tc>
              <w:tc>
                <w:tcPr>
                  <w:tcW w:w="586" w:type="pct"/>
                  <w:vMerge w:val="continue"/>
                  <w:tcBorders>
                    <w:tl2br w:val="nil"/>
                    <w:tr2bl w:val="nil"/>
                  </w:tcBorders>
                  <w:noWrap w:val="0"/>
                  <w:vAlign w:val="center"/>
                </w:tcPr>
                <w:p>
                  <w:pPr>
                    <w:jc w:val="center"/>
                    <w:rPr>
                      <w:rFonts w:eastAsia="宋体"/>
                      <w:color w:val="auto"/>
                      <w:sz w:val="18"/>
                      <w:szCs w:val="18"/>
                    </w:rPr>
                  </w:pP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617" w:type="pct"/>
                  <w:tcBorders>
                    <w:tl2br w:val="nil"/>
                    <w:tr2bl w:val="nil"/>
                  </w:tcBorders>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注塑区</w:t>
                  </w:r>
                </w:p>
              </w:tc>
              <w:tc>
                <w:tcPr>
                  <w:tcW w:w="531" w:type="pct"/>
                  <w:tcBorders>
                    <w:tl2br w:val="nil"/>
                    <w:tr2bl w:val="nil"/>
                  </w:tcBorders>
                  <w:noWrap w:val="0"/>
                  <w:vAlign w:val="center"/>
                </w:tcPr>
                <w:p>
                  <w:pPr>
                    <w:jc w:val="center"/>
                    <w:rPr>
                      <w:rFonts w:hint="default" w:eastAsia="宋体"/>
                      <w:color w:val="auto"/>
                      <w:sz w:val="18"/>
                      <w:szCs w:val="18"/>
                      <w:lang w:val="en-US" w:eastAsia="zh-CN"/>
                    </w:rPr>
                  </w:pPr>
                  <w:r>
                    <w:rPr>
                      <w:rFonts w:hint="eastAsia" w:ascii="Times New Roman" w:hAnsi="Times New Roman" w:eastAsia="宋体"/>
                      <w:color w:val="auto"/>
                      <w:sz w:val="18"/>
                      <w:szCs w:val="18"/>
                      <w:lang w:val="en-US" w:eastAsia="zh-CN"/>
                    </w:rPr>
                    <w:t>DA001</w:t>
                  </w:r>
                </w:p>
              </w:tc>
              <w:tc>
                <w:tcPr>
                  <w:tcW w:w="1993" w:type="dxa"/>
                  <w:tcBorders>
                    <w:tl2br w:val="nil"/>
                    <w:tr2bl w:val="nil"/>
                  </w:tcBorders>
                  <w:noWrap w:val="0"/>
                  <w:vAlign w:val="center"/>
                </w:tcPr>
                <w:p>
                  <w:pPr>
                    <w:jc w:val="center"/>
                    <w:rPr>
                      <w:rFonts w:hint="default" w:eastAsia="宋体"/>
                      <w:color w:val="auto"/>
                      <w:sz w:val="18"/>
                      <w:szCs w:val="18"/>
                      <w:lang w:val="en-US" w:eastAsia="zh-CN"/>
                    </w:rPr>
                  </w:pPr>
                  <w:r>
                    <w:rPr>
                      <w:rFonts w:hint="eastAsia" w:ascii="Times New Roman" w:hAnsi="Times New Roman" w:eastAsia="宋体"/>
                      <w:color w:val="auto"/>
                      <w:sz w:val="18"/>
                      <w:szCs w:val="18"/>
                      <w:lang w:val="en-US" w:eastAsia="zh-CN"/>
                    </w:rPr>
                    <w:t>103</w:t>
                  </w:r>
                  <w:r>
                    <w:rPr>
                      <w:rFonts w:hint="eastAsia" w:eastAsia="宋体"/>
                      <w:color w:val="auto"/>
                      <w:sz w:val="18"/>
                      <w:szCs w:val="18"/>
                      <w:lang w:val="en-US" w:eastAsia="zh-CN"/>
                    </w:rPr>
                    <w:t>.</w:t>
                  </w:r>
                  <w:r>
                    <w:rPr>
                      <w:rFonts w:hint="eastAsia" w:ascii="Times New Roman" w:hAnsi="Times New Roman" w:eastAsia="宋体"/>
                      <w:color w:val="auto"/>
                      <w:sz w:val="18"/>
                      <w:szCs w:val="18"/>
                      <w:lang w:val="en-US" w:eastAsia="zh-CN"/>
                    </w:rPr>
                    <w:t>529718</w:t>
                  </w:r>
                  <w:r>
                    <w:rPr>
                      <w:rFonts w:hint="eastAsia" w:eastAsia="宋体"/>
                      <w:color w:val="auto"/>
                      <w:sz w:val="18"/>
                      <w:szCs w:val="18"/>
                      <w:lang w:val="en-US" w:eastAsia="zh-CN"/>
                    </w:rPr>
                    <w:t>°</w:t>
                  </w:r>
                </w:p>
              </w:tc>
              <w:tc>
                <w:tcPr>
                  <w:tcW w:w="2078" w:type="dxa"/>
                  <w:tcBorders>
                    <w:tl2br w:val="nil"/>
                    <w:tr2bl w:val="nil"/>
                  </w:tcBorders>
                  <w:noWrap w:val="0"/>
                  <w:vAlign w:val="center"/>
                </w:tcPr>
                <w:p>
                  <w:pPr>
                    <w:jc w:val="center"/>
                    <w:rPr>
                      <w:rFonts w:hint="default"/>
                      <w:color w:val="auto"/>
                      <w:lang w:val="en-US" w:eastAsia="zh-CN"/>
                    </w:rPr>
                  </w:pPr>
                  <w:r>
                    <w:rPr>
                      <w:rFonts w:ascii="Times New Roman" w:hAnsi="Times New Roman" w:eastAsia="宋体"/>
                      <w:color w:val="auto"/>
                      <w:sz w:val="18"/>
                      <w:szCs w:val="18"/>
                    </w:rPr>
                    <w:t>29</w:t>
                  </w:r>
                  <w:r>
                    <w:rPr>
                      <w:rFonts w:eastAsia="宋体"/>
                      <w:color w:val="auto"/>
                      <w:sz w:val="18"/>
                      <w:szCs w:val="18"/>
                    </w:rPr>
                    <w:t>.</w:t>
                  </w:r>
                  <w:r>
                    <w:rPr>
                      <w:rFonts w:hint="eastAsia" w:ascii="Times New Roman" w:hAnsi="Times New Roman" w:eastAsia="宋体"/>
                      <w:color w:val="auto"/>
                      <w:sz w:val="18"/>
                      <w:szCs w:val="18"/>
                      <w:lang w:val="en-US" w:eastAsia="zh-CN"/>
                    </w:rPr>
                    <w:t>631550</w:t>
                  </w:r>
                  <w:r>
                    <w:rPr>
                      <w:rFonts w:hint="eastAsia" w:eastAsia="宋体"/>
                      <w:color w:val="auto"/>
                      <w:sz w:val="18"/>
                      <w:szCs w:val="18"/>
                      <w:lang w:val="en-US" w:eastAsia="zh-CN"/>
                    </w:rPr>
                    <w:t>°</w:t>
                  </w:r>
                </w:p>
              </w:tc>
              <w:tc>
                <w:tcPr>
                  <w:tcW w:w="552" w:type="pct"/>
                  <w:tcBorders>
                    <w:tl2br w:val="nil"/>
                    <w:tr2bl w:val="nil"/>
                  </w:tcBorders>
                  <w:noWrap w:val="0"/>
                  <w:vAlign w:val="center"/>
                </w:tcPr>
                <w:p>
                  <w:pPr>
                    <w:jc w:val="center"/>
                    <w:rPr>
                      <w:rFonts w:eastAsia="宋体"/>
                      <w:color w:val="auto"/>
                      <w:sz w:val="18"/>
                      <w:szCs w:val="18"/>
                    </w:rPr>
                  </w:pPr>
                  <w:r>
                    <w:rPr>
                      <w:rFonts w:ascii="Times New Roman" w:hAnsi="Times New Roman" w:eastAsia="宋体"/>
                      <w:color w:val="auto"/>
                      <w:sz w:val="18"/>
                      <w:szCs w:val="18"/>
                    </w:rPr>
                    <w:t>15</w:t>
                  </w:r>
                </w:p>
              </w:tc>
              <w:tc>
                <w:tcPr>
                  <w:tcW w:w="476" w:type="pct"/>
                  <w:tcBorders>
                    <w:tl2br w:val="nil"/>
                    <w:tr2bl w:val="nil"/>
                  </w:tcBorders>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常温</w:t>
                  </w:r>
                </w:p>
              </w:tc>
              <w:tc>
                <w:tcPr>
                  <w:tcW w:w="506" w:type="pct"/>
                  <w:tcBorders>
                    <w:tl2br w:val="nil"/>
                    <w:tr2bl w:val="nil"/>
                  </w:tcBorders>
                  <w:noWrap w:val="0"/>
                  <w:vAlign w:val="center"/>
                </w:tcPr>
                <w:p>
                  <w:pPr>
                    <w:jc w:val="center"/>
                    <w:rPr>
                      <w:rFonts w:hint="default" w:eastAsia="宋体"/>
                      <w:color w:val="auto"/>
                      <w:sz w:val="18"/>
                      <w:szCs w:val="18"/>
                      <w:lang w:val="en-US" w:eastAsia="zh-CN"/>
                    </w:rPr>
                  </w:pPr>
                  <w:r>
                    <w:rPr>
                      <w:rFonts w:hint="eastAsia" w:ascii="Times New Roman" w:hAnsi="Times New Roman" w:eastAsia="宋体"/>
                      <w:color w:val="auto"/>
                      <w:sz w:val="18"/>
                      <w:szCs w:val="18"/>
                      <w:lang w:val="en-US" w:eastAsia="zh-CN"/>
                    </w:rPr>
                    <w:t>4800</w:t>
                  </w:r>
                </w:p>
              </w:tc>
              <w:tc>
                <w:tcPr>
                  <w:tcW w:w="426" w:type="pct"/>
                  <w:tcBorders>
                    <w:tl2br w:val="nil"/>
                    <w:tr2bl w:val="nil"/>
                  </w:tcBorders>
                  <w:noWrap w:val="0"/>
                  <w:vAlign w:val="center"/>
                </w:tcPr>
                <w:p>
                  <w:pPr>
                    <w:jc w:val="center"/>
                    <w:rPr>
                      <w:rFonts w:eastAsia="宋体"/>
                      <w:color w:val="auto"/>
                      <w:sz w:val="18"/>
                      <w:szCs w:val="18"/>
                    </w:rPr>
                  </w:pPr>
                  <w:r>
                    <w:rPr>
                      <w:rFonts w:eastAsia="宋体"/>
                      <w:color w:val="auto"/>
                      <w:sz w:val="18"/>
                      <w:szCs w:val="18"/>
                    </w:rPr>
                    <w:t>正常工况</w:t>
                  </w:r>
                </w:p>
              </w:tc>
              <w:tc>
                <w:tcPr>
                  <w:tcW w:w="586" w:type="pct"/>
                  <w:tcBorders>
                    <w:tl2br w:val="nil"/>
                    <w:tr2bl w:val="nil"/>
                  </w:tcBorders>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一般排放口</w:t>
                  </w:r>
                </w:p>
              </w:tc>
            </w:tr>
          </w:tbl>
          <w:p>
            <w:pPr>
              <w:widowControl/>
              <w:spacing w:before="120" w:beforeLines="50"/>
              <w:ind w:firstLine="420" w:firstLineChars="200"/>
              <w:jc w:val="center"/>
              <w:rPr>
                <w:rFonts w:eastAsia="黑体"/>
                <w:color w:val="auto"/>
                <w:kern w:val="0"/>
                <w:szCs w:val="21"/>
                <w:lang w:bidi="ar"/>
              </w:rPr>
            </w:pPr>
            <w:r>
              <w:rPr>
                <w:rFonts w:eastAsia="黑体"/>
                <w:color w:val="auto"/>
                <w:kern w:val="0"/>
                <w:szCs w:val="21"/>
                <w:lang w:bidi="ar"/>
              </w:rPr>
              <w:t>表</w:t>
            </w:r>
            <w:r>
              <w:rPr>
                <w:rFonts w:ascii="Times New Roman" w:hAnsi="Times New Roman" w:eastAsia="黑体"/>
                <w:color w:val="auto"/>
                <w:kern w:val="0"/>
                <w:szCs w:val="21"/>
                <w:lang w:bidi="ar"/>
              </w:rPr>
              <w:t>4</w:t>
            </w:r>
            <w:r>
              <w:rPr>
                <w:rFonts w:eastAsia="黑体"/>
                <w:color w:val="auto"/>
                <w:kern w:val="0"/>
                <w:szCs w:val="21"/>
                <w:lang w:bidi="ar"/>
              </w:rPr>
              <w:t>-</w:t>
            </w:r>
            <w:r>
              <w:rPr>
                <w:rFonts w:hint="eastAsia" w:ascii="Times New Roman" w:hAnsi="Times New Roman" w:eastAsia="黑体"/>
                <w:color w:val="auto"/>
                <w:kern w:val="0"/>
                <w:szCs w:val="21"/>
                <w:lang w:val="en-US" w:eastAsia="zh-CN" w:bidi="ar"/>
              </w:rPr>
              <w:t>4</w:t>
            </w:r>
            <w:r>
              <w:rPr>
                <w:rFonts w:eastAsia="黑体"/>
                <w:color w:val="auto"/>
                <w:kern w:val="0"/>
                <w:szCs w:val="21"/>
                <w:lang w:bidi="ar"/>
              </w:rPr>
              <w:t xml:space="preserve"> 项目无组织排放源参数</w:t>
            </w:r>
          </w:p>
          <w:tbl>
            <w:tblPr>
              <w:tblStyle w:val="29"/>
              <w:tblW w:w="4991"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1146"/>
              <w:gridCol w:w="1289"/>
              <w:gridCol w:w="1183"/>
              <w:gridCol w:w="855"/>
              <w:gridCol w:w="1059"/>
              <w:gridCol w:w="987"/>
              <w:gridCol w:w="1059"/>
              <w:gridCol w:w="1159"/>
              <w:gridCol w:w="1011"/>
              <w:gridCol w:w="987"/>
              <w:gridCol w:w="884"/>
              <w:gridCol w:w="11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3" w:type="pct"/>
                  <w:vMerge w:val="restart"/>
                  <w:tcBorders>
                    <w:tl2br w:val="nil"/>
                    <w:tr2bl w:val="nil"/>
                  </w:tcBorders>
                  <w:noWrap w:val="0"/>
                  <w:vAlign w:val="center"/>
                </w:tcPr>
                <w:p>
                  <w:pPr>
                    <w:jc w:val="center"/>
                    <w:rPr>
                      <w:rFonts w:eastAsia="宋体"/>
                      <w:color w:val="auto"/>
                      <w:sz w:val="18"/>
                      <w:szCs w:val="18"/>
                    </w:rPr>
                  </w:pPr>
                  <w:r>
                    <w:rPr>
                      <w:rFonts w:eastAsia="宋体"/>
                      <w:color w:val="auto"/>
                      <w:sz w:val="18"/>
                      <w:szCs w:val="18"/>
                    </w:rPr>
                    <w:t>编号</w:t>
                  </w:r>
                </w:p>
              </w:tc>
              <w:tc>
                <w:tcPr>
                  <w:tcW w:w="433" w:type="pct"/>
                  <w:vMerge w:val="restart"/>
                  <w:tcBorders>
                    <w:tl2br w:val="nil"/>
                    <w:tr2bl w:val="nil"/>
                  </w:tcBorders>
                  <w:noWrap w:val="0"/>
                  <w:vAlign w:val="center"/>
                </w:tcPr>
                <w:p>
                  <w:pPr>
                    <w:jc w:val="center"/>
                    <w:rPr>
                      <w:rFonts w:eastAsia="宋体"/>
                      <w:color w:val="auto"/>
                      <w:sz w:val="18"/>
                      <w:szCs w:val="18"/>
                    </w:rPr>
                  </w:pPr>
                  <w:r>
                    <w:rPr>
                      <w:rFonts w:eastAsia="宋体"/>
                      <w:color w:val="auto"/>
                      <w:sz w:val="18"/>
                      <w:szCs w:val="18"/>
                    </w:rPr>
                    <w:t>名称</w:t>
                  </w:r>
                </w:p>
              </w:tc>
              <w:tc>
                <w:tcPr>
                  <w:tcW w:w="934" w:type="pct"/>
                  <w:gridSpan w:val="2"/>
                  <w:tcBorders>
                    <w:tl2br w:val="nil"/>
                    <w:tr2bl w:val="nil"/>
                  </w:tcBorders>
                  <w:noWrap w:val="0"/>
                  <w:vAlign w:val="center"/>
                </w:tcPr>
                <w:p>
                  <w:pPr>
                    <w:jc w:val="center"/>
                    <w:rPr>
                      <w:rFonts w:eastAsia="宋体"/>
                      <w:color w:val="auto"/>
                      <w:sz w:val="18"/>
                      <w:szCs w:val="18"/>
                    </w:rPr>
                  </w:pPr>
                  <w:r>
                    <w:rPr>
                      <w:rFonts w:eastAsia="宋体"/>
                      <w:color w:val="auto"/>
                      <w:sz w:val="18"/>
                      <w:szCs w:val="18"/>
                    </w:rPr>
                    <w:t>面源起点坐标</w:t>
                  </w:r>
                  <w:r>
                    <w:rPr>
                      <w:rFonts w:ascii="Times New Roman" w:hAnsi="Times New Roman" w:eastAsia="宋体"/>
                      <w:color w:val="auto"/>
                      <w:sz w:val="18"/>
                      <w:szCs w:val="18"/>
                    </w:rPr>
                    <w:t>m</w:t>
                  </w:r>
                </w:p>
              </w:tc>
              <w:tc>
                <w:tcPr>
                  <w:tcW w:w="323" w:type="pct"/>
                  <w:vMerge w:val="restart"/>
                  <w:tcBorders>
                    <w:tl2br w:val="nil"/>
                    <w:tr2bl w:val="nil"/>
                  </w:tcBorders>
                  <w:noWrap w:val="0"/>
                  <w:vAlign w:val="center"/>
                </w:tcPr>
                <w:p>
                  <w:pPr>
                    <w:jc w:val="center"/>
                    <w:rPr>
                      <w:rFonts w:eastAsia="宋体"/>
                      <w:color w:val="auto"/>
                      <w:sz w:val="18"/>
                      <w:szCs w:val="18"/>
                    </w:rPr>
                  </w:pPr>
                  <w:r>
                    <w:rPr>
                      <w:rFonts w:eastAsia="宋体"/>
                      <w:color w:val="auto"/>
                      <w:sz w:val="18"/>
                      <w:szCs w:val="18"/>
                    </w:rPr>
                    <w:t>面源海拔高度</w:t>
                  </w:r>
                  <w:r>
                    <w:rPr>
                      <w:rFonts w:ascii="Times New Roman" w:hAnsi="Times New Roman" w:eastAsia="宋体"/>
                      <w:color w:val="auto"/>
                      <w:sz w:val="18"/>
                      <w:szCs w:val="18"/>
                    </w:rPr>
                    <w:t>m</w:t>
                  </w:r>
                </w:p>
              </w:tc>
              <w:tc>
                <w:tcPr>
                  <w:tcW w:w="400" w:type="pct"/>
                  <w:vMerge w:val="restart"/>
                  <w:tcBorders>
                    <w:tl2br w:val="nil"/>
                    <w:tr2bl w:val="nil"/>
                  </w:tcBorders>
                  <w:noWrap w:val="0"/>
                  <w:vAlign w:val="center"/>
                </w:tcPr>
                <w:p>
                  <w:pPr>
                    <w:jc w:val="center"/>
                    <w:rPr>
                      <w:rFonts w:eastAsia="宋体"/>
                      <w:color w:val="auto"/>
                      <w:sz w:val="18"/>
                      <w:szCs w:val="18"/>
                    </w:rPr>
                  </w:pPr>
                  <w:r>
                    <w:rPr>
                      <w:rFonts w:eastAsia="宋体"/>
                      <w:color w:val="auto"/>
                      <w:sz w:val="18"/>
                      <w:szCs w:val="18"/>
                    </w:rPr>
                    <w:t>面源长度</w:t>
                  </w:r>
                  <w:r>
                    <w:rPr>
                      <w:rFonts w:ascii="Times New Roman" w:hAnsi="Times New Roman" w:eastAsia="宋体"/>
                      <w:color w:val="auto"/>
                      <w:sz w:val="18"/>
                      <w:szCs w:val="18"/>
                    </w:rPr>
                    <w:t>m</w:t>
                  </w:r>
                </w:p>
              </w:tc>
              <w:tc>
                <w:tcPr>
                  <w:tcW w:w="373" w:type="pct"/>
                  <w:vMerge w:val="restart"/>
                  <w:tcBorders>
                    <w:tl2br w:val="nil"/>
                    <w:tr2bl w:val="nil"/>
                  </w:tcBorders>
                  <w:noWrap w:val="0"/>
                  <w:vAlign w:val="center"/>
                </w:tcPr>
                <w:p>
                  <w:pPr>
                    <w:jc w:val="center"/>
                    <w:rPr>
                      <w:rFonts w:eastAsia="宋体"/>
                      <w:color w:val="auto"/>
                      <w:sz w:val="18"/>
                      <w:szCs w:val="18"/>
                    </w:rPr>
                  </w:pPr>
                  <w:r>
                    <w:rPr>
                      <w:rFonts w:eastAsia="宋体"/>
                      <w:color w:val="auto"/>
                      <w:sz w:val="18"/>
                      <w:szCs w:val="18"/>
                    </w:rPr>
                    <w:t>面源宽度</w:t>
                  </w:r>
                  <w:r>
                    <w:rPr>
                      <w:rFonts w:ascii="Times New Roman" w:hAnsi="Times New Roman" w:eastAsia="宋体"/>
                      <w:color w:val="auto"/>
                      <w:sz w:val="18"/>
                      <w:szCs w:val="18"/>
                    </w:rPr>
                    <w:t>m</w:t>
                  </w:r>
                </w:p>
              </w:tc>
              <w:tc>
                <w:tcPr>
                  <w:tcW w:w="400" w:type="pct"/>
                  <w:vMerge w:val="restart"/>
                  <w:tcBorders>
                    <w:tl2br w:val="nil"/>
                    <w:tr2bl w:val="nil"/>
                  </w:tcBorders>
                  <w:noWrap w:val="0"/>
                  <w:vAlign w:val="center"/>
                </w:tcPr>
                <w:p>
                  <w:pPr>
                    <w:jc w:val="center"/>
                    <w:rPr>
                      <w:rFonts w:eastAsia="宋体"/>
                      <w:color w:val="auto"/>
                      <w:sz w:val="18"/>
                      <w:szCs w:val="18"/>
                    </w:rPr>
                  </w:pPr>
                  <w:r>
                    <w:rPr>
                      <w:rFonts w:eastAsia="宋体"/>
                      <w:color w:val="auto"/>
                      <w:sz w:val="18"/>
                      <w:szCs w:val="18"/>
                    </w:rPr>
                    <w:t>与正北向夹角。</w:t>
                  </w:r>
                </w:p>
              </w:tc>
              <w:tc>
                <w:tcPr>
                  <w:tcW w:w="438" w:type="pct"/>
                  <w:vMerge w:val="restart"/>
                  <w:tcBorders>
                    <w:tl2br w:val="nil"/>
                    <w:tr2bl w:val="nil"/>
                  </w:tcBorders>
                  <w:noWrap w:val="0"/>
                  <w:vAlign w:val="center"/>
                </w:tcPr>
                <w:p>
                  <w:pPr>
                    <w:jc w:val="center"/>
                    <w:rPr>
                      <w:rFonts w:eastAsia="宋体"/>
                      <w:color w:val="auto"/>
                      <w:sz w:val="18"/>
                      <w:szCs w:val="18"/>
                    </w:rPr>
                  </w:pPr>
                  <w:r>
                    <w:rPr>
                      <w:rFonts w:eastAsia="宋体"/>
                      <w:color w:val="auto"/>
                      <w:sz w:val="18"/>
                      <w:szCs w:val="18"/>
                    </w:rPr>
                    <w:t>面源有效排放高度</w:t>
                  </w:r>
                  <w:r>
                    <w:rPr>
                      <w:rFonts w:ascii="Times New Roman" w:hAnsi="Times New Roman" w:eastAsia="宋体"/>
                      <w:color w:val="auto"/>
                      <w:sz w:val="18"/>
                      <w:szCs w:val="18"/>
                    </w:rPr>
                    <w:t>m</w:t>
                  </w:r>
                </w:p>
              </w:tc>
              <w:tc>
                <w:tcPr>
                  <w:tcW w:w="382" w:type="pct"/>
                  <w:vMerge w:val="restart"/>
                  <w:tcBorders>
                    <w:tl2br w:val="nil"/>
                    <w:tr2bl w:val="nil"/>
                  </w:tcBorders>
                  <w:noWrap w:val="0"/>
                  <w:vAlign w:val="center"/>
                </w:tcPr>
                <w:p>
                  <w:pPr>
                    <w:jc w:val="center"/>
                    <w:rPr>
                      <w:rFonts w:eastAsia="宋体"/>
                      <w:color w:val="auto"/>
                      <w:sz w:val="18"/>
                      <w:szCs w:val="18"/>
                    </w:rPr>
                  </w:pPr>
                  <w:r>
                    <w:rPr>
                      <w:rFonts w:eastAsia="宋体"/>
                      <w:color w:val="auto"/>
                      <w:sz w:val="18"/>
                      <w:szCs w:val="18"/>
                    </w:rPr>
                    <w:t>年排放小时数</w:t>
                  </w:r>
                  <w:r>
                    <w:rPr>
                      <w:rFonts w:ascii="Times New Roman" w:hAnsi="Times New Roman" w:eastAsia="宋体"/>
                      <w:color w:val="auto"/>
                      <w:sz w:val="18"/>
                      <w:szCs w:val="18"/>
                    </w:rPr>
                    <w:t>h</w:t>
                  </w:r>
                </w:p>
              </w:tc>
              <w:tc>
                <w:tcPr>
                  <w:tcW w:w="373" w:type="pct"/>
                  <w:vMerge w:val="restart"/>
                  <w:tcBorders>
                    <w:tl2br w:val="nil"/>
                    <w:tr2bl w:val="nil"/>
                  </w:tcBorders>
                  <w:noWrap w:val="0"/>
                  <w:vAlign w:val="center"/>
                </w:tcPr>
                <w:p>
                  <w:pPr>
                    <w:jc w:val="center"/>
                    <w:rPr>
                      <w:rFonts w:eastAsia="宋体"/>
                      <w:color w:val="auto"/>
                      <w:sz w:val="18"/>
                      <w:szCs w:val="18"/>
                    </w:rPr>
                  </w:pPr>
                  <w:r>
                    <w:rPr>
                      <w:rFonts w:eastAsia="宋体"/>
                      <w:color w:val="auto"/>
                      <w:sz w:val="18"/>
                      <w:szCs w:val="18"/>
                    </w:rPr>
                    <w:t>排放工况</w:t>
                  </w:r>
                </w:p>
              </w:tc>
              <w:tc>
                <w:tcPr>
                  <w:tcW w:w="334" w:type="pct"/>
                  <w:vMerge w:val="restart"/>
                  <w:tcBorders>
                    <w:tl2br w:val="nil"/>
                    <w:tr2bl w:val="nil"/>
                  </w:tcBorders>
                  <w:noWrap w:val="0"/>
                  <w:vAlign w:val="center"/>
                </w:tcPr>
                <w:p>
                  <w:pPr>
                    <w:jc w:val="center"/>
                    <w:rPr>
                      <w:rFonts w:eastAsia="宋体"/>
                      <w:color w:val="auto"/>
                      <w:sz w:val="18"/>
                      <w:szCs w:val="18"/>
                    </w:rPr>
                  </w:pPr>
                  <w:r>
                    <w:rPr>
                      <w:rFonts w:eastAsia="宋体"/>
                      <w:color w:val="auto"/>
                      <w:sz w:val="18"/>
                      <w:szCs w:val="18"/>
                    </w:rPr>
                    <w:t>污染物</w:t>
                  </w:r>
                </w:p>
              </w:tc>
              <w:tc>
                <w:tcPr>
                  <w:tcW w:w="421" w:type="pct"/>
                  <w:vMerge w:val="restart"/>
                  <w:tcBorders>
                    <w:tl2br w:val="nil"/>
                    <w:tr2bl w:val="nil"/>
                  </w:tcBorders>
                  <w:noWrap w:val="0"/>
                  <w:vAlign w:val="center"/>
                </w:tcPr>
                <w:p>
                  <w:pPr>
                    <w:jc w:val="center"/>
                    <w:rPr>
                      <w:rFonts w:eastAsia="宋体"/>
                      <w:color w:val="auto"/>
                      <w:sz w:val="18"/>
                      <w:szCs w:val="18"/>
                    </w:rPr>
                  </w:pPr>
                  <w:r>
                    <w:rPr>
                      <w:rFonts w:eastAsia="宋体"/>
                      <w:color w:val="auto"/>
                      <w:sz w:val="18"/>
                      <w:szCs w:val="18"/>
                    </w:rPr>
                    <w:t>污染物排放速率</w:t>
                  </w:r>
                  <w:r>
                    <w:rPr>
                      <w:rFonts w:ascii="Times New Roman" w:hAnsi="Times New Roman" w:eastAsia="宋体"/>
                      <w:color w:val="auto"/>
                      <w:sz w:val="18"/>
                      <w:szCs w:val="18"/>
                    </w:rPr>
                    <w:t>kg</w:t>
                  </w:r>
                  <w:r>
                    <w:rPr>
                      <w:rFonts w:eastAsia="宋体"/>
                      <w:color w:val="auto"/>
                      <w:sz w:val="18"/>
                      <w:szCs w:val="18"/>
                    </w:rPr>
                    <w:t>/</w:t>
                  </w:r>
                  <w:r>
                    <w:rPr>
                      <w:rFonts w:ascii="Times New Roman" w:hAnsi="Times New Roman" w:eastAsia="宋体"/>
                      <w:color w:val="auto"/>
                      <w:sz w:val="18"/>
                      <w:szCs w:val="18"/>
                    </w:rPr>
                    <w:t>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3" w:type="pct"/>
                  <w:vMerge w:val="continue"/>
                  <w:tcBorders>
                    <w:tl2br w:val="nil"/>
                    <w:tr2bl w:val="nil"/>
                  </w:tcBorders>
                  <w:noWrap w:val="0"/>
                  <w:vAlign w:val="center"/>
                </w:tcPr>
                <w:p>
                  <w:pPr>
                    <w:jc w:val="center"/>
                    <w:rPr>
                      <w:rFonts w:eastAsia="宋体"/>
                      <w:color w:val="auto"/>
                      <w:sz w:val="18"/>
                      <w:szCs w:val="18"/>
                    </w:rPr>
                  </w:pPr>
                </w:p>
              </w:tc>
              <w:tc>
                <w:tcPr>
                  <w:tcW w:w="433" w:type="pct"/>
                  <w:vMerge w:val="continue"/>
                  <w:tcBorders>
                    <w:tl2br w:val="nil"/>
                    <w:tr2bl w:val="nil"/>
                  </w:tcBorders>
                  <w:noWrap w:val="0"/>
                  <w:vAlign w:val="center"/>
                </w:tcPr>
                <w:p>
                  <w:pPr>
                    <w:jc w:val="center"/>
                    <w:rPr>
                      <w:rFonts w:eastAsia="宋体"/>
                      <w:color w:val="auto"/>
                      <w:sz w:val="18"/>
                      <w:szCs w:val="18"/>
                    </w:rPr>
                  </w:pPr>
                </w:p>
              </w:tc>
              <w:tc>
                <w:tcPr>
                  <w:tcW w:w="487" w:type="pct"/>
                  <w:tcBorders>
                    <w:tl2br w:val="nil"/>
                    <w:tr2bl w:val="nil"/>
                  </w:tcBorders>
                  <w:noWrap w:val="0"/>
                  <w:vAlign w:val="center"/>
                </w:tcPr>
                <w:p>
                  <w:pPr>
                    <w:jc w:val="center"/>
                    <w:rPr>
                      <w:rFonts w:eastAsia="宋体"/>
                      <w:color w:val="auto"/>
                      <w:sz w:val="18"/>
                      <w:szCs w:val="18"/>
                    </w:rPr>
                  </w:pPr>
                  <w:r>
                    <w:rPr>
                      <w:rFonts w:hint="eastAsia" w:eastAsia="宋体"/>
                      <w:color w:val="auto"/>
                      <w:sz w:val="18"/>
                      <w:szCs w:val="18"/>
                      <w:lang w:eastAsia="zh-CN"/>
                    </w:rPr>
                    <w:t>东经</w:t>
                  </w:r>
                </w:p>
              </w:tc>
              <w:tc>
                <w:tcPr>
                  <w:tcW w:w="447" w:type="pct"/>
                  <w:tcBorders>
                    <w:tl2br w:val="nil"/>
                    <w:tr2bl w:val="nil"/>
                  </w:tcBorders>
                  <w:noWrap w:val="0"/>
                  <w:vAlign w:val="center"/>
                </w:tcPr>
                <w:p>
                  <w:pPr>
                    <w:jc w:val="center"/>
                    <w:rPr>
                      <w:rFonts w:eastAsia="宋体"/>
                      <w:color w:val="auto"/>
                      <w:sz w:val="18"/>
                      <w:szCs w:val="18"/>
                    </w:rPr>
                  </w:pPr>
                  <w:r>
                    <w:rPr>
                      <w:rFonts w:hint="eastAsia" w:eastAsia="宋体"/>
                      <w:color w:val="auto"/>
                      <w:sz w:val="18"/>
                      <w:szCs w:val="18"/>
                      <w:lang w:eastAsia="zh-CN"/>
                    </w:rPr>
                    <w:t>北纬</w:t>
                  </w:r>
                </w:p>
              </w:tc>
              <w:tc>
                <w:tcPr>
                  <w:tcW w:w="323" w:type="pct"/>
                  <w:vMerge w:val="continue"/>
                  <w:tcBorders>
                    <w:tl2br w:val="nil"/>
                    <w:tr2bl w:val="nil"/>
                  </w:tcBorders>
                  <w:noWrap w:val="0"/>
                  <w:vAlign w:val="center"/>
                </w:tcPr>
                <w:p>
                  <w:pPr>
                    <w:jc w:val="center"/>
                    <w:rPr>
                      <w:rFonts w:eastAsia="宋体"/>
                      <w:color w:val="auto"/>
                      <w:sz w:val="18"/>
                      <w:szCs w:val="18"/>
                    </w:rPr>
                  </w:pPr>
                </w:p>
              </w:tc>
              <w:tc>
                <w:tcPr>
                  <w:tcW w:w="400" w:type="pct"/>
                  <w:vMerge w:val="continue"/>
                  <w:tcBorders>
                    <w:tl2br w:val="nil"/>
                    <w:tr2bl w:val="nil"/>
                  </w:tcBorders>
                  <w:noWrap w:val="0"/>
                  <w:vAlign w:val="center"/>
                </w:tcPr>
                <w:p>
                  <w:pPr>
                    <w:jc w:val="center"/>
                    <w:rPr>
                      <w:rFonts w:eastAsia="宋体"/>
                      <w:color w:val="auto"/>
                      <w:sz w:val="18"/>
                      <w:szCs w:val="18"/>
                    </w:rPr>
                  </w:pPr>
                </w:p>
              </w:tc>
              <w:tc>
                <w:tcPr>
                  <w:tcW w:w="373" w:type="pct"/>
                  <w:vMerge w:val="continue"/>
                  <w:tcBorders>
                    <w:tl2br w:val="nil"/>
                    <w:tr2bl w:val="nil"/>
                  </w:tcBorders>
                  <w:noWrap w:val="0"/>
                  <w:vAlign w:val="center"/>
                </w:tcPr>
                <w:p>
                  <w:pPr>
                    <w:jc w:val="center"/>
                    <w:rPr>
                      <w:rFonts w:eastAsia="宋体"/>
                      <w:color w:val="auto"/>
                      <w:sz w:val="18"/>
                      <w:szCs w:val="18"/>
                    </w:rPr>
                  </w:pPr>
                </w:p>
              </w:tc>
              <w:tc>
                <w:tcPr>
                  <w:tcW w:w="400" w:type="pct"/>
                  <w:vMerge w:val="continue"/>
                  <w:tcBorders>
                    <w:tl2br w:val="nil"/>
                    <w:tr2bl w:val="nil"/>
                  </w:tcBorders>
                  <w:noWrap w:val="0"/>
                  <w:vAlign w:val="center"/>
                </w:tcPr>
                <w:p>
                  <w:pPr>
                    <w:jc w:val="center"/>
                    <w:rPr>
                      <w:rFonts w:eastAsia="宋体"/>
                      <w:color w:val="auto"/>
                      <w:sz w:val="18"/>
                      <w:szCs w:val="18"/>
                    </w:rPr>
                  </w:pPr>
                </w:p>
              </w:tc>
              <w:tc>
                <w:tcPr>
                  <w:tcW w:w="438" w:type="pct"/>
                  <w:vMerge w:val="continue"/>
                  <w:tcBorders>
                    <w:tl2br w:val="nil"/>
                    <w:tr2bl w:val="nil"/>
                  </w:tcBorders>
                  <w:noWrap w:val="0"/>
                  <w:vAlign w:val="center"/>
                </w:tcPr>
                <w:p>
                  <w:pPr>
                    <w:jc w:val="center"/>
                    <w:rPr>
                      <w:rFonts w:eastAsia="宋体"/>
                      <w:color w:val="auto"/>
                      <w:sz w:val="18"/>
                      <w:szCs w:val="18"/>
                    </w:rPr>
                  </w:pPr>
                </w:p>
              </w:tc>
              <w:tc>
                <w:tcPr>
                  <w:tcW w:w="382" w:type="pct"/>
                  <w:vMerge w:val="continue"/>
                  <w:tcBorders>
                    <w:tl2br w:val="nil"/>
                    <w:tr2bl w:val="nil"/>
                  </w:tcBorders>
                  <w:noWrap w:val="0"/>
                  <w:vAlign w:val="center"/>
                </w:tcPr>
                <w:p>
                  <w:pPr>
                    <w:jc w:val="center"/>
                    <w:rPr>
                      <w:rFonts w:eastAsia="宋体"/>
                      <w:color w:val="auto"/>
                      <w:sz w:val="18"/>
                      <w:szCs w:val="18"/>
                    </w:rPr>
                  </w:pPr>
                </w:p>
              </w:tc>
              <w:tc>
                <w:tcPr>
                  <w:tcW w:w="373" w:type="pct"/>
                  <w:vMerge w:val="continue"/>
                  <w:tcBorders>
                    <w:tl2br w:val="nil"/>
                    <w:tr2bl w:val="nil"/>
                  </w:tcBorders>
                  <w:noWrap w:val="0"/>
                  <w:vAlign w:val="center"/>
                </w:tcPr>
                <w:p>
                  <w:pPr>
                    <w:jc w:val="center"/>
                    <w:rPr>
                      <w:rFonts w:eastAsia="宋体"/>
                      <w:color w:val="auto"/>
                      <w:sz w:val="18"/>
                      <w:szCs w:val="18"/>
                    </w:rPr>
                  </w:pPr>
                </w:p>
              </w:tc>
              <w:tc>
                <w:tcPr>
                  <w:tcW w:w="334" w:type="pct"/>
                  <w:vMerge w:val="continue"/>
                  <w:tcBorders>
                    <w:tl2br w:val="nil"/>
                    <w:tr2bl w:val="nil"/>
                  </w:tcBorders>
                  <w:noWrap w:val="0"/>
                  <w:vAlign w:val="center"/>
                </w:tcPr>
                <w:p>
                  <w:pPr>
                    <w:jc w:val="center"/>
                    <w:rPr>
                      <w:rFonts w:eastAsia="宋体"/>
                      <w:color w:val="auto"/>
                      <w:sz w:val="18"/>
                      <w:szCs w:val="18"/>
                    </w:rPr>
                  </w:pPr>
                </w:p>
              </w:tc>
              <w:tc>
                <w:tcPr>
                  <w:tcW w:w="421" w:type="pct"/>
                  <w:vMerge w:val="continue"/>
                  <w:tcBorders>
                    <w:tl2br w:val="nil"/>
                    <w:tr2bl w:val="nil"/>
                  </w:tcBorders>
                  <w:noWrap w:val="0"/>
                  <w:vAlign w:val="center"/>
                </w:tcPr>
                <w:p>
                  <w:pPr>
                    <w:jc w:val="center"/>
                    <w:rPr>
                      <w:rFonts w:eastAsia="宋体"/>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183" w:type="pct"/>
                  <w:vMerge w:val="restart"/>
                  <w:tcBorders>
                    <w:tl2br w:val="nil"/>
                    <w:tr2bl w:val="nil"/>
                  </w:tcBorders>
                  <w:noWrap w:val="0"/>
                  <w:vAlign w:val="center"/>
                </w:tcPr>
                <w:p>
                  <w:pPr>
                    <w:jc w:val="center"/>
                    <w:rPr>
                      <w:rFonts w:eastAsia="宋体"/>
                      <w:color w:val="auto"/>
                      <w:sz w:val="18"/>
                      <w:szCs w:val="18"/>
                    </w:rPr>
                  </w:pPr>
                  <w:r>
                    <w:rPr>
                      <w:rFonts w:ascii="Times New Roman" w:hAnsi="Times New Roman" w:eastAsia="宋体"/>
                      <w:color w:val="auto"/>
                      <w:sz w:val="18"/>
                      <w:szCs w:val="18"/>
                    </w:rPr>
                    <w:t>1</w:t>
                  </w:r>
                </w:p>
              </w:tc>
              <w:tc>
                <w:tcPr>
                  <w:tcW w:w="433" w:type="pct"/>
                  <w:vMerge w:val="restart"/>
                  <w:tcBorders>
                    <w:tl2br w:val="nil"/>
                    <w:tr2bl w:val="nil"/>
                  </w:tcBorders>
                  <w:noWrap w:val="0"/>
                  <w:vAlign w:val="center"/>
                </w:tcPr>
                <w:p>
                  <w:pPr>
                    <w:jc w:val="center"/>
                    <w:rPr>
                      <w:rFonts w:hint="eastAsia" w:eastAsia="宋体"/>
                      <w:color w:val="auto"/>
                      <w:sz w:val="18"/>
                      <w:szCs w:val="18"/>
                      <w:lang w:eastAsia="zh-CN"/>
                    </w:rPr>
                  </w:pPr>
                  <w:r>
                    <w:rPr>
                      <w:rFonts w:hint="eastAsia"/>
                      <w:color w:val="auto"/>
                      <w:sz w:val="18"/>
                      <w:szCs w:val="18"/>
                      <w:lang w:eastAsia="zh-CN"/>
                    </w:rPr>
                    <w:t>生产车间</w:t>
                  </w:r>
                </w:p>
              </w:tc>
              <w:tc>
                <w:tcPr>
                  <w:tcW w:w="487" w:type="pct"/>
                  <w:vMerge w:val="restart"/>
                  <w:tcBorders>
                    <w:tl2br w:val="nil"/>
                    <w:tr2bl w:val="nil"/>
                  </w:tcBorders>
                  <w:noWrap w:val="0"/>
                  <w:vAlign w:val="center"/>
                </w:tcPr>
                <w:p>
                  <w:pPr>
                    <w:jc w:val="center"/>
                    <w:rPr>
                      <w:rFonts w:hint="default" w:eastAsia="宋体"/>
                      <w:color w:val="auto"/>
                      <w:sz w:val="18"/>
                      <w:szCs w:val="18"/>
                      <w:lang w:val="en-US" w:eastAsia="zh-CN"/>
                    </w:rPr>
                  </w:pPr>
                  <w:r>
                    <w:rPr>
                      <w:rFonts w:hint="eastAsia" w:ascii="Times New Roman" w:hAnsi="Times New Roman" w:eastAsia="宋体"/>
                      <w:color w:val="auto"/>
                      <w:sz w:val="18"/>
                      <w:szCs w:val="18"/>
                      <w:lang w:val="en-US" w:eastAsia="zh-CN"/>
                    </w:rPr>
                    <w:t>103</w:t>
                  </w:r>
                  <w:r>
                    <w:rPr>
                      <w:rFonts w:hint="eastAsia" w:eastAsia="宋体"/>
                      <w:color w:val="auto"/>
                      <w:sz w:val="18"/>
                      <w:szCs w:val="18"/>
                      <w:lang w:val="en-US" w:eastAsia="zh-CN"/>
                    </w:rPr>
                    <w:t>.</w:t>
                  </w:r>
                  <w:r>
                    <w:rPr>
                      <w:rFonts w:hint="eastAsia" w:ascii="Times New Roman" w:hAnsi="Times New Roman" w:eastAsia="宋体"/>
                      <w:color w:val="auto"/>
                      <w:sz w:val="18"/>
                      <w:szCs w:val="18"/>
                      <w:lang w:val="en-US" w:eastAsia="zh-CN"/>
                    </w:rPr>
                    <w:t>529424</w:t>
                  </w:r>
                  <w:r>
                    <w:rPr>
                      <w:rFonts w:hint="eastAsia" w:eastAsia="宋体"/>
                      <w:color w:val="auto"/>
                      <w:sz w:val="18"/>
                      <w:szCs w:val="18"/>
                      <w:lang w:val="en-US" w:eastAsia="zh-CN"/>
                    </w:rPr>
                    <w:t>°</w:t>
                  </w:r>
                </w:p>
              </w:tc>
              <w:tc>
                <w:tcPr>
                  <w:tcW w:w="447" w:type="pct"/>
                  <w:vMerge w:val="restart"/>
                  <w:tcBorders>
                    <w:tl2br w:val="nil"/>
                    <w:tr2bl w:val="nil"/>
                  </w:tcBorders>
                  <w:noWrap w:val="0"/>
                  <w:vAlign w:val="center"/>
                </w:tcPr>
                <w:p>
                  <w:pPr>
                    <w:jc w:val="center"/>
                    <w:rPr>
                      <w:rFonts w:hint="default" w:eastAsia="宋体"/>
                      <w:color w:val="auto"/>
                      <w:sz w:val="18"/>
                      <w:szCs w:val="18"/>
                      <w:lang w:val="en-US" w:eastAsia="zh-CN"/>
                    </w:rPr>
                  </w:pPr>
                  <w:r>
                    <w:rPr>
                      <w:rFonts w:ascii="Times New Roman" w:hAnsi="Times New Roman" w:eastAsia="宋体"/>
                      <w:color w:val="auto"/>
                      <w:sz w:val="18"/>
                      <w:szCs w:val="18"/>
                    </w:rPr>
                    <w:t>29</w:t>
                  </w:r>
                  <w:r>
                    <w:rPr>
                      <w:rFonts w:eastAsia="宋体"/>
                      <w:color w:val="auto"/>
                      <w:sz w:val="18"/>
                      <w:szCs w:val="18"/>
                    </w:rPr>
                    <w:t>.</w:t>
                  </w:r>
                  <w:r>
                    <w:rPr>
                      <w:rFonts w:hint="eastAsia" w:ascii="Times New Roman" w:hAnsi="Times New Roman" w:eastAsia="宋体"/>
                      <w:color w:val="auto"/>
                      <w:sz w:val="18"/>
                      <w:szCs w:val="18"/>
                      <w:lang w:val="en-US" w:eastAsia="zh-CN"/>
                    </w:rPr>
                    <w:t>631605</w:t>
                  </w:r>
                  <w:r>
                    <w:rPr>
                      <w:rFonts w:hint="eastAsia" w:eastAsia="宋体"/>
                      <w:color w:val="auto"/>
                      <w:sz w:val="18"/>
                      <w:szCs w:val="18"/>
                      <w:lang w:val="en-US" w:eastAsia="zh-CN"/>
                    </w:rPr>
                    <w:t>°</w:t>
                  </w:r>
                </w:p>
              </w:tc>
              <w:tc>
                <w:tcPr>
                  <w:tcW w:w="323" w:type="pct"/>
                  <w:vMerge w:val="restart"/>
                  <w:tcBorders>
                    <w:tl2br w:val="nil"/>
                    <w:tr2bl w:val="nil"/>
                  </w:tcBorders>
                  <w:noWrap w:val="0"/>
                  <w:vAlign w:val="center"/>
                </w:tcPr>
                <w:p>
                  <w:pPr>
                    <w:jc w:val="center"/>
                    <w:rPr>
                      <w:rFonts w:hint="default" w:eastAsia="宋体"/>
                      <w:color w:val="auto"/>
                      <w:sz w:val="18"/>
                      <w:szCs w:val="18"/>
                      <w:lang w:val="en-US" w:eastAsia="zh-CN"/>
                    </w:rPr>
                  </w:pPr>
                  <w:r>
                    <w:rPr>
                      <w:rFonts w:hint="eastAsia" w:ascii="Times New Roman" w:hAnsi="Times New Roman" w:eastAsia="宋体"/>
                      <w:color w:val="auto"/>
                      <w:sz w:val="18"/>
                      <w:szCs w:val="18"/>
                      <w:lang w:val="en-US" w:eastAsia="zh-CN"/>
                    </w:rPr>
                    <w:t>406</w:t>
                  </w:r>
                </w:p>
              </w:tc>
              <w:tc>
                <w:tcPr>
                  <w:tcW w:w="400" w:type="pct"/>
                  <w:vMerge w:val="restart"/>
                  <w:tcBorders>
                    <w:tl2br w:val="nil"/>
                    <w:tr2bl w:val="nil"/>
                  </w:tcBorders>
                  <w:noWrap w:val="0"/>
                  <w:vAlign w:val="center"/>
                </w:tcPr>
                <w:p>
                  <w:pPr>
                    <w:jc w:val="center"/>
                    <w:rPr>
                      <w:rFonts w:hint="default" w:eastAsia="宋体"/>
                      <w:color w:val="auto"/>
                      <w:sz w:val="18"/>
                      <w:szCs w:val="18"/>
                      <w:lang w:val="en-US" w:eastAsia="zh-CN"/>
                    </w:rPr>
                  </w:pPr>
                  <w:r>
                    <w:rPr>
                      <w:rFonts w:hint="eastAsia" w:ascii="Times New Roman" w:hAnsi="Times New Roman" w:eastAsia="宋体"/>
                      <w:color w:val="auto"/>
                      <w:sz w:val="18"/>
                      <w:szCs w:val="18"/>
                      <w:lang w:val="en-US" w:eastAsia="zh-CN"/>
                    </w:rPr>
                    <w:t>30</w:t>
                  </w:r>
                </w:p>
              </w:tc>
              <w:tc>
                <w:tcPr>
                  <w:tcW w:w="373" w:type="pct"/>
                  <w:vMerge w:val="restart"/>
                  <w:tcBorders>
                    <w:tl2br w:val="nil"/>
                    <w:tr2bl w:val="nil"/>
                  </w:tcBorders>
                  <w:noWrap w:val="0"/>
                  <w:vAlign w:val="center"/>
                </w:tcPr>
                <w:p>
                  <w:pPr>
                    <w:jc w:val="center"/>
                    <w:rPr>
                      <w:rFonts w:hint="default" w:eastAsia="宋体"/>
                      <w:color w:val="auto"/>
                      <w:sz w:val="18"/>
                      <w:szCs w:val="18"/>
                      <w:lang w:val="en-US" w:eastAsia="zh-CN"/>
                    </w:rPr>
                  </w:pPr>
                  <w:r>
                    <w:rPr>
                      <w:rFonts w:hint="eastAsia" w:ascii="Times New Roman" w:hAnsi="Times New Roman" w:eastAsia="宋体"/>
                      <w:color w:val="auto"/>
                      <w:sz w:val="18"/>
                      <w:szCs w:val="18"/>
                      <w:lang w:val="en-US" w:eastAsia="zh-CN"/>
                    </w:rPr>
                    <w:t>28</w:t>
                  </w:r>
                </w:p>
              </w:tc>
              <w:tc>
                <w:tcPr>
                  <w:tcW w:w="400" w:type="pct"/>
                  <w:vMerge w:val="restart"/>
                  <w:tcBorders>
                    <w:tl2br w:val="nil"/>
                    <w:tr2bl w:val="nil"/>
                  </w:tcBorders>
                  <w:noWrap w:val="0"/>
                  <w:vAlign w:val="center"/>
                </w:tcPr>
                <w:p>
                  <w:pPr>
                    <w:jc w:val="center"/>
                    <w:rPr>
                      <w:rFonts w:hint="default" w:eastAsia="宋体"/>
                      <w:color w:val="auto"/>
                      <w:sz w:val="18"/>
                      <w:szCs w:val="18"/>
                      <w:lang w:val="en-US" w:eastAsia="zh-CN"/>
                    </w:rPr>
                  </w:pPr>
                  <w:r>
                    <w:rPr>
                      <w:rFonts w:hint="eastAsia" w:ascii="Times New Roman" w:hAnsi="Times New Roman" w:eastAsia="宋体"/>
                      <w:color w:val="auto"/>
                      <w:sz w:val="18"/>
                      <w:szCs w:val="18"/>
                      <w:lang w:val="en-US" w:eastAsia="zh-CN"/>
                    </w:rPr>
                    <w:t>5</w:t>
                  </w:r>
                </w:p>
              </w:tc>
              <w:tc>
                <w:tcPr>
                  <w:tcW w:w="438" w:type="pct"/>
                  <w:vMerge w:val="restart"/>
                  <w:tcBorders>
                    <w:tl2br w:val="nil"/>
                    <w:tr2bl w:val="nil"/>
                  </w:tcBorders>
                  <w:noWrap w:val="0"/>
                  <w:vAlign w:val="center"/>
                </w:tcPr>
                <w:p>
                  <w:pPr>
                    <w:jc w:val="center"/>
                    <w:rPr>
                      <w:rFonts w:eastAsia="宋体"/>
                      <w:color w:val="auto"/>
                      <w:sz w:val="18"/>
                      <w:szCs w:val="18"/>
                    </w:rPr>
                  </w:pPr>
                  <w:r>
                    <w:rPr>
                      <w:rFonts w:ascii="Times New Roman" w:hAnsi="Times New Roman" w:eastAsia="宋体"/>
                      <w:color w:val="auto"/>
                      <w:sz w:val="18"/>
                      <w:szCs w:val="18"/>
                    </w:rPr>
                    <w:t>10</w:t>
                  </w:r>
                </w:p>
              </w:tc>
              <w:tc>
                <w:tcPr>
                  <w:tcW w:w="382" w:type="pct"/>
                  <w:vMerge w:val="restart"/>
                  <w:tcBorders>
                    <w:tl2br w:val="nil"/>
                    <w:tr2bl w:val="nil"/>
                  </w:tcBorders>
                  <w:noWrap w:val="0"/>
                  <w:vAlign w:val="center"/>
                </w:tcPr>
                <w:p>
                  <w:pPr>
                    <w:jc w:val="center"/>
                    <w:rPr>
                      <w:rFonts w:hint="default" w:eastAsia="宋体"/>
                      <w:color w:val="auto"/>
                      <w:sz w:val="18"/>
                      <w:szCs w:val="18"/>
                      <w:lang w:val="en-US" w:eastAsia="zh-CN"/>
                    </w:rPr>
                  </w:pPr>
                  <w:r>
                    <w:rPr>
                      <w:rFonts w:hint="eastAsia" w:ascii="Times New Roman" w:hAnsi="Times New Roman" w:eastAsia="宋体"/>
                      <w:color w:val="auto"/>
                      <w:sz w:val="18"/>
                      <w:szCs w:val="18"/>
                      <w:lang w:val="en-US" w:eastAsia="zh-CN"/>
                    </w:rPr>
                    <w:t>4800</w:t>
                  </w:r>
                </w:p>
              </w:tc>
              <w:tc>
                <w:tcPr>
                  <w:tcW w:w="373" w:type="pct"/>
                  <w:vMerge w:val="restart"/>
                  <w:tcBorders>
                    <w:tl2br w:val="nil"/>
                    <w:tr2bl w:val="nil"/>
                  </w:tcBorders>
                  <w:noWrap w:val="0"/>
                  <w:vAlign w:val="center"/>
                </w:tcPr>
                <w:p>
                  <w:pPr>
                    <w:jc w:val="center"/>
                    <w:rPr>
                      <w:rFonts w:eastAsia="宋体"/>
                      <w:color w:val="auto"/>
                      <w:sz w:val="18"/>
                      <w:szCs w:val="18"/>
                    </w:rPr>
                  </w:pPr>
                  <w:r>
                    <w:rPr>
                      <w:rFonts w:eastAsia="宋体"/>
                      <w:color w:val="auto"/>
                      <w:sz w:val="18"/>
                      <w:szCs w:val="18"/>
                    </w:rPr>
                    <w:t>正常工况</w:t>
                  </w:r>
                </w:p>
              </w:tc>
              <w:tc>
                <w:tcPr>
                  <w:tcW w:w="334" w:type="pct"/>
                  <w:tcBorders>
                    <w:tl2br w:val="nil"/>
                    <w:tr2bl w:val="nil"/>
                  </w:tcBorders>
                  <w:noWrap w:val="0"/>
                  <w:vAlign w:val="center"/>
                </w:tcPr>
                <w:p>
                  <w:pPr>
                    <w:jc w:val="center"/>
                    <w:rPr>
                      <w:rFonts w:hint="default" w:eastAsia="宋体"/>
                      <w:color w:val="auto"/>
                      <w:sz w:val="18"/>
                      <w:szCs w:val="18"/>
                      <w:lang w:val="en-US" w:eastAsia="zh-CN"/>
                    </w:rPr>
                  </w:pPr>
                  <w:r>
                    <w:rPr>
                      <w:rFonts w:hint="eastAsia" w:ascii="Times New Roman" w:hAnsi="Times New Roman" w:eastAsia="宋体"/>
                      <w:color w:val="auto"/>
                      <w:sz w:val="18"/>
                      <w:szCs w:val="18"/>
                      <w:lang w:val="en-US" w:eastAsia="zh-CN"/>
                    </w:rPr>
                    <w:t>TSP</w:t>
                  </w:r>
                </w:p>
              </w:tc>
              <w:tc>
                <w:tcPr>
                  <w:tcW w:w="421" w:type="pct"/>
                  <w:tcBorders>
                    <w:tl2br w:val="nil"/>
                    <w:tr2bl w:val="nil"/>
                  </w:tcBorders>
                  <w:noWrap w:val="0"/>
                  <w:vAlign w:val="center"/>
                </w:tcPr>
                <w:p>
                  <w:pPr>
                    <w:jc w:val="center"/>
                    <w:rPr>
                      <w:rFonts w:hint="default" w:eastAsia="宋体"/>
                      <w:color w:val="auto"/>
                      <w:sz w:val="18"/>
                      <w:szCs w:val="18"/>
                      <w:lang w:val="en-US" w:eastAsia="zh-CN"/>
                    </w:rPr>
                  </w:pPr>
                  <w:r>
                    <w:rPr>
                      <w:rFonts w:hint="eastAsia" w:eastAsia="宋体"/>
                      <w:color w:val="auto"/>
                      <w:sz w:val="18"/>
                      <w:szCs w:val="18"/>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83" w:type="pct"/>
                  <w:vMerge w:val="continue"/>
                  <w:tcBorders>
                    <w:tl2br w:val="nil"/>
                    <w:tr2bl w:val="nil"/>
                  </w:tcBorders>
                  <w:noWrap w:val="0"/>
                  <w:vAlign w:val="center"/>
                </w:tcPr>
                <w:p>
                  <w:pPr>
                    <w:jc w:val="center"/>
                    <w:rPr>
                      <w:rFonts w:eastAsia="宋体"/>
                      <w:color w:val="auto"/>
                      <w:sz w:val="18"/>
                      <w:szCs w:val="18"/>
                    </w:rPr>
                  </w:pPr>
                </w:p>
              </w:tc>
              <w:tc>
                <w:tcPr>
                  <w:tcW w:w="433" w:type="pct"/>
                  <w:vMerge w:val="continue"/>
                  <w:tcBorders>
                    <w:tl2br w:val="nil"/>
                    <w:tr2bl w:val="nil"/>
                  </w:tcBorders>
                  <w:noWrap w:val="0"/>
                  <w:vAlign w:val="center"/>
                </w:tcPr>
                <w:p>
                  <w:pPr>
                    <w:jc w:val="center"/>
                    <w:rPr>
                      <w:rFonts w:hint="eastAsia"/>
                      <w:color w:val="auto"/>
                      <w:sz w:val="18"/>
                      <w:szCs w:val="18"/>
                      <w:lang w:eastAsia="zh-CN"/>
                    </w:rPr>
                  </w:pPr>
                </w:p>
              </w:tc>
              <w:tc>
                <w:tcPr>
                  <w:tcW w:w="487" w:type="pct"/>
                  <w:vMerge w:val="continue"/>
                  <w:tcBorders>
                    <w:tl2br w:val="nil"/>
                    <w:tr2bl w:val="nil"/>
                  </w:tcBorders>
                  <w:noWrap w:val="0"/>
                  <w:vAlign w:val="center"/>
                </w:tcPr>
                <w:p>
                  <w:pPr>
                    <w:jc w:val="center"/>
                    <w:rPr>
                      <w:rFonts w:hint="eastAsia" w:eastAsia="宋体"/>
                      <w:color w:val="auto"/>
                      <w:sz w:val="18"/>
                      <w:szCs w:val="18"/>
                      <w:lang w:val="en-US" w:eastAsia="zh-CN"/>
                    </w:rPr>
                  </w:pPr>
                </w:p>
              </w:tc>
              <w:tc>
                <w:tcPr>
                  <w:tcW w:w="447" w:type="pct"/>
                  <w:vMerge w:val="continue"/>
                  <w:tcBorders>
                    <w:tl2br w:val="nil"/>
                    <w:tr2bl w:val="nil"/>
                  </w:tcBorders>
                  <w:noWrap w:val="0"/>
                  <w:vAlign w:val="center"/>
                </w:tcPr>
                <w:p>
                  <w:pPr>
                    <w:jc w:val="center"/>
                    <w:rPr>
                      <w:rFonts w:eastAsia="宋体"/>
                      <w:color w:val="auto"/>
                      <w:sz w:val="18"/>
                      <w:szCs w:val="18"/>
                    </w:rPr>
                  </w:pPr>
                </w:p>
              </w:tc>
              <w:tc>
                <w:tcPr>
                  <w:tcW w:w="323" w:type="pct"/>
                  <w:vMerge w:val="continue"/>
                  <w:tcBorders>
                    <w:tl2br w:val="nil"/>
                    <w:tr2bl w:val="nil"/>
                  </w:tcBorders>
                  <w:noWrap w:val="0"/>
                  <w:vAlign w:val="center"/>
                </w:tcPr>
                <w:p>
                  <w:pPr>
                    <w:jc w:val="center"/>
                    <w:rPr>
                      <w:rFonts w:hint="eastAsia" w:eastAsia="宋体"/>
                      <w:color w:val="auto"/>
                      <w:sz w:val="18"/>
                      <w:szCs w:val="18"/>
                      <w:lang w:val="en-US" w:eastAsia="zh-CN"/>
                    </w:rPr>
                  </w:pPr>
                </w:p>
              </w:tc>
              <w:tc>
                <w:tcPr>
                  <w:tcW w:w="400" w:type="pct"/>
                  <w:vMerge w:val="continue"/>
                  <w:tcBorders>
                    <w:tl2br w:val="nil"/>
                    <w:tr2bl w:val="nil"/>
                  </w:tcBorders>
                  <w:noWrap w:val="0"/>
                  <w:vAlign w:val="center"/>
                </w:tcPr>
                <w:p>
                  <w:pPr>
                    <w:jc w:val="center"/>
                    <w:rPr>
                      <w:rFonts w:hint="eastAsia" w:eastAsia="宋体"/>
                      <w:color w:val="auto"/>
                      <w:sz w:val="18"/>
                      <w:szCs w:val="18"/>
                      <w:lang w:val="en-US" w:eastAsia="zh-CN"/>
                    </w:rPr>
                  </w:pPr>
                </w:p>
              </w:tc>
              <w:tc>
                <w:tcPr>
                  <w:tcW w:w="373" w:type="pct"/>
                  <w:vMerge w:val="continue"/>
                  <w:tcBorders>
                    <w:tl2br w:val="nil"/>
                    <w:tr2bl w:val="nil"/>
                  </w:tcBorders>
                  <w:noWrap w:val="0"/>
                  <w:vAlign w:val="center"/>
                </w:tcPr>
                <w:p>
                  <w:pPr>
                    <w:jc w:val="center"/>
                    <w:rPr>
                      <w:rFonts w:hint="eastAsia" w:eastAsia="宋体"/>
                      <w:color w:val="auto"/>
                      <w:sz w:val="18"/>
                      <w:szCs w:val="18"/>
                      <w:lang w:val="en-US" w:eastAsia="zh-CN"/>
                    </w:rPr>
                  </w:pPr>
                </w:p>
              </w:tc>
              <w:tc>
                <w:tcPr>
                  <w:tcW w:w="400" w:type="pct"/>
                  <w:vMerge w:val="continue"/>
                  <w:tcBorders>
                    <w:tl2br w:val="nil"/>
                    <w:tr2bl w:val="nil"/>
                  </w:tcBorders>
                  <w:noWrap w:val="0"/>
                  <w:vAlign w:val="center"/>
                </w:tcPr>
                <w:p>
                  <w:pPr>
                    <w:jc w:val="center"/>
                    <w:rPr>
                      <w:rFonts w:hint="eastAsia" w:eastAsia="宋体"/>
                      <w:color w:val="auto"/>
                      <w:sz w:val="18"/>
                      <w:szCs w:val="18"/>
                      <w:lang w:val="en-US" w:eastAsia="zh-CN"/>
                    </w:rPr>
                  </w:pPr>
                </w:p>
              </w:tc>
              <w:tc>
                <w:tcPr>
                  <w:tcW w:w="438" w:type="pct"/>
                  <w:vMerge w:val="continue"/>
                  <w:tcBorders>
                    <w:tl2br w:val="nil"/>
                    <w:tr2bl w:val="nil"/>
                  </w:tcBorders>
                  <w:noWrap w:val="0"/>
                  <w:vAlign w:val="center"/>
                </w:tcPr>
                <w:p>
                  <w:pPr>
                    <w:jc w:val="center"/>
                    <w:rPr>
                      <w:rFonts w:eastAsia="宋体"/>
                      <w:color w:val="auto"/>
                      <w:sz w:val="18"/>
                      <w:szCs w:val="18"/>
                    </w:rPr>
                  </w:pPr>
                </w:p>
              </w:tc>
              <w:tc>
                <w:tcPr>
                  <w:tcW w:w="382" w:type="pct"/>
                  <w:vMerge w:val="continue"/>
                  <w:tcBorders>
                    <w:tl2br w:val="nil"/>
                    <w:tr2bl w:val="nil"/>
                  </w:tcBorders>
                  <w:noWrap w:val="0"/>
                  <w:vAlign w:val="center"/>
                </w:tcPr>
                <w:p>
                  <w:pPr>
                    <w:jc w:val="center"/>
                    <w:rPr>
                      <w:rFonts w:hint="eastAsia" w:eastAsia="宋体"/>
                      <w:color w:val="auto"/>
                      <w:sz w:val="18"/>
                      <w:szCs w:val="18"/>
                      <w:lang w:val="en-US" w:eastAsia="zh-CN"/>
                    </w:rPr>
                  </w:pPr>
                </w:p>
              </w:tc>
              <w:tc>
                <w:tcPr>
                  <w:tcW w:w="373" w:type="pct"/>
                  <w:vMerge w:val="continue"/>
                  <w:tcBorders>
                    <w:tl2br w:val="nil"/>
                    <w:tr2bl w:val="nil"/>
                  </w:tcBorders>
                  <w:noWrap w:val="0"/>
                  <w:vAlign w:val="center"/>
                </w:tcPr>
                <w:p>
                  <w:pPr>
                    <w:jc w:val="center"/>
                    <w:rPr>
                      <w:rFonts w:eastAsia="宋体"/>
                      <w:color w:val="auto"/>
                      <w:sz w:val="18"/>
                      <w:szCs w:val="18"/>
                    </w:rPr>
                  </w:pPr>
                </w:p>
              </w:tc>
              <w:tc>
                <w:tcPr>
                  <w:tcW w:w="334" w:type="pct"/>
                  <w:tcBorders>
                    <w:tl2br w:val="nil"/>
                    <w:tr2bl w:val="nil"/>
                  </w:tcBorders>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非甲烷总烃</w:t>
                  </w:r>
                </w:p>
              </w:tc>
              <w:tc>
                <w:tcPr>
                  <w:tcW w:w="421" w:type="pct"/>
                  <w:tcBorders>
                    <w:tl2br w:val="nil"/>
                    <w:tr2bl w:val="nil"/>
                  </w:tcBorders>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0.056</w:t>
                  </w:r>
                </w:p>
              </w:tc>
            </w:tr>
          </w:tbl>
          <w:p>
            <w:pPr>
              <w:keepNext w:val="0"/>
              <w:keepLines w:val="0"/>
              <w:pageBreakBefore w:val="0"/>
              <w:kinsoku/>
              <w:wordWrap/>
              <w:topLinePunct w:val="0"/>
              <w:autoSpaceDE w:val="0"/>
              <w:autoSpaceDN w:val="0"/>
              <w:bidi w:val="0"/>
              <w:adjustRightInd w:val="0"/>
              <w:ind w:left="105" w:leftChars="50" w:right="105" w:rightChars="50"/>
              <w:jc w:val="center"/>
              <w:rPr>
                <w:rFonts w:hint="eastAsia" w:ascii="新宋体" w:hAnsi="新宋体" w:eastAsia="新宋体" w:cs="新宋体"/>
                <w:b/>
                <w:bCs/>
                <w:color w:val="auto"/>
                <w:szCs w:val="21"/>
              </w:rPr>
            </w:pPr>
            <w:r>
              <w:rPr>
                <w:rFonts w:hint="eastAsia" w:ascii="新宋体" w:hAnsi="新宋体" w:eastAsia="新宋体" w:cs="新宋体"/>
                <w:b/>
                <w:bCs/>
                <w:color w:val="auto"/>
                <w:szCs w:val="21"/>
              </w:rPr>
              <w:t>表4-</w:t>
            </w:r>
            <w:r>
              <w:rPr>
                <w:rFonts w:hint="eastAsia" w:ascii="新宋体" w:hAnsi="新宋体" w:eastAsia="新宋体" w:cs="新宋体"/>
                <w:b/>
                <w:bCs/>
                <w:color w:val="auto"/>
                <w:szCs w:val="21"/>
                <w:lang w:val="en-US" w:eastAsia="zh-CN"/>
              </w:rPr>
              <w:t>5</w:t>
            </w:r>
            <w:r>
              <w:rPr>
                <w:rFonts w:hint="eastAsia" w:ascii="新宋体" w:hAnsi="新宋体" w:eastAsia="新宋体" w:cs="新宋体"/>
                <w:b/>
                <w:bCs/>
                <w:color w:val="auto"/>
                <w:szCs w:val="21"/>
              </w:rPr>
              <w:t xml:space="preserve">  非正常工况下大气污染排放情况一览表</w:t>
            </w:r>
          </w:p>
          <w:tbl>
            <w:tblPr>
              <w:tblStyle w:val="29"/>
              <w:tblW w:w="4996" w:type="pct"/>
              <w:tblInd w:w="0" w:type="dxa"/>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1543"/>
              <w:gridCol w:w="1265"/>
              <w:gridCol w:w="886"/>
              <w:gridCol w:w="1034"/>
              <w:gridCol w:w="1087"/>
              <w:gridCol w:w="1155"/>
              <w:gridCol w:w="1091"/>
              <w:gridCol w:w="4772"/>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49" w:type="pct"/>
                  <w:tcBorders>
                    <w:tl2br w:val="nil"/>
                    <w:tr2bl w:val="nil"/>
                  </w:tcBorders>
                  <w:noWrap w:val="0"/>
                  <w:vAlign w:val="center"/>
                </w:tcPr>
                <w:p>
                  <w:pPr>
                    <w:jc w:val="center"/>
                    <w:rPr>
                      <w:rFonts w:eastAsia="宋体"/>
                      <w:color w:val="auto"/>
                      <w:sz w:val="18"/>
                      <w:szCs w:val="18"/>
                    </w:rPr>
                  </w:pPr>
                  <w:r>
                    <w:rPr>
                      <w:rFonts w:eastAsia="宋体"/>
                      <w:color w:val="auto"/>
                      <w:sz w:val="18"/>
                      <w:szCs w:val="18"/>
                    </w:rPr>
                    <w:t>编号</w:t>
                  </w:r>
                </w:p>
              </w:tc>
              <w:tc>
                <w:tcPr>
                  <w:tcW w:w="583" w:type="pct"/>
                  <w:tcBorders>
                    <w:tl2br w:val="nil"/>
                    <w:tr2bl w:val="nil"/>
                  </w:tcBorders>
                  <w:noWrap w:val="0"/>
                  <w:vAlign w:val="center"/>
                </w:tcPr>
                <w:p>
                  <w:pPr>
                    <w:jc w:val="center"/>
                    <w:rPr>
                      <w:rFonts w:hint="eastAsia" w:eastAsia="宋体"/>
                      <w:color w:val="auto"/>
                      <w:sz w:val="18"/>
                      <w:szCs w:val="18"/>
                      <w:lang w:eastAsia="zh-CN"/>
                    </w:rPr>
                  </w:pPr>
                  <w:r>
                    <w:rPr>
                      <w:rFonts w:hint="eastAsia" w:eastAsia="宋体"/>
                      <w:color w:val="auto"/>
                      <w:sz w:val="18"/>
                      <w:szCs w:val="18"/>
                      <w:lang w:eastAsia="zh-CN"/>
                    </w:rPr>
                    <w:t>污染源</w:t>
                  </w:r>
                </w:p>
              </w:tc>
              <w:tc>
                <w:tcPr>
                  <w:tcW w:w="478" w:type="pct"/>
                  <w:tcBorders>
                    <w:tl2br w:val="nil"/>
                    <w:tr2bl w:val="nil"/>
                  </w:tcBorders>
                  <w:noWrap w:val="0"/>
                  <w:vAlign w:val="center"/>
                </w:tcPr>
                <w:p>
                  <w:pPr>
                    <w:jc w:val="center"/>
                    <w:rPr>
                      <w:rFonts w:hint="eastAsia" w:eastAsia="宋体"/>
                      <w:color w:val="auto"/>
                      <w:sz w:val="18"/>
                      <w:szCs w:val="18"/>
                      <w:lang w:eastAsia="zh-CN"/>
                    </w:rPr>
                  </w:pPr>
                  <w:r>
                    <w:rPr>
                      <w:rFonts w:hint="eastAsia" w:eastAsia="宋体"/>
                      <w:color w:val="auto"/>
                      <w:sz w:val="18"/>
                      <w:szCs w:val="18"/>
                      <w:lang w:eastAsia="zh-CN"/>
                    </w:rPr>
                    <w:t>非正常原因</w:t>
                  </w:r>
                </w:p>
              </w:tc>
              <w:tc>
                <w:tcPr>
                  <w:tcW w:w="335" w:type="pct"/>
                  <w:tcBorders>
                    <w:tl2br w:val="nil"/>
                    <w:tr2bl w:val="nil"/>
                  </w:tcBorders>
                  <w:noWrap w:val="0"/>
                  <w:vAlign w:val="center"/>
                </w:tcPr>
                <w:p>
                  <w:pPr>
                    <w:jc w:val="center"/>
                    <w:rPr>
                      <w:rFonts w:hint="eastAsia" w:eastAsia="宋体"/>
                      <w:color w:val="auto"/>
                      <w:sz w:val="18"/>
                      <w:szCs w:val="18"/>
                      <w:lang w:eastAsia="zh-CN"/>
                    </w:rPr>
                  </w:pPr>
                  <w:r>
                    <w:rPr>
                      <w:rFonts w:hint="eastAsia" w:eastAsia="宋体"/>
                      <w:color w:val="auto"/>
                      <w:sz w:val="18"/>
                      <w:szCs w:val="18"/>
                      <w:lang w:eastAsia="zh-CN"/>
                    </w:rPr>
                    <w:t>污染物</w:t>
                  </w:r>
                </w:p>
              </w:tc>
              <w:tc>
                <w:tcPr>
                  <w:tcW w:w="391" w:type="pct"/>
                  <w:tcBorders>
                    <w:tl2br w:val="nil"/>
                    <w:tr2bl w:val="nil"/>
                  </w:tcBorders>
                  <w:noWrap w:val="0"/>
                  <w:vAlign w:val="center"/>
                </w:tcPr>
                <w:p>
                  <w:pPr>
                    <w:jc w:val="center"/>
                    <w:rPr>
                      <w:rFonts w:hint="eastAsia" w:eastAsia="宋体"/>
                      <w:color w:val="auto"/>
                      <w:sz w:val="18"/>
                      <w:szCs w:val="18"/>
                      <w:lang w:eastAsia="zh-CN"/>
                    </w:rPr>
                  </w:pPr>
                  <w:r>
                    <w:rPr>
                      <w:rFonts w:hint="eastAsia" w:eastAsia="宋体"/>
                      <w:color w:val="auto"/>
                      <w:sz w:val="18"/>
                      <w:szCs w:val="18"/>
                      <w:lang w:eastAsia="zh-CN"/>
                    </w:rPr>
                    <w:t>排放速率（</w:t>
                  </w:r>
                  <w:r>
                    <w:rPr>
                      <w:rFonts w:hint="eastAsia" w:ascii="Times New Roman" w:hAnsi="Times New Roman" w:eastAsia="宋体"/>
                      <w:color w:val="auto"/>
                      <w:sz w:val="18"/>
                      <w:szCs w:val="18"/>
                      <w:lang w:val="en-US" w:eastAsia="zh-CN"/>
                    </w:rPr>
                    <w:t>kg</w:t>
                  </w:r>
                  <w:r>
                    <w:rPr>
                      <w:rFonts w:hint="eastAsia" w:eastAsia="宋体"/>
                      <w:color w:val="auto"/>
                      <w:sz w:val="18"/>
                      <w:szCs w:val="18"/>
                      <w:lang w:val="en-US" w:eastAsia="zh-CN"/>
                    </w:rPr>
                    <w:t>/</w:t>
                  </w:r>
                  <w:r>
                    <w:rPr>
                      <w:rFonts w:hint="eastAsia" w:ascii="Times New Roman" w:hAnsi="Times New Roman" w:eastAsia="宋体"/>
                      <w:color w:val="auto"/>
                      <w:sz w:val="18"/>
                      <w:szCs w:val="18"/>
                      <w:lang w:val="en-US" w:eastAsia="zh-CN"/>
                    </w:rPr>
                    <w:t>h</w:t>
                  </w:r>
                  <w:r>
                    <w:rPr>
                      <w:rFonts w:hint="eastAsia" w:eastAsia="宋体"/>
                      <w:color w:val="auto"/>
                      <w:sz w:val="18"/>
                      <w:szCs w:val="18"/>
                      <w:lang w:eastAsia="zh-CN"/>
                    </w:rPr>
                    <w:t>）</w:t>
                  </w:r>
                </w:p>
              </w:tc>
              <w:tc>
                <w:tcPr>
                  <w:tcW w:w="410" w:type="pct"/>
                  <w:tcBorders>
                    <w:tl2br w:val="nil"/>
                    <w:tr2bl w:val="nil"/>
                  </w:tcBorders>
                  <w:noWrap w:val="0"/>
                  <w:vAlign w:val="center"/>
                </w:tcPr>
                <w:p>
                  <w:pPr>
                    <w:jc w:val="center"/>
                    <w:rPr>
                      <w:rFonts w:hint="eastAsia" w:eastAsia="宋体"/>
                      <w:color w:val="auto"/>
                      <w:sz w:val="18"/>
                      <w:szCs w:val="18"/>
                      <w:lang w:eastAsia="zh-CN"/>
                    </w:rPr>
                  </w:pPr>
                  <w:r>
                    <w:rPr>
                      <w:rFonts w:hint="eastAsia" w:eastAsia="宋体"/>
                      <w:color w:val="auto"/>
                      <w:sz w:val="18"/>
                      <w:szCs w:val="18"/>
                      <w:lang w:eastAsia="zh-CN"/>
                    </w:rPr>
                    <w:t>排放浓度（</w:t>
                  </w:r>
                  <w:r>
                    <w:rPr>
                      <w:rFonts w:hint="eastAsia" w:ascii="Times New Roman" w:hAnsi="Times New Roman" w:eastAsia="宋体"/>
                      <w:color w:val="auto"/>
                      <w:sz w:val="18"/>
                      <w:szCs w:val="18"/>
                      <w:lang w:val="en-US" w:eastAsia="zh-CN"/>
                    </w:rPr>
                    <w:t>mg</w:t>
                  </w:r>
                  <w:r>
                    <w:rPr>
                      <w:rFonts w:hint="eastAsia" w:eastAsia="宋体"/>
                      <w:color w:val="auto"/>
                      <w:sz w:val="18"/>
                      <w:szCs w:val="18"/>
                      <w:lang w:val="en-US" w:eastAsia="zh-CN"/>
                    </w:rPr>
                    <w:t>/</w:t>
                  </w:r>
                  <w:r>
                    <w:rPr>
                      <w:rFonts w:hint="eastAsia" w:ascii="Times New Roman" w:hAnsi="Times New Roman" w:eastAsia="宋体"/>
                      <w:color w:val="auto"/>
                      <w:sz w:val="18"/>
                      <w:szCs w:val="18"/>
                      <w:lang w:val="en-US" w:eastAsia="zh-CN"/>
                    </w:rPr>
                    <w:t>m</w:t>
                  </w:r>
                  <w:r>
                    <w:rPr>
                      <w:rFonts w:hint="eastAsia" w:eastAsia="宋体"/>
                      <w:color w:val="auto"/>
                      <w:sz w:val="18"/>
                      <w:szCs w:val="18"/>
                      <w:lang w:val="en-US" w:eastAsia="zh-CN"/>
                    </w:rPr>
                    <w:t>³</w:t>
                  </w:r>
                  <w:r>
                    <w:rPr>
                      <w:rFonts w:hint="eastAsia" w:eastAsia="宋体"/>
                      <w:color w:val="auto"/>
                      <w:sz w:val="18"/>
                      <w:szCs w:val="18"/>
                      <w:lang w:eastAsia="zh-CN"/>
                    </w:rPr>
                    <w:t>）</w:t>
                  </w:r>
                </w:p>
              </w:tc>
              <w:tc>
                <w:tcPr>
                  <w:tcW w:w="436" w:type="pct"/>
                  <w:tcBorders>
                    <w:tl2br w:val="nil"/>
                    <w:tr2bl w:val="nil"/>
                  </w:tcBorders>
                  <w:noWrap w:val="0"/>
                  <w:vAlign w:val="center"/>
                </w:tcPr>
                <w:p>
                  <w:pPr>
                    <w:jc w:val="center"/>
                    <w:rPr>
                      <w:rFonts w:hint="eastAsia" w:eastAsia="宋体"/>
                      <w:color w:val="auto"/>
                      <w:sz w:val="18"/>
                      <w:szCs w:val="18"/>
                      <w:lang w:eastAsia="zh-CN"/>
                    </w:rPr>
                  </w:pPr>
                  <w:r>
                    <w:rPr>
                      <w:rFonts w:hint="eastAsia" w:eastAsia="宋体"/>
                      <w:color w:val="auto"/>
                      <w:sz w:val="18"/>
                      <w:szCs w:val="18"/>
                      <w:lang w:eastAsia="zh-CN"/>
                    </w:rPr>
                    <w:t>单次排放时间（</w:t>
                  </w:r>
                  <w:r>
                    <w:rPr>
                      <w:rFonts w:hint="eastAsia" w:ascii="Times New Roman" w:hAnsi="Times New Roman" w:eastAsia="宋体"/>
                      <w:color w:val="auto"/>
                      <w:sz w:val="18"/>
                      <w:szCs w:val="18"/>
                      <w:lang w:val="en-US" w:eastAsia="zh-CN"/>
                    </w:rPr>
                    <w:t>h</w:t>
                  </w:r>
                  <w:r>
                    <w:rPr>
                      <w:rFonts w:hint="eastAsia" w:eastAsia="宋体"/>
                      <w:color w:val="auto"/>
                      <w:sz w:val="18"/>
                      <w:szCs w:val="18"/>
                      <w:lang w:eastAsia="zh-CN"/>
                    </w:rPr>
                    <w:t>）</w:t>
                  </w:r>
                </w:p>
              </w:tc>
              <w:tc>
                <w:tcPr>
                  <w:tcW w:w="412" w:type="pct"/>
                  <w:tcBorders>
                    <w:tl2br w:val="nil"/>
                    <w:tr2bl w:val="nil"/>
                  </w:tcBorders>
                  <w:noWrap w:val="0"/>
                  <w:vAlign w:val="center"/>
                </w:tcPr>
                <w:p>
                  <w:pPr>
                    <w:jc w:val="center"/>
                    <w:rPr>
                      <w:rFonts w:hint="eastAsia" w:eastAsia="宋体"/>
                      <w:color w:val="auto"/>
                      <w:sz w:val="18"/>
                      <w:szCs w:val="18"/>
                      <w:lang w:eastAsia="zh-CN"/>
                    </w:rPr>
                  </w:pPr>
                  <w:r>
                    <w:rPr>
                      <w:rFonts w:hint="eastAsia" w:eastAsia="宋体"/>
                      <w:color w:val="auto"/>
                      <w:sz w:val="18"/>
                      <w:szCs w:val="18"/>
                      <w:lang w:eastAsia="zh-CN"/>
                    </w:rPr>
                    <w:t>年发生频次</w:t>
                  </w:r>
                </w:p>
              </w:tc>
              <w:tc>
                <w:tcPr>
                  <w:tcW w:w="1802" w:type="pct"/>
                  <w:tcBorders>
                    <w:tl2br w:val="nil"/>
                    <w:tr2bl w:val="nil"/>
                  </w:tcBorders>
                  <w:noWrap w:val="0"/>
                  <w:vAlign w:val="center"/>
                </w:tcPr>
                <w:p>
                  <w:pPr>
                    <w:jc w:val="center"/>
                    <w:rPr>
                      <w:rFonts w:hint="eastAsia" w:eastAsia="宋体"/>
                      <w:color w:val="auto"/>
                      <w:sz w:val="18"/>
                      <w:szCs w:val="18"/>
                      <w:lang w:eastAsia="zh-CN"/>
                    </w:rPr>
                  </w:pPr>
                  <w:r>
                    <w:rPr>
                      <w:rFonts w:hint="eastAsia" w:eastAsia="宋体"/>
                      <w:color w:val="auto"/>
                      <w:sz w:val="18"/>
                      <w:szCs w:val="18"/>
                      <w:lang w:eastAsia="zh-CN"/>
                    </w:rPr>
                    <w:t>应对措施</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 w:type="pct"/>
                  <w:tcBorders>
                    <w:tl2br w:val="nil"/>
                    <w:tr2bl w:val="nil"/>
                  </w:tcBorders>
                  <w:noWrap w:val="0"/>
                  <w:vAlign w:val="center"/>
                </w:tcPr>
                <w:p>
                  <w:pPr>
                    <w:jc w:val="center"/>
                    <w:rPr>
                      <w:rFonts w:eastAsia="宋体"/>
                      <w:color w:val="auto"/>
                      <w:sz w:val="18"/>
                      <w:szCs w:val="18"/>
                    </w:rPr>
                  </w:pPr>
                  <w:r>
                    <w:rPr>
                      <w:rFonts w:ascii="Times New Roman" w:hAnsi="Times New Roman" w:eastAsia="宋体"/>
                      <w:color w:val="auto"/>
                      <w:sz w:val="18"/>
                      <w:szCs w:val="18"/>
                    </w:rPr>
                    <w:t>1</w:t>
                  </w:r>
                </w:p>
              </w:tc>
              <w:tc>
                <w:tcPr>
                  <w:tcW w:w="583" w:type="pct"/>
                  <w:tcBorders>
                    <w:tl2br w:val="nil"/>
                    <w:tr2bl w:val="nil"/>
                  </w:tcBorders>
                  <w:noWrap w:val="0"/>
                  <w:vAlign w:val="center"/>
                </w:tcPr>
                <w:p>
                  <w:pPr>
                    <w:jc w:val="center"/>
                    <w:rPr>
                      <w:rFonts w:hint="eastAsia" w:eastAsia="宋体"/>
                      <w:color w:val="auto"/>
                      <w:sz w:val="18"/>
                      <w:szCs w:val="18"/>
                      <w:lang w:eastAsia="zh-CN"/>
                    </w:rPr>
                  </w:pPr>
                  <w:r>
                    <w:rPr>
                      <w:rFonts w:hint="eastAsia" w:eastAsia="宋体"/>
                      <w:color w:val="auto"/>
                      <w:sz w:val="18"/>
                      <w:szCs w:val="18"/>
                      <w:lang w:eastAsia="zh-CN"/>
                    </w:rPr>
                    <w:t>注塑有机废气</w:t>
                  </w:r>
                </w:p>
              </w:tc>
              <w:tc>
                <w:tcPr>
                  <w:tcW w:w="478" w:type="pct"/>
                  <w:tcBorders>
                    <w:tl2br w:val="nil"/>
                    <w:tr2bl w:val="nil"/>
                  </w:tcBorders>
                  <w:noWrap w:val="0"/>
                  <w:vAlign w:val="center"/>
                </w:tcPr>
                <w:p>
                  <w:pPr>
                    <w:jc w:val="both"/>
                    <w:rPr>
                      <w:rFonts w:hint="default" w:eastAsia="宋体"/>
                      <w:color w:val="auto"/>
                      <w:sz w:val="18"/>
                      <w:szCs w:val="18"/>
                      <w:lang w:val="en-US" w:eastAsia="zh-CN"/>
                    </w:rPr>
                  </w:pPr>
                  <w:r>
                    <w:rPr>
                      <w:rFonts w:hint="eastAsia" w:ascii="Times New Roman" w:hAnsi="Times New Roman" w:eastAsia="宋体" w:cs="Times New Roman"/>
                      <w:color w:val="auto"/>
                      <w:sz w:val="18"/>
                      <w:szCs w:val="18"/>
                      <w:lang w:eastAsia="zh-CN"/>
                    </w:rPr>
                    <w:t>开停机、设备检修、废气治理设施短时失效、停电停水等</w:t>
                  </w:r>
                </w:p>
              </w:tc>
              <w:tc>
                <w:tcPr>
                  <w:tcW w:w="335" w:type="pct"/>
                  <w:tcBorders>
                    <w:tl2br w:val="nil"/>
                    <w:tr2bl w:val="nil"/>
                  </w:tcBorders>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非甲烷总烃</w:t>
                  </w:r>
                </w:p>
              </w:tc>
              <w:tc>
                <w:tcPr>
                  <w:tcW w:w="391" w:type="pct"/>
                  <w:tcBorders>
                    <w:tl2br w:val="nil"/>
                    <w:tr2bl w:val="nil"/>
                  </w:tcBorders>
                  <w:noWrap w:val="0"/>
                  <w:vAlign w:val="center"/>
                </w:tcPr>
                <w:p>
                  <w:pPr>
                    <w:jc w:val="center"/>
                    <w:rPr>
                      <w:rFonts w:hint="default" w:eastAsia="宋体"/>
                      <w:color w:val="auto"/>
                      <w:sz w:val="18"/>
                      <w:szCs w:val="18"/>
                      <w:lang w:val="en-US" w:eastAsia="zh-CN"/>
                    </w:rPr>
                  </w:pPr>
                  <w:r>
                    <w:rPr>
                      <w:rFonts w:hint="eastAsia"/>
                      <w:color w:val="auto"/>
                      <w:sz w:val="18"/>
                      <w:szCs w:val="18"/>
                      <w:lang w:val="en-US" w:eastAsia="zh-CN"/>
                    </w:rPr>
                    <w:t>0.56</w:t>
                  </w:r>
                </w:p>
              </w:tc>
              <w:tc>
                <w:tcPr>
                  <w:tcW w:w="410" w:type="pct"/>
                  <w:tcBorders>
                    <w:tl2br w:val="nil"/>
                    <w:tr2bl w:val="nil"/>
                  </w:tcBorders>
                  <w:noWrap w:val="0"/>
                  <w:vAlign w:val="center"/>
                </w:tcPr>
                <w:p>
                  <w:pPr>
                    <w:jc w:val="center"/>
                    <w:rPr>
                      <w:rFonts w:hint="default" w:eastAsia="宋体"/>
                      <w:color w:val="auto"/>
                      <w:sz w:val="18"/>
                      <w:szCs w:val="18"/>
                      <w:lang w:val="en-US" w:eastAsia="zh-CN"/>
                    </w:rPr>
                  </w:pPr>
                  <w:r>
                    <w:rPr>
                      <w:rFonts w:hint="eastAsia" w:ascii="Times New Roman" w:hAnsi="Times New Roman" w:eastAsia="宋体"/>
                      <w:color w:val="auto"/>
                      <w:sz w:val="18"/>
                      <w:szCs w:val="18"/>
                      <w:lang w:val="en-US" w:eastAsia="zh-CN"/>
                    </w:rPr>
                    <w:t>10</w:t>
                  </w:r>
                  <w:r>
                    <w:rPr>
                      <w:rFonts w:hint="eastAsia" w:eastAsia="宋体"/>
                      <w:color w:val="auto"/>
                      <w:sz w:val="18"/>
                      <w:szCs w:val="18"/>
                      <w:lang w:val="en-US" w:eastAsia="zh-CN"/>
                    </w:rPr>
                    <w:t>.</w:t>
                  </w:r>
                  <w:r>
                    <w:rPr>
                      <w:rFonts w:hint="eastAsia" w:ascii="Times New Roman" w:hAnsi="Times New Roman" w:eastAsia="宋体"/>
                      <w:color w:val="auto"/>
                      <w:sz w:val="18"/>
                      <w:szCs w:val="18"/>
                      <w:lang w:val="en-US" w:eastAsia="zh-CN"/>
                    </w:rPr>
                    <w:t>42</w:t>
                  </w:r>
                </w:p>
              </w:tc>
              <w:tc>
                <w:tcPr>
                  <w:tcW w:w="436" w:type="pct"/>
                  <w:tcBorders>
                    <w:tl2br w:val="nil"/>
                    <w:tr2bl w:val="nil"/>
                  </w:tcBorders>
                  <w:noWrap w:val="0"/>
                  <w:vAlign w:val="center"/>
                </w:tcPr>
                <w:p>
                  <w:pPr>
                    <w:jc w:val="center"/>
                    <w:rPr>
                      <w:rFonts w:hint="default" w:eastAsia="宋体"/>
                      <w:color w:val="auto"/>
                      <w:sz w:val="18"/>
                      <w:szCs w:val="18"/>
                      <w:lang w:val="en-US" w:eastAsia="zh-CN"/>
                    </w:rPr>
                  </w:pPr>
                  <w:r>
                    <w:rPr>
                      <w:rFonts w:hint="eastAsia" w:ascii="Times New Roman" w:hAnsi="Times New Roman" w:eastAsia="宋体"/>
                      <w:color w:val="auto"/>
                      <w:sz w:val="18"/>
                      <w:szCs w:val="18"/>
                      <w:lang w:val="en-US" w:eastAsia="zh-CN"/>
                    </w:rPr>
                    <w:t>0</w:t>
                  </w:r>
                  <w:r>
                    <w:rPr>
                      <w:rFonts w:hint="eastAsia" w:eastAsia="宋体"/>
                      <w:color w:val="auto"/>
                      <w:sz w:val="18"/>
                      <w:szCs w:val="18"/>
                      <w:lang w:val="en-US" w:eastAsia="zh-CN"/>
                    </w:rPr>
                    <w:t>.</w:t>
                  </w:r>
                  <w:r>
                    <w:rPr>
                      <w:rFonts w:hint="eastAsia" w:ascii="Times New Roman" w:hAnsi="Times New Roman" w:eastAsia="宋体"/>
                      <w:color w:val="auto"/>
                      <w:sz w:val="18"/>
                      <w:szCs w:val="18"/>
                      <w:lang w:val="en-US" w:eastAsia="zh-CN"/>
                    </w:rPr>
                    <w:t>5</w:t>
                  </w:r>
                </w:p>
              </w:tc>
              <w:tc>
                <w:tcPr>
                  <w:tcW w:w="412" w:type="pct"/>
                  <w:tcBorders>
                    <w:tl2br w:val="nil"/>
                    <w:tr2bl w:val="nil"/>
                  </w:tcBorders>
                  <w:noWrap w:val="0"/>
                  <w:vAlign w:val="center"/>
                </w:tcPr>
                <w:p>
                  <w:pPr>
                    <w:jc w:val="center"/>
                    <w:rPr>
                      <w:rFonts w:hint="eastAsia" w:eastAsia="宋体"/>
                      <w:color w:val="auto"/>
                      <w:sz w:val="18"/>
                      <w:szCs w:val="18"/>
                      <w:lang w:val="en-US" w:eastAsia="zh-CN"/>
                    </w:rPr>
                  </w:pPr>
                  <w:r>
                    <w:rPr>
                      <w:rFonts w:hint="eastAsia" w:ascii="Times New Roman" w:hAnsi="Times New Roman" w:eastAsia="宋体"/>
                      <w:color w:val="auto"/>
                      <w:sz w:val="18"/>
                      <w:szCs w:val="18"/>
                      <w:lang w:val="en-US" w:eastAsia="zh-CN"/>
                    </w:rPr>
                    <w:t>1</w:t>
                  </w:r>
                </w:p>
              </w:tc>
              <w:tc>
                <w:tcPr>
                  <w:tcW w:w="1802" w:type="pct"/>
                  <w:tcBorders>
                    <w:tl2br w:val="nil"/>
                    <w:tr2bl w:val="nil"/>
                  </w:tcBorders>
                  <w:noWrap w:val="0"/>
                  <w:vAlign w:val="center"/>
                </w:tcPr>
                <w:p>
                  <w:pPr>
                    <w:jc w:val="both"/>
                    <w:rPr>
                      <w:rFonts w:hint="eastAsia" w:eastAsia="宋体"/>
                      <w:color w:val="auto"/>
                      <w:sz w:val="18"/>
                      <w:szCs w:val="18"/>
                      <w:lang w:eastAsia="zh-CN"/>
                    </w:rPr>
                  </w:pPr>
                  <w:r>
                    <w:rPr>
                      <w:rFonts w:hint="eastAsia"/>
                      <w:color w:val="auto"/>
                      <w:sz w:val="18"/>
                      <w:szCs w:val="18"/>
                      <w:lang w:eastAsia="zh-CN"/>
                    </w:rPr>
                    <w:t>生产时，先启动环保设施后开启生产设施；停产、检修时，先关闭生产设施，再关停同时启动；加强污染治理设施的维护保养等</w:t>
                  </w:r>
                </w:p>
              </w:tc>
            </w:tr>
          </w:tbl>
          <w:p>
            <w:pPr>
              <w:widowControl/>
              <w:spacing w:before="120" w:beforeLines="50"/>
              <w:jc w:val="center"/>
              <w:rPr>
                <w:rFonts w:eastAsia="黑体"/>
                <w:color w:val="auto"/>
                <w:kern w:val="0"/>
                <w:szCs w:val="21"/>
                <w:vertAlign w:val="baseline"/>
                <w:lang w:bidi="ar"/>
              </w:rPr>
            </w:pPr>
          </w:p>
        </w:tc>
      </w:tr>
    </w:tbl>
    <w:p>
      <w:pPr>
        <w:rPr>
          <w:color w:val="auto"/>
        </w:rPr>
        <w:sectPr>
          <w:pgSz w:w="16840" w:h="11907" w:orient="landscape"/>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48" w:hRule="atLeast"/>
        </w:trPr>
        <w:tc>
          <w:tcPr>
            <w:tcW w:w="9061" w:type="dxa"/>
            <w:noWrap w:val="0"/>
            <w:vAlign w:val="top"/>
          </w:tcPr>
          <w:p>
            <w:pPr>
              <w:widowControl/>
              <w:spacing w:line="360" w:lineRule="auto"/>
              <w:ind w:firstLine="482" w:firstLineChars="200"/>
              <w:jc w:val="left"/>
              <w:rPr>
                <w:rFonts w:hint="eastAsia"/>
                <w:b/>
                <w:bCs/>
                <w:color w:val="auto"/>
                <w:sz w:val="24"/>
              </w:rPr>
            </w:pPr>
            <w:r>
              <w:rPr>
                <w:rFonts w:hint="eastAsia" w:ascii="Times New Roman" w:hAnsi="Times New Roman"/>
                <w:b/>
                <w:bCs/>
                <w:color w:val="auto"/>
                <w:sz w:val="24"/>
              </w:rPr>
              <w:t>2</w:t>
            </w:r>
            <w:r>
              <w:rPr>
                <w:rFonts w:hint="eastAsia"/>
                <w:b/>
                <w:bCs/>
                <w:color w:val="auto"/>
                <w:sz w:val="24"/>
              </w:rPr>
              <w:t>、大气环境影响评价</w:t>
            </w:r>
          </w:p>
          <w:p>
            <w:pPr>
              <w:widowControl/>
              <w:adjustRightInd w:val="0"/>
              <w:snapToGrid w:val="0"/>
              <w:spacing w:line="360" w:lineRule="auto"/>
              <w:ind w:firstLine="480" w:firstLineChars="200"/>
              <w:rPr>
                <w:rFonts w:hint="default"/>
                <w:color w:val="auto"/>
                <w:lang w:val="en-US" w:eastAsia="zh-CN"/>
              </w:rPr>
            </w:pPr>
            <w:r>
              <w:rPr>
                <w:rFonts w:hint="eastAsia" w:ascii="Times New Roman" w:hAnsi="Times New Roman" w:eastAsia="宋体" w:cs="Times New Roman"/>
                <w:color w:val="auto"/>
                <w:kern w:val="0"/>
                <w:sz w:val="24"/>
                <w:lang w:val="en-US" w:eastAsia="zh-CN" w:bidi="ar"/>
              </w:rPr>
              <w:t>项目有组织废气中注塑有机废气置集气罩（收集效率</w:t>
            </w:r>
            <w:r>
              <w:rPr>
                <w:rFonts w:hint="eastAsia" w:cs="Times New Roman"/>
                <w:color w:val="auto"/>
                <w:kern w:val="0"/>
                <w:sz w:val="24"/>
                <w:lang w:val="en-US" w:eastAsia="zh-CN" w:bidi="ar"/>
              </w:rPr>
              <w:t>90%</w:t>
            </w:r>
            <w:r>
              <w:rPr>
                <w:rFonts w:hint="eastAsia" w:ascii="Times New Roman" w:hAnsi="Times New Roman" w:eastAsia="宋体" w:cs="Times New Roman"/>
                <w:color w:val="auto"/>
                <w:kern w:val="0"/>
                <w:sz w:val="24"/>
                <w:lang w:val="en-US" w:eastAsia="zh-CN" w:bidi="ar"/>
              </w:rPr>
              <w:t>），经二级活性炭吸附（效率</w:t>
            </w:r>
            <w:r>
              <w:rPr>
                <w:rFonts w:hint="eastAsia" w:cs="Times New Roman"/>
                <w:color w:val="auto"/>
                <w:kern w:val="0"/>
                <w:sz w:val="24"/>
                <w:lang w:val="en-US" w:eastAsia="zh-CN" w:bidi="ar"/>
              </w:rPr>
              <w:t>90%</w:t>
            </w:r>
            <w:r>
              <w:rPr>
                <w:rFonts w:hint="eastAsia" w:ascii="Times New Roman" w:hAnsi="Times New Roman" w:eastAsia="宋体" w:cs="Times New Roman"/>
                <w:color w:val="auto"/>
                <w:kern w:val="0"/>
                <w:sz w:val="24"/>
                <w:lang w:val="en-US" w:eastAsia="zh-CN" w:bidi="ar"/>
              </w:rPr>
              <w:t>）处理后通过15m排气筒（DA001）排放。根据《排污许可证申请与核发技术规范  橡胶和塑料制品工业》（HJ1122-2020），本项目有机废气治理采用的是可行性技术，排放浓度为</w:t>
            </w:r>
            <w:r>
              <w:rPr>
                <w:rFonts w:hint="eastAsia" w:cs="Times New Roman"/>
                <w:color w:val="auto"/>
                <w:kern w:val="0"/>
                <w:sz w:val="24"/>
                <w:lang w:val="en-US" w:eastAsia="zh-CN" w:bidi="ar"/>
              </w:rPr>
              <w:t>5.06</w:t>
            </w:r>
            <w:r>
              <w:rPr>
                <w:rFonts w:hint="eastAsia" w:ascii="Times New Roman" w:hAnsi="Times New Roman" w:eastAsia="宋体" w:cs="Times New Roman"/>
                <w:color w:val="auto"/>
                <w:kern w:val="0"/>
                <w:sz w:val="24"/>
                <w:lang w:val="en-US" w:eastAsia="zh-CN" w:bidi="ar"/>
              </w:rPr>
              <w:t>mg/m³，排放速率为</w:t>
            </w:r>
            <w:r>
              <w:rPr>
                <w:rFonts w:hint="eastAsia" w:cs="Times New Roman"/>
                <w:color w:val="auto"/>
                <w:kern w:val="0"/>
                <w:sz w:val="24"/>
                <w:lang w:val="en-US" w:eastAsia="zh-CN" w:bidi="ar"/>
              </w:rPr>
              <w:t>0.051</w:t>
            </w:r>
            <w:r>
              <w:rPr>
                <w:rFonts w:hint="eastAsia" w:ascii="Times New Roman" w:hAnsi="Times New Roman" w:eastAsia="宋体" w:cs="Times New Roman"/>
                <w:color w:val="auto"/>
                <w:kern w:val="0"/>
                <w:sz w:val="24"/>
                <w:lang w:val="en-US" w:eastAsia="zh-CN" w:bidi="ar"/>
              </w:rPr>
              <w:t>kg/h，</w:t>
            </w:r>
            <w:r>
              <w:rPr>
                <w:rFonts w:hint="eastAsia" w:cs="Times New Roman"/>
                <w:color w:val="auto"/>
                <w:kern w:val="0"/>
                <w:sz w:val="24"/>
                <w:lang w:val="en-US" w:eastAsia="zh-CN" w:bidi="ar"/>
              </w:rPr>
              <w:t>单位产品非甲烷排放量为0.243kg/t，排放限值</w:t>
            </w:r>
            <w:r>
              <w:rPr>
                <w:rFonts w:hint="eastAsia"/>
                <w:color w:val="auto"/>
                <w:kern w:val="0"/>
                <w:sz w:val="24"/>
                <w:lang w:val="en-US" w:eastAsia="zh-CN" w:bidi="ar"/>
              </w:rPr>
              <w:t>满足</w:t>
            </w:r>
            <w:r>
              <w:rPr>
                <w:rFonts w:hint="eastAsia"/>
                <w:color w:val="auto"/>
                <w:sz w:val="24"/>
                <w:lang w:eastAsia="zh-CN"/>
              </w:rPr>
              <w:t>《合成树脂工业污染物排放标准》（GB31572-2015）表5</w:t>
            </w:r>
            <w:r>
              <w:rPr>
                <w:rFonts w:hint="eastAsia"/>
                <w:color w:val="auto"/>
                <w:sz w:val="24"/>
              </w:rPr>
              <w:t>限值要求</w:t>
            </w:r>
            <w:r>
              <w:rPr>
                <w:rFonts w:hint="eastAsia" w:ascii="Times New Roman" w:hAnsi="Times New Roman" w:eastAsia="宋体" w:cs="Times New Roman"/>
                <w:color w:val="auto"/>
                <w:sz w:val="24"/>
                <w:lang w:eastAsia="zh-CN"/>
              </w:rPr>
              <w:t>，能够做到达标排放</w:t>
            </w:r>
            <w:r>
              <w:rPr>
                <w:rFonts w:hint="eastAsia" w:ascii="Times New Roman" w:hAnsi="Times New Roman" w:eastAsia="宋体" w:cs="Times New Roman"/>
                <w:color w:val="auto"/>
                <w:sz w:val="24"/>
                <w:lang w:val="en-US" w:eastAsia="zh-CN"/>
              </w:rPr>
              <w:t>。</w:t>
            </w:r>
          </w:p>
          <w:p>
            <w:pPr>
              <w:widowControl/>
              <w:spacing w:line="360" w:lineRule="auto"/>
              <w:ind w:firstLine="480" w:firstLineChars="200"/>
              <w:jc w:val="both"/>
              <w:rPr>
                <w:rFonts w:hint="eastAsia"/>
                <w:color w:val="auto"/>
                <w:sz w:val="24"/>
                <w:lang w:val="zh-CN"/>
              </w:rPr>
            </w:pPr>
            <w:r>
              <w:rPr>
                <w:rFonts w:hint="eastAsia"/>
                <w:color w:val="auto"/>
                <w:sz w:val="24"/>
                <w:lang w:eastAsia="zh-CN"/>
              </w:rPr>
              <w:t>本项目无组织废气排放，主要包括未收集的注塑有机废气以及进料、破碎工序产生的少量无组织排放粉尘（进料、破碎粉尘产生量小，对大气环境影响较小，本次评价不做定量分析）。本次评价</w:t>
            </w:r>
            <w:r>
              <w:rPr>
                <w:rFonts w:hint="eastAsia"/>
                <w:color w:val="auto"/>
                <w:sz w:val="24"/>
                <w:lang w:val="zh-CN"/>
              </w:rPr>
              <w:t>结合项目工程分析结果，选择正常排放的主要污染物及排放参数，采用</w:t>
            </w:r>
            <w:r>
              <w:rPr>
                <w:rFonts w:hint="eastAsia" w:ascii="Times New Roman" w:hAnsi="Times New Roman"/>
                <w:color w:val="auto"/>
                <w:sz w:val="24"/>
                <w:lang w:val="zh-CN"/>
              </w:rPr>
              <w:t>AERSCREEN</w:t>
            </w:r>
            <w:r>
              <w:rPr>
                <w:rFonts w:hint="eastAsia"/>
                <w:color w:val="auto"/>
                <w:sz w:val="24"/>
                <w:lang w:val="zh-CN"/>
              </w:rPr>
              <w:t>模式计算项目无组织污染源的最大环境影响，据此分析大气污染物无组织达标排放情况。</w:t>
            </w:r>
          </w:p>
          <w:p>
            <w:pPr>
              <w:autoSpaceDE w:val="0"/>
              <w:autoSpaceDN w:val="0"/>
              <w:adjustRightInd w:val="0"/>
              <w:spacing w:line="360" w:lineRule="auto"/>
              <w:ind w:firstLine="513" w:firstLineChars="214"/>
              <w:rPr>
                <w:rFonts w:hint="eastAsia"/>
                <w:color w:val="auto"/>
                <w:sz w:val="24"/>
                <w:lang w:val="zh-CN"/>
              </w:rPr>
            </w:pPr>
            <w:r>
              <w:rPr>
                <w:rFonts w:hint="eastAsia"/>
                <w:color w:val="auto"/>
                <w:sz w:val="24"/>
                <w:lang w:val="zh-CN"/>
              </w:rPr>
              <w:t>污染物评价标准见表</w:t>
            </w:r>
            <w:r>
              <w:rPr>
                <w:rFonts w:hint="eastAsia" w:ascii="Times New Roman" w:hAnsi="Times New Roman"/>
                <w:color w:val="auto"/>
                <w:sz w:val="24"/>
              </w:rPr>
              <w:t>4</w:t>
            </w:r>
            <w:r>
              <w:rPr>
                <w:rFonts w:hint="eastAsia"/>
                <w:color w:val="auto"/>
                <w:sz w:val="24"/>
              </w:rPr>
              <w:t>-</w:t>
            </w:r>
            <w:r>
              <w:rPr>
                <w:rFonts w:hint="eastAsia" w:ascii="Times New Roman" w:hAnsi="Times New Roman"/>
                <w:color w:val="auto"/>
                <w:sz w:val="24"/>
                <w:lang w:val="en-US" w:eastAsia="zh-CN"/>
              </w:rPr>
              <w:t>6</w:t>
            </w:r>
            <w:r>
              <w:rPr>
                <w:rFonts w:hint="eastAsia"/>
                <w:color w:val="auto"/>
                <w:sz w:val="24"/>
                <w:lang w:val="zh-CN"/>
              </w:rPr>
              <w:t>，估算模型参数表</w:t>
            </w:r>
            <w:r>
              <w:rPr>
                <w:rFonts w:hint="eastAsia" w:ascii="Times New Roman" w:hAnsi="Times New Roman"/>
                <w:color w:val="auto"/>
                <w:sz w:val="24"/>
              </w:rPr>
              <w:t>4</w:t>
            </w:r>
            <w:r>
              <w:rPr>
                <w:rFonts w:hint="eastAsia"/>
                <w:color w:val="auto"/>
                <w:sz w:val="24"/>
              </w:rPr>
              <w:t>-</w:t>
            </w:r>
            <w:r>
              <w:rPr>
                <w:rFonts w:hint="eastAsia" w:ascii="Times New Roman" w:hAnsi="Times New Roman"/>
                <w:color w:val="auto"/>
                <w:sz w:val="24"/>
                <w:lang w:val="en-US" w:eastAsia="zh-CN"/>
              </w:rPr>
              <w:t>7</w:t>
            </w:r>
            <w:r>
              <w:rPr>
                <w:rFonts w:hint="eastAsia"/>
                <w:color w:val="auto"/>
                <w:sz w:val="24"/>
                <w:lang w:val="zh-CN"/>
              </w:rPr>
              <w:t>，污染源参数见表</w:t>
            </w:r>
            <w:r>
              <w:rPr>
                <w:rFonts w:hint="eastAsia" w:ascii="Times New Roman" w:hAnsi="Times New Roman"/>
                <w:color w:val="auto"/>
                <w:sz w:val="24"/>
              </w:rPr>
              <w:t>4</w:t>
            </w:r>
            <w:r>
              <w:rPr>
                <w:rFonts w:hint="eastAsia"/>
                <w:color w:val="auto"/>
                <w:sz w:val="24"/>
              </w:rPr>
              <w:t>-</w:t>
            </w:r>
            <w:r>
              <w:rPr>
                <w:rFonts w:hint="eastAsia" w:ascii="Times New Roman" w:hAnsi="Times New Roman"/>
                <w:color w:val="auto"/>
                <w:sz w:val="24"/>
                <w:lang w:val="en-US" w:eastAsia="zh-CN"/>
              </w:rPr>
              <w:t>2</w:t>
            </w:r>
            <w:r>
              <w:rPr>
                <w:rFonts w:hint="eastAsia"/>
                <w:color w:val="auto"/>
                <w:sz w:val="24"/>
                <w:lang w:val="zh-CN"/>
              </w:rPr>
              <w:t>，预测结果见表</w:t>
            </w:r>
            <w:r>
              <w:rPr>
                <w:rFonts w:hint="eastAsia" w:ascii="Times New Roman" w:hAnsi="Times New Roman"/>
                <w:color w:val="auto"/>
                <w:sz w:val="24"/>
              </w:rPr>
              <w:t>4</w:t>
            </w:r>
            <w:r>
              <w:rPr>
                <w:rFonts w:hint="eastAsia"/>
                <w:color w:val="auto"/>
                <w:sz w:val="24"/>
              </w:rPr>
              <w:t>-</w:t>
            </w:r>
            <w:r>
              <w:rPr>
                <w:rFonts w:hint="eastAsia" w:ascii="Times New Roman" w:hAnsi="Times New Roman"/>
                <w:color w:val="auto"/>
                <w:sz w:val="24"/>
                <w:lang w:val="en-US" w:eastAsia="zh-CN"/>
              </w:rPr>
              <w:t>8</w:t>
            </w:r>
            <w:r>
              <w:rPr>
                <w:rFonts w:hint="eastAsia"/>
                <w:color w:val="auto"/>
                <w:sz w:val="24"/>
              </w:rPr>
              <w:t>。</w:t>
            </w:r>
          </w:p>
          <w:p>
            <w:pPr>
              <w:pStyle w:val="142"/>
              <w:kinsoku/>
              <w:spacing w:line="240" w:lineRule="auto"/>
              <w:ind w:firstLine="480"/>
              <w:jc w:val="center"/>
              <w:rPr>
                <w:rFonts w:hint="eastAsia" w:ascii="新宋体" w:hAnsi="新宋体" w:eastAsia="新宋体" w:cs="新宋体"/>
                <w:b/>
                <w:bCs/>
                <w:color w:val="auto"/>
                <w:sz w:val="21"/>
                <w:szCs w:val="21"/>
                <w:lang w:val="zh-CN" w:eastAsia="zh-CN"/>
              </w:rPr>
            </w:pPr>
            <w:r>
              <w:rPr>
                <w:rFonts w:hint="eastAsia" w:ascii="新宋体" w:hAnsi="新宋体" w:eastAsia="新宋体" w:cs="新宋体"/>
                <w:b/>
                <w:bCs/>
                <w:color w:val="auto"/>
                <w:sz w:val="21"/>
                <w:szCs w:val="21"/>
                <w:lang w:val="zh-CN" w:eastAsia="zh-CN"/>
              </w:rPr>
              <w:t xml:space="preserve">表 </w:t>
            </w:r>
            <w:r>
              <w:rPr>
                <w:rFonts w:hint="eastAsia" w:ascii="Times New Roman" w:hAnsi="Times New Roman" w:eastAsia="新宋体" w:cs="新宋体"/>
                <w:b/>
                <w:bCs/>
                <w:color w:val="auto"/>
                <w:sz w:val="21"/>
                <w:szCs w:val="21"/>
                <w:lang w:val="zh-CN" w:eastAsia="zh-CN"/>
              </w:rPr>
              <w:t>4</w:t>
            </w:r>
            <w:r>
              <w:rPr>
                <w:rFonts w:hint="eastAsia" w:ascii="新宋体" w:hAnsi="新宋体" w:eastAsia="新宋体" w:cs="新宋体"/>
                <w:b/>
                <w:bCs/>
                <w:color w:val="auto"/>
                <w:sz w:val="21"/>
                <w:szCs w:val="21"/>
                <w:lang w:val="zh-CN" w:eastAsia="zh-CN"/>
              </w:rPr>
              <w:t>-</w:t>
            </w:r>
            <w:r>
              <w:rPr>
                <w:rFonts w:hint="eastAsia" w:ascii="Times New Roman" w:hAnsi="Times New Roman" w:eastAsia="新宋体" w:cs="新宋体"/>
                <w:b/>
                <w:bCs/>
                <w:color w:val="auto"/>
                <w:sz w:val="21"/>
                <w:szCs w:val="21"/>
                <w:lang w:val="en-US" w:eastAsia="zh-CN"/>
              </w:rPr>
              <w:t>6</w:t>
            </w:r>
            <w:r>
              <w:rPr>
                <w:rFonts w:hint="eastAsia" w:ascii="新宋体" w:hAnsi="新宋体" w:eastAsia="新宋体" w:cs="新宋体"/>
                <w:b/>
                <w:bCs/>
                <w:color w:val="auto"/>
                <w:sz w:val="21"/>
                <w:szCs w:val="21"/>
                <w:lang w:val="zh-CN" w:eastAsia="zh-CN"/>
              </w:rPr>
              <w:t xml:space="preserve"> 污染物评价标准</w:t>
            </w:r>
          </w:p>
          <w:tbl>
            <w:tblPr>
              <w:tblStyle w:val="28"/>
              <w:tblW w:w="4997" w:type="pct"/>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576"/>
              <w:gridCol w:w="1486"/>
              <w:gridCol w:w="1668"/>
              <w:gridCol w:w="1728"/>
              <w:gridCol w:w="2382"/>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51" w:hRule="atLeast"/>
                <w:jc w:val="center"/>
              </w:trPr>
              <w:tc>
                <w:tcPr>
                  <w:tcW w:w="891"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污染物名称</w:t>
                  </w:r>
                </w:p>
              </w:tc>
              <w:tc>
                <w:tcPr>
                  <w:tcW w:w="840"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功能区</w:t>
                  </w:r>
                </w:p>
              </w:tc>
              <w:tc>
                <w:tcPr>
                  <w:tcW w:w="943"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取值时间</w:t>
                  </w:r>
                </w:p>
              </w:tc>
              <w:tc>
                <w:tcPr>
                  <w:tcW w:w="977"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标准值(</w:t>
                  </w:r>
                  <w:r>
                    <w:rPr>
                      <w:rFonts w:hint="eastAsia" w:ascii="Times New Roman" w:hAnsi="Times New Roman" w:cs="宋体"/>
                      <w:color w:val="auto"/>
                      <w:szCs w:val="21"/>
                      <w:lang w:val="zh-CN"/>
                    </w:rPr>
                    <w:t>μg</w:t>
                  </w:r>
                  <w:r>
                    <w:rPr>
                      <w:rFonts w:hint="eastAsia" w:ascii="宋体" w:hAnsi="宋体" w:cs="宋体"/>
                      <w:color w:val="auto"/>
                      <w:szCs w:val="21"/>
                      <w:lang w:val="zh-CN"/>
                    </w:rPr>
                    <w:t>/</w:t>
                  </w:r>
                  <w:r>
                    <w:rPr>
                      <w:rFonts w:hint="eastAsia" w:ascii="Times New Roman" w:hAnsi="Times New Roman" w:cs="宋体"/>
                      <w:color w:val="auto"/>
                      <w:szCs w:val="21"/>
                      <w:lang w:val="zh-CN"/>
                    </w:rPr>
                    <w:t>m</w:t>
                  </w:r>
                  <w:r>
                    <w:rPr>
                      <w:rFonts w:hint="eastAsia" w:ascii="Times New Roman" w:hAnsi="Times New Roman" w:cs="宋体"/>
                      <w:color w:val="auto"/>
                      <w:szCs w:val="21"/>
                      <w:vertAlign w:val="superscript"/>
                      <w:lang w:val="zh-CN"/>
                    </w:rPr>
                    <w:t>3</w:t>
                  </w:r>
                  <w:r>
                    <w:rPr>
                      <w:rFonts w:hint="eastAsia" w:ascii="宋体" w:hAnsi="宋体" w:cs="宋体"/>
                      <w:color w:val="auto"/>
                      <w:szCs w:val="21"/>
                      <w:lang w:val="zh-CN"/>
                    </w:rPr>
                    <w:t>)</w:t>
                  </w:r>
                </w:p>
              </w:tc>
              <w:tc>
                <w:tcPr>
                  <w:tcW w:w="1346"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标准来源</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4" w:hRule="atLeast"/>
                <w:jc w:val="center"/>
              </w:trPr>
              <w:tc>
                <w:tcPr>
                  <w:tcW w:w="891" w:type="pct"/>
                  <w:shd w:val="clear" w:color="000000" w:fill="FFFFFF"/>
                  <w:noWrap w:val="0"/>
                  <w:vAlign w:val="center"/>
                </w:tcPr>
                <w:p>
                  <w:pPr>
                    <w:autoSpaceDE w:val="0"/>
                    <w:autoSpaceDN w:val="0"/>
                    <w:adjustRightInd w:val="0"/>
                    <w:jc w:val="center"/>
                    <w:rPr>
                      <w:rFonts w:hint="default" w:ascii="宋体" w:hAnsi="宋体" w:eastAsia="宋体" w:cs="宋体"/>
                      <w:color w:val="auto"/>
                      <w:szCs w:val="21"/>
                      <w:lang w:val="en-US" w:eastAsia="zh-CN"/>
                    </w:rPr>
                  </w:pPr>
                  <w:r>
                    <w:rPr>
                      <w:rFonts w:hint="eastAsia" w:cs="宋体"/>
                      <w:color w:val="auto"/>
                      <w:szCs w:val="21"/>
                      <w:lang w:val="en-US" w:eastAsia="zh-CN"/>
                    </w:rPr>
                    <w:t>非甲烷总烃</w:t>
                  </w:r>
                </w:p>
              </w:tc>
              <w:tc>
                <w:tcPr>
                  <w:tcW w:w="840"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二类限区</w:t>
                  </w:r>
                </w:p>
              </w:tc>
              <w:tc>
                <w:tcPr>
                  <w:tcW w:w="943"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时均</w:t>
                  </w:r>
                </w:p>
              </w:tc>
              <w:tc>
                <w:tcPr>
                  <w:tcW w:w="977" w:type="pct"/>
                  <w:shd w:val="clear" w:color="000000" w:fill="FFFFFF"/>
                  <w:noWrap w:val="0"/>
                  <w:vAlign w:val="center"/>
                </w:tcPr>
                <w:p>
                  <w:pPr>
                    <w:autoSpaceDE w:val="0"/>
                    <w:autoSpaceDN w:val="0"/>
                    <w:adjustRightInd w:val="0"/>
                    <w:jc w:val="center"/>
                    <w:rPr>
                      <w:rFonts w:hint="default" w:ascii="宋体" w:hAnsi="宋体" w:eastAsia="宋体" w:cs="宋体"/>
                      <w:color w:val="auto"/>
                      <w:szCs w:val="21"/>
                      <w:lang w:val="en-US" w:eastAsia="zh-CN"/>
                    </w:rPr>
                  </w:pPr>
                  <w:r>
                    <w:rPr>
                      <w:rFonts w:hint="eastAsia" w:ascii="Times New Roman" w:hAnsi="Times New Roman" w:cs="宋体"/>
                      <w:color w:val="auto"/>
                      <w:szCs w:val="21"/>
                      <w:lang w:val="en-US" w:eastAsia="zh-CN"/>
                    </w:rPr>
                    <w:t>1200</w:t>
                  </w:r>
                </w:p>
              </w:tc>
              <w:tc>
                <w:tcPr>
                  <w:tcW w:w="1346" w:type="pct"/>
                  <w:shd w:val="clear" w:color="000000" w:fill="FFFFFF"/>
                  <w:noWrap w:val="0"/>
                  <w:vAlign w:val="center"/>
                </w:tcPr>
                <w:p>
                  <w:pPr>
                    <w:autoSpaceDE w:val="0"/>
                    <w:autoSpaceDN w:val="0"/>
                    <w:adjustRightInd w:val="0"/>
                    <w:jc w:val="center"/>
                    <w:rPr>
                      <w:rFonts w:hint="eastAsia" w:ascii="宋体" w:hAnsi="宋体" w:cs="宋体"/>
                      <w:color w:val="auto"/>
                      <w:szCs w:val="21"/>
                    </w:rPr>
                  </w:pPr>
                  <w:r>
                    <w:rPr>
                      <w:rFonts w:hint="eastAsia" w:ascii="Times New Roman" w:hAnsi="Times New Roman" w:cs="宋体"/>
                      <w:color w:val="auto"/>
                      <w:szCs w:val="21"/>
                      <w:lang w:val="zh-CN"/>
                    </w:rPr>
                    <w:t>GB</w:t>
                  </w:r>
                  <w:r>
                    <w:rPr>
                      <w:rFonts w:hint="eastAsia" w:ascii="宋体" w:hAnsi="宋体" w:cs="宋体"/>
                      <w:color w:val="auto"/>
                      <w:szCs w:val="21"/>
                      <w:lang w:val="zh-CN"/>
                    </w:rPr>
                    <w:t xml:space="preserve"> </w:t>
                  </w:r>
                  <w:r>
                    <w:rPr>
                      <w:rFonts w:hint="eastAsia" w:ascii="Times New Roman" w:hAnsi="Times New Roman" w:cs="宋体"/>
                      <w:color w:val="auto"/>
                      <w:szCs w:val="21"/>
                      <w:lang w:val="zh-CN"/>
                    </w:rPr>
                    <w:t>3095</w:t>
                  </w:r>
                  <w:r>
                    <w:rPr>
                      <w:rFonts w:hint="eastAsia" w:ascii="宋体" w:hAnsi="宋体" w:cs="宋体"/>
                      <w:color w:val="auto"/>
                      <w:szCs w:val="21"/>
                      <w:lang w:val="zh-CN"/>
                    </w:rPr>
                    <w:t>-</w:t>
                  </w:r>
                  <w:r>
                    <w:rPr>
                      <w:rFonts w:hint="eastAsia" w:ascii="Times New Roman" w:hAnsi="Times New Roman" w:cs="宋体"/>
                      <w:color w:val="auto"/>
                      <w:szCs w:val="21"/>
                      <w:lang w:val="zh-CN"/>
                    </w:rPr>
                    <w:t>2012</w:t>
                  </w:r>
                </w:p>
              </w:tc>
            </w:tr>
          </w:tbl>
          <w:p>
            <w:pPr>
              <w:pStyle w:val="142"/>
              <w:kinsoku/>
              <w:spacing w:line="240" w:lineRule="auto"/>
              <w:ind w:firstLine="480"/>
              <w:jc w:val="center"/>
              <w:rPr>
                <w:rFonts w:hint="eastAsia" w:ascii="新宋体" w:hAnsi="新宋体" w:eastAsia="新宋体" w:cs="新宋体"/>
                <w:b/>
                <w:bCs/>
                <w:color w:val="auto"/>
                <w:sz w:val="21"/>
                <w:szCs w:val="21"/>
                <w:lang w:val="zh-CN" w:eastAsia="zh-CN"/>
              </w:rPr>
            </w:pPr>
            <w:r>
              <w:rPr>
                <w:rFonts w:hint="eastAsia" w:ascii="新宋体" w:hAnsi="新宋体" w:eastAsia="新宋体" w:cs="新宋体"/>
                <w:b/>
                <w:bCs/>
                <w:color w:val="auto"/>
                <w:sz w:val="21"/>
                <w:szCs w:val="21"/>
                <w:lang w:val="zh-CN" w:eastAsia="zh-CN"/>
              </w:rPr>
              <w:t>表</w:t>
            </w:r>
            <w:r>
              <w:rPr>
                <w:rFonts w:hint="eastAsia" w:ascii="Times New Roman" w:hAnsi="Times New Roman" w:eastAsia="新宋体" w:cs="新宋体"/>
                <w:b/>
                <w:bCs/>
                <w:color w:val="auto"/>
                <w:sz w:val="21"/>
                <w:szCs w:val="21"/>
                <w:lang w:val="zh-CN" w:eastAsia="zh-CN"/>
              </w:rPr>
              <w:t>4</w:t>
            </w:r>
            <w:r>
              <w:rPr>
                <w:rFonts w:hint="eastAsia" w:ascii="新宋体" w:hAnsi="新宋体" w:eastAsia="新宋体" w:cs="新宋体"/>
                <w:b/>
                <w:bCs/>
                <w:color w:val="auto"/>
                <w:sz w:val="21"/>
                <w:szCs w:val="21"/>
                <w:lang w:val="zh-CN" w:eastAsia="zh-CN"/>
              </w:rPr>
              <w:t>-</w:t>
            </w:r>
            <w:r>
              <w:rPr>
                <w:rFonts w:hint="eastAsia" w:ascii="Times New Roman" w:hAnsi="Times New Roman" w:eastAsia="新宋体" w:cs="新宋体"/>
                <w:b/>
                <w:bCs/>
                <w:color w:val="auto"/>
                <w:sz w:val="21"/>
                <w:szCs w:val="21"/>
                <w:lang w:val="en-US" w:eastAsia="zh-CN"/>
              </w:rPr>
              <w:t>7</w:t>
            </w:r>
            <w:r>
              <w:rPr>
                <w:rFonts w:hint="eastAsia" w:ascii="新宋体" w:hAnsi="新宋体" w:eastAsia="新宋体" w:cs="新宋体"/>
                <w:b/>
                <w:bCs/>
                <w:color w:val="auto"/>
                <w:sz w:val="21"/>
                <w:szCs w:val="21"/>
                <w:lang w:val="zh-CN" w:eastAsia="zh-CN"/>
              </w:rPr>
              <w:t xml:space="preserve"> 估算模型参数表</w:t>
            </w:r>
          </w:p>
          <w:tbl>
            <w:tblPr>
              <w:tblStyle w:val="28"/>
              <w:tblW w:w="4999" w:type="pct"/>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2066"/>
              <w:gridCol w:w="2432"/>
              <w:gridCol w:w="4345"/>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7" w:hRule="atLeast"/>
                <w:jc w:val="center"/>
              </w:trPr>
              <w:tc>
                <w:tcPr>
                  <w:tcW w:w="2543" w:type="pct"/>
                  <w:gridSpan w:val="2"/>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参数</w:t>
                  </w:r>
                </w:p>
              </w:tc>
              <w:tc>
                <w:tcPr>
                  <w:tcW w:w="2456"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取值</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7" w:hRule="atLeast"/>
                <w:jc w:val="center"/>
              </w:trPr>
              <w:tc>
                <w:tcPr>
                  <w:tcW w:w="1168" w:type="pct"/>
                  <w:vMerge w:val="restar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城市农村/选项</w:t>
                  </w:r>
                </w:p>
              </w:tc>
              <w:tc>
                <w:tcPr>
                  <w:tcW w:w="1375"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城市/农村</w:t>
                  </w:r>
                </w:p>
              </w:tc>
              <w:tc>
                <w:tcPr>
                  <w:tcW w:w="2456"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农村</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7" w:hRule="atLeast"/>
                <w:jc w:val="center"/>
              </w:trPr>
              <w:tc>
                <w:tcPr>
                  <w:tcW w:w="1168" w:type="pct"/>
                  <w:vMerge w:val="continue"/>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p>
              </w:tc>
              <w:tc>
                <w:tcPr>
                  <w:tcW w:w="1375"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人口数(城市人口数)</w:t>
                  </w:r>
                </w:p>
              </w:tc>
              <w:tc>
                <w:tcPr>
                  <w:tcW w:w="2456"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7" w:hRule="atLeast"/>
                <w:jc w:val="center"/>
              </w:trPr>
              <w:tc>
                <w:tcPr>
                  <w:tcW w:w="2543" w:type="pct"/>
                  <w:gridSpan w:val="2"/>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最高环境温度</w:t>
                  </w:r>
                </w:p>
              </w:tc>
              <w:tc>
                <w:tcPr>
                  <w:tcW w:w="4345" w:type="dxa"/>
                  <w:shd w:val="clear" w:color="000000" w:fill="FFFFFF"/>
                  <w:noWrap w:val="0"/>
                  <w:vAlign w:val="center"/>
                </w:tcPr>
                <w:p>
                  <w:pPr>
                    <w:autoSpaceDE w:val="0"/>
                    <w:autoSpaceDN w:val="0"/>
                    <w:adjustRightInd w:val="0"/>
                    <w:jc w:val="center"/>
                    <w:rPr>
                      <w:rFonts w:hint="eastAsia" w:ascii="宋体" w:hAnsi="宋体" w:eastAsia="宋体" w:cs="宋体"/>
                      <w:color w:val="auto"/>
                      <w:szCs w:val="21"/>
                      <w:lang w:val="zh-CN"/>
                    </w:rPr>
                  </w:pPr>
                  <w:r>
                    <w:rPr>
                      <w:rFonts w:hint="eastAsia" w:ascii="Times New Roman" w:hAnsi="Times New Roman" w:eastAsia="宋体" w:cs="宋体"/>
                      <w:color w:val="auto"/>
                      <w:szCs w:val="21"/>
                      <w:lang w:val="zh-CN"/>
                    </w:rPr>
                    <w:t>39</w:t>
                  </w:r>
                  <w:r>
                    <w:rPr>
                      <w:rFonts w:hint="eastAsia" w:ascii="宋体" w:hAnsi="宋体" w:eastAsia="宋体" w:cs="宋体"/>
                      <w:color w:val="auto"/>
                      <w:szCs w:val="21"/>
                      <w:lang w:val="zh-CN"/>
                    </w:rPr>
                    <w:t>.</w:t>
                  </w:r>
                  <w:r>
                    <w:rPr>
                      <w:rFonts w:hint="eastAsia" w:ascii="Times New Roman" w:hAnsi="Times New Roman" w:eastAsia="宋体" w:cs="宋体"/>
                      <w:color w:val="auto"/>
                      <w:szCs w:val="21"/>
                      <w:lang w:val="zh-CN"/>
                    </w:rPr>
                    <w:t>4</w:t>
                  </w:r>
                  <w:r>
                    <w:rPr>
                      <w:rFonts w:hint="eastAsia" w:ascii="宋体" w:hAnsi="宋体" w:eastAsia="宋体" w:cs="宋体"/>
                      <w:color w:val="auto"/>
                      <w:szCs w:val="21"/>
                      <w:lang w:val="zh-CN"/>
                    </w:rPr>
                    <w:t xml:space="preserve"> °</w:t>
                  </w:r>
                  <w:r>
                    <w:rPr>
                      <w:rFonts w:hint="eastAsia" w:ascii="Times New Roman" w:hAnsi="Times New Roman" w:eastAsia="宋体" w:cs="宋体"/>
                      <w:color w:val="auto"/>
                      <w:szCs w:val="21"/>
                      <w:lang w:val="zh-CN"/>
                    </w:rPr>
                    <w:t>C</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7" w:hRule="atLeast"/>
                <w:jc w:val="center"/>
              </w:trPr>
              <w:tc>
                <w:tcPr>
                  <w:tcW w:w="2543" w:type="pct"/>
                  <w:gridSpan w:val="2"/>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最低环境温度</w:t>
                  </w:r>
                </w:p>
              </w:tc>
              <w:tc>
                <w:tcPr>
                  <w:tcW w:w="4345" w:type="dxa"/>
                  <w:shd w:val="clear" w:color="000000" w:fill="FFFFFF"/>
                  <w:noWrap w:val="0"/>
                  <w:vAlign w:val="center"/>
                </w:tcPr>
                <w:p>
                  <w:pPr>
                    <w:autoSpaceDE w:val="0"/>
                    <w:autoSpaceDN w:val="0"/>
                    <w:adjustRightInd w:val="0"/>
                    <w:jc w:val="center"/>
                    <w:rPr>
                      <w:rFonts w:hint="eastAsia" w:ascii="宋体" w:hAnsi="宋体" w:eastAsia="宋体" w:cs="宋体"/>
                      <w:color w:val="auto"/>
                      <w:szCs w:val="21"/>
                      <w:lang w:val="zh-CN"/>
                    </w:rPr>
                  </w:pPr>
                  <w:r>
                    <w:rPr>
                      <w:rFonts w:hint="eastAsia" w:ascii="宋体" w:hAnsi="宋体" w:eastAsia="宋体" w:cs="宋体"/>
                      <w:color w:val="auto"/>
                      <w:szCs w:val="21"/>
                      <w:lang w:val="zh-CN"/>
                    </w:rPr>
                    <w:t>-</w:t>
                  </w:r>
                  <w:r>
                    <w:rPr>
                      <w:rFonts w:hint="eastAsia" w:ascii="Times New Roman" w:hAnsi="Times New Roman" w:eastAsia="宋体" w:cs="宋体"/>
                      <w:color w:val="auto"/>
                      <w:szCs w:val="21"/>
                      <w:lang w:val="zh-CN"/>
                    </w:rPr>
                    <w:t>4</w:t>
                  </w:r>
                  <w:r>
                    <w:rPr>
                      <w:rFonts w:hint="eastAsia" w:ascii="宋体" w:hAnsi="宋体" w:eastAsia="宋体" w:cs="宋体"/>
                      <w:color w:val="auto"/>
                      <w:szCs w:val="21"/>
                      <w:lang w:val="zh-CN"/>
                    </w:rPr>
                    <w:t xml:space="preserve"> °</w:t>
                  </w:r>
                  <w:r>
                    <w:rPr>
                      <w:rFonts w:hint="eastAsia" w:ascii="Times New Roman" w:hAnsi="Times New Roman" w:eastAsia="宋体" w:cs="宋体"/>
                      <w:color w:val="auto"/>
                      <w:szCs w:val="21"/>
                      <w:lang w:val="zh-CN"/>
                    </w:rPr>
                    <w:t>C</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7" w:hRule="atLeast"/>
                <w:jc w:val="center"/>
              </w:trPr>
              <w:tc>
                <w:tcPr>
                  <w:tcW w:w="2543" w:type="pct"/>
                  <w:gridSpan w:val="2"/>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土地利用类型</w:t>
                  </w:r>
                </w:p>
              </w:tc>
              <w:tc>
                <w:tcPr>
                  <w:tcW w:w="2456" w:type="pct"/>
                  <w:shd w:val="clear" w:color="000000" w:fill="FFFFFF"/>
                  <w:noWrap w:val="0"/>
                  <w:vAlign w:val="center"/>
                </w:tcPr>
                <w:p>
                  <w:pPr>
                    <w:autoSpaceDE w:val="0"/>
                    <w:autoSpaceDN w:val="0"/>
                    <w:adjustRightInd w:val="0"/>
                    <w:jc w:val="center"/>
                    <w:rPr>
                      <w:rFonts w:hint="eastAsia" w:ascii="宋体" w:hAnsi="宋体" w:eastAsia="宋体" w:cs="宋体"/>
                      <w:color w:val="auto"/>
                      <w:szCs w:val="21"/>
                      <w:lang w:val="zh-CN" w:eastAsia="zh-CN"/>
                    </w:rPr>
                  </w:pPr>
                  <w:r>
                    <w:rPr>
                      <w:rFonts w:hint="eastAsia" w:ascii="宋体" w:hAnsi="宋体" w:cs="宋体"/>
                      <w:color w:val="auto"/>
                      <w:szCs w:val="21"/>
                      <w:lang w:val="en-US" w:eastAsia="zh-CN"/>
                    </w:rPr>
                    <w:t>农用地</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7" w:hRule="atLeast"/>
                <w:jc w:val="center"/>
              </w:trPr>
              <w:tc>
                <w:tcPr>
                  <w:tcW w:w="2543" w:type="pct"/>
                  <w:gridSpan w:val="2"/>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区域湿度条件</w:t>
                  </w:r>
                </w:p>
              </w:tc>
              <w:tc>
                <w:tcPr>
                  <w:tcW w:w="2456"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潮湿</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7" w:hRule="atLeast"/>
                <w:jc w:val="center"/>
              </w:trPr>
              <w:tc>
                <w:tcPr>
                  <w:tcW w:w="1168" w:type="pct"/>
                  <w:vMerge w:val="restar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是否考虑地形</w:t>
                  </w:r>
                </w:p>
              </w:tc>
              <w:tc>
                <w:tcPr>
                  <w:tcW w:w="1375"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考虑地形</w:t>
                  </w:r>
                </w:p>
              </w:tc>
              <w:tc>
                <w:tcPr>
                  <w:tcW w:w="2456"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否</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7" w:hRule="atLeast"/>
                <w:jc w:val="center"/>
              </w:trPr>
              <w:tc>
                <w:tcPr>
                  <w:tcW w:w="1168" w:type="pct"/>
                  <w:vMerge w:val="continue"/>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p>
              </w:tc>
              <w:tc>
                <w:tcPr>
                  <w:tcW w:w="1375"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地形数据分辨率(</w:t>
                  </w:r>
                  <w:r>
                    <w:rPr>
                      <w:rFonts w:hint="eastAsia" w:ascii="Times New Roman" w:hAnsi="Times New Roman" w:cs="宋体"/>
                      <w:color w:val="auto"/>
                      <w:szCs w:val="21"/>
                      <w:lang w:val="zh-CN"/>
                    </w:rPr>
                    <w:t>m</w:t>
                  </w:r>
                  <w:r>
                    <w:rPr>
                      <w:rFonts w:hint="eastAsia" w:ascii="宋体" w:hAnsi="宋体" w:cs="宋体"/>
                      <w:color w:val="auto"/>
                      <w:szCs w:val="21"/>
                      <w:lang w:val="zh-CN"/>
                    </w:rPr>
                    <w:t>)</w:t>
                  </w:r>
                </w:p>
              </w:tc>
              <w:tc>
                <w:tcPr>
                  <w:tcW w:w="2456"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7" w:hRule="atLeast"/>
                <w:jc w:val="center"/>
              </w:trPr>
              <w:tc>
                <w:tcPr>
                  <w:tcW w:w="1168" w:type="pct"/>
                  <w:vMerge w:val="restar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是否考虑海岸线熏烟</w:t>
                  </w:r>
                </w:p>
              </w:tc>
              <w:tc>
                <w:tcPr>
                  <w:tcW w:w="1375"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考虑海岸线熏烟</w:t>
                  </w:r>
                </w:p>
              </w:tc>
              <w:tc>
                <w:tcPr>
                  <w:tcW w:w="2456"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否</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7" w:hRule="atLeast"/>
                <w:jc w:val="center"/>
              </w:trPr>
              <w:tc>
                <w:tcPr>
                  <w:tcW w:w="1168" w:type="pct"/>
                  <w:vMerge w:val="continue"/>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p>
              </w:tc>
              <w:tc>
                <w:tcPr>
                  <w:tcW w:w="1375"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海岸线距离/</w:t>
                  </w:r>
                  <w:r>
                    <w:rPr>
                      <w:rFonts w:hint="eastAsia" w:ascii="Times New Roman" w:hAnsi="Times New Roman" w:cs="宋体"/>
                      <w:color w:val="auto"/>
                      <w:szCs w:val="21"/>
                      <w:lang w:val="zh-CN"/>
                    </w:rPr>
                    <w:t>m</w:t>
                  </w:r>
                </w:p>
              </w:tc>
              <w:tc>
                <w:tcPr>
                  <w:tcW w:w="2456"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42" w:hRule="atLeast"/>
                <w:jc w:val="center"/>
              </w:trPr>
              <w:tc>
                <w:tcPr>
                  <w:tcW w:w="1168" w:type="pct"/>
                  <w:vMerge w:val="continue"/>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p>
              </w:tc>
              <w:tc>
                <w:tcPr>
                  <w:tcW w:w="1375"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海岸线方向/</w:t>
                  </w:r>
                  <w:r>
                    <w:rPr>
                      <w:rFonts w:hint="eastAsia" w:ascii="Times New Roman" w:hAnsi="Times New Roman" w:cs="宋体"/>
                      <w:color w:val="auto"/>
                      <w:szCs w:val="21"/>
                      <w:lang w:val="zh-CN"/>
                    </w:rPr>
                    <w:t>o</w:t>
                  </w:r>
                </w:p>
              </w:tc>
              <w:tc>
                <w:tcPr>
                  <w:tcW w:w="2456"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w:t>
                  </w:r>
                </w:p>
              </w:tc>
            </w:tr>
          </w:tbl>
          <w:p>
            <w:pPr>
              <w:autoSpaceDE w:val="0"/>
              <w:autoSpaceDN w:val="0"/>
              <w:adjustRightInd w:val="0"/>
              <w:jc w:val="both"/>
              <w:rPr>
                <w:rFonts w:hint="eastAsia" w:ascii="黑体" w:hAnsi="黑体" w:eastAsia="黑体" w:cs="黑体"/>
                <w:color w:val="auto"/>
                <w:lang w:val="zh-CN"/>
              </w:rPr>
            </w:pPr>
          </w:p>
          <w:p>
            <w:pPr>
              <w:pStyle w:val="142"/>
              <w:kinsoku/>
              <w:spacing w:line="240" w:lineRule="auto"/>
              <w:ind w:firstLine="480"/>
              <w:jc w:val="center"/>
              <w:rPr>
                <w:rFonts w:hint="eastAsia" w:ascii="新宋体" w:hAnsi="新宋体" w:eastAsia="新宋体" w:cs="新宋体"/>
                <w:b/>
                <w:bCs/>
                <w:color w:val="auto"/>
                <w:sz w:val="21"/>
                <w:szCs w:val="21"/>
                <w:lang w:val="zh-CN" w:eastAsia="zh-CN"/>
              </w:rPr>
            </w:pPr>
            <w:r>
              <w:rPr>
                <w:rFonts w:hint="eastAsia" w:ascii="新宋体" w:hAnsi="新宋体" w:eastAsia="新宋体" w:cs="新宋体"/>
                <w:b/>
                <w:bCs/>
                <w:color w:val="auto"/>
                <w:sz w:val="21"/>
                <w:szCs w:val="21"/>
                <w:lang w:val="zh-CN" w:eastAsia="zh-CN"/>
              </w:rPr>
              <w:t>表</w:t>
            </w:r>
            <w:r>
              <w:rPr>
                <w:rFonts w:hint="eastAsia" w:ascii="Times New Roman" w:hAnsi="Times New Roman" w:eastAsia="新宋体" w:cs="新宋体"/>
                <w:b/>
                <w:bCs/>
                <w:color w:val="auto"/>
                <w:sz w:val="21"/>
                <w:szCs w:val="21"/>
                <w:lang w:val="en-US" w:eastAsia="zh-CN"/>
              </w:rPr>
              <w:t>4</w:t>
            </w:r>
            <w:r>
              <w:rPr>
                <w:rFonts w:hint="eastAsia" w:ascii="新宋体" w:hAnsi="新宋体" w:eastAsia="新宋体" w:cs="新宋体"/>
                <w:b/>
                <w:bCs/>
                <w:color w:val="auto"/>
                <w:sz w:val="21"/>
                <w:szCs w:val="21"/>
                <w:lang w:val="zh-CN" w:eastAsia="zh-CN"/>
              </w:rPr>
              <w:t>-</w:t>
            </w:r>
            <w:r>
              <w:rPr>
                <w:rFonts w:hint="eastAsia" w:ascii="Times New Roman" w:hAnsi="Times New Roman" w:eastAsia="新宋体" w:cs="新宋体"/>
                <w:b/>
                <w:bCs/>
                <w:color w:val="auto"/>
                <w:sz w:val="21"/>
                <w:szCs w:val="21"/>
                <w:lang w:val="en-US" w:eastAsia="zh-CN"/>
              </w:rPr>
              <w:t>8</w:t>
            </w:r>
            <w:r>
              <w:rPr>
                <w:rFonts w:hint="eastAsia" w:ascii="新宋体" w:hAnsi="新宋体" w:eastAsia="新宋体" w:cs="新宋体"/>
                <w:b/>
                <w:bCs/>
                <w:color w:val="auto"/>
                <w:sz w:val="21"/>
                <w:szCs w:val="21"/>
                <w:lang w:val="zh-CN" w:eastAsia="zh-CN"/>
              </w:rPr>
              <w:t xml:space="preserve">  项目无组织排放主要污染源估算模型计算结果表</w:t>
            </w:r>
          </w:p>
          <w:tbl>
            <w:tblPr>
              <w:tblStyle w:val="28"/>
              <w:tblW w:w="4997" w:type="pct"/>
              <w:tblInd w:w="0" w:type="dxa"/>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4366"/>
              <w:gridCol w:w="4474"/>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72" w:hRule="atLeast"/>
              </w:trPr>
              <w:tc>
                <w:tcPr>
                  <w:tcW w:w="2469"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下方向距离(</w:t>
                  </w:r>
                  <w:r>
                    <w:rPr>
                      <w:rFonts w:hint="eastAsia" w:ascii="Times New Roman" w:hAnsi="Times New Roman" w:cs="宋体"/>
                      <w:color w:val="auto"/>
                      <w:szCs w:val="21"/>
                      <w:lang w:val="zh-CN"/>
                    </w:rPr>
                    <w:t>m</w:t>
                  </w:r>
                  <w:r>
                    <w:rPr>
                      <w:rFonts w:hint="eastAsia" w:ascii="宋体" w:hAnsi="宋体" w:cs="宋体"/>
                      <w:color w:val="auto"/>
                      <w:szCs w:val="21"/>
                      <w:lang w:val="zh-CN"/>
                    </w:rPr>
                    <w:t>)</w:t>
                  </w:r>
                </w:p>
              </w:tc>
              <w:tc>
                <w:tcPr>
                  <w:tcW w:w="2530"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cs="宋体"/>
                      <w:b w:val="0"/>
                      <w:bCs w:val="0"/>
                      <w:color w:val="auto"/>
                      <w:kern w:val="0"/>
                      <w:sz w:val="24"/>
                      <w:lang w:val="en-US" w:eastAsia="zh-CN"/>
                    </w:rPr>
                    <w:t>非甲烷总烃</w:t>
                  </w:r>
                  <w:r>
                    <w:rPr>
                      <w:rFonts w:hint="eastAsia" w:ascii="宋体" w:hAnsi="宋体" w:cs="宋体"/>
                      <w:color w:val="auto"/>
                      <w:szCs w:val="21"/>
                      <w:lang w:val="zh-CN"/>
                    </w:rPr>
                    <w:t>预测浓度（</w:t>
                  </w:r>
                  <w:r>
                    <w:rPr>
                      <w:rFonts w:hint="eastAsia" w:ascii="Times New Roman" w:hAnsi="Times New Roman" w:cs="宋体"/>
                      <w:color w:val="auto"/>
                      <w:szCs w:val="21"/>
                      <w:lang w:val="en-US" w:eastAsia="zh-CN"/>
                    </w:rPr>
                    <w:t>m</w:t>
                  </w:r>
                  <w:r>
                    <w:rPr>
                      <w:rFonts w:hint="eastAsia" w:ascii="Times New Roman" w:hAnsi="Times New Roman" w:cs="宋体"/>
                      <w:color w:val="auto"/>
                      <w:szCs w:val="21"/>
                      <w:lang w:val="zh-CN"/>
                    </w:rPr>
                    <w:t>g</w:t>
                  </w:r>
                  <w:r>
                    <w:rPr>
                      <w:rFonts w:hint="eastAsia" w:ascii="宋体" w:hAnsi="宋体" w:cs="宋体"/>
                      <w:color w:val="auto"/>
                      <w:szCs w:val="21"/>
                      <w:lang w:val="zh-CN"/>
                    </w:rPr>
                    <w:t>/</w:t>
                  </w:r>
                  <w:r>
                    <w:rPr>
                      <w:rFonts w:hint="eastAsia" w:ascii="Times New Roman" w:hAnsi="Times New Roman" w:cs="宋体"/>
                      <w:color w:val="auto"/>
                      <w:szCs w:val="21"/>
                      <w:lang w:val="zh-CN"/>
                    </w:rPr>
                    <w:t>m</w:t>
                  </w:r>
                  <w:r>
                    <w:rPr>
                      <w:rFonts w:hint="eastAsia" w:ascii="Times New Roman" w:hAnsi="Times New Roman" w:cs="宋体"/>
                      <w:color w:val="auto"/>
                      <w:szCs w:val="21"/>
                      <w:vertAlign w:val="superscript"/>
                      <w:lang w:val="zh-CN"/>
                    </w:rPr>
                    <w:t>3</w:t>
                  </w:r>
                  <w:r>
                    <w:rPr>
                      <w:rFonts w:hint="eastAsia" w:ascii="宋体" w:hAnsi="宋体" w:cs="宋体"/>
                      <w:color w:val="auto"/>
                      <w:szCs w:val="21"/>
                      <w:lang w:val="zh-CN"/>
                    </w:rPr>
                    <w:t>）</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70" w:hRule="atLeast"/>
              </w:trPr>
              <w:tc>
                <w:tcPr>
                  <w:tcW w:w="2469" w:type="pct"/>
                  <w:shd w:val="clear" w:color="000000" w:fill="FFFFFF"/>
                  <w:noWrap w:val="0"/>
                  <w:vAlign w:val="center"/>
                </w:tcPr>
                <w:p>
                  <w:pPr>
                    <w:autoSpaceDE w:val="0"/>
                    <w:autoSpaceDN w:val="0"/>
                    <w:adjustRightInd w:val="0"/>
                    <w:jc w:val="center"/>
                    <w:rPr>
                      <w:rFonts w:hint="default" w:ascii="宋体" w:hAnsi="宋体" w:eastAsia="宋体" w:cs="宋体"/>
                      <w:color w:val="auto"/>
                      <w:szCs w:val="21"/>
                      <w:lang w:val="en-US" w:eastAsia="zh-CN"/>
                    </w:rPr>
                  </w:pPr>
                  <w:r>
                    <w:rPr>
                      <w:rFonts w:hint="eastAsia" w:ascii="Times New Roman" w:hAnsi="Times New Roman" w:cs="宋体"/>
                      <w:color w:val="auto"/>
                      <w:szCs w:val="21"/>
                      <w:lang w:val="en-US" w:eastAsia="zh-CN"/>
                    </w:rPr>
                    <w:t>25</w:t>
                  </w:r>
                </w:p>
              </w:tc>
              <w:tc>
                <w:tcPr>
                  <w:tcW w:w="2530" w:type="pct"/>
                  <w:shd w:val="clear" w:color="000000" w:fill="FFFFFF"/>
                  <w:noWrap w:val="0"/>
                  <w:vAlign w:val="center"/>
                </w:tcPr>
                <w:p>
                  <w:pPr>
                    <w:autoSpaceDE w:val="0"/>
                    <w:autoSpaceDN w:val="0"/>
                    <w:adjustRightInd w:val="0"/>
                    <w:jc w:val="center"/>
                    <w:rPr>
                      <w:rFonts w:hint="default" w:ascii="宋体" w:hAnsi="宋体" w:eastAsia="宋体" w:cs="宋体"/>
                      <w:color w:val="auto"/>
                      <w:szCs w:val="21"/>
                      <w:lang w:val="en-US" w:eastAsia="zh-CN"/>
                    </w:rPr>
                  </w:pPr>
                  <w:r>
                    <w:rPr>
                      <w:rFonts w:hint="eastAsia" w:ascii="Times New Roman" w:hAnsi="Times New Roman" w:cs="宋体"/>
                      <w:color w:val="auto"/>
                      <w:szCs w:val="21"/>
                      <w:lang w:val="en-US" w:eastAsia="zh-CN"/>
                    </w:rPr>
                    <w:t>0</w:t>
                  </w:r>
                  <w:r>
                    <w:rPr>
                      <w:rFonts w:hint="eastAsia" w:ascii="宋体" w:hAnsi="宋体" w:cs="宋体"/>
                      <w:color w:val="auto"/>
                      <w:szCs w:val="21"/>
                      <w:lang w:val="en-US" w:eastAsia="zh-CN"/>
                    </w:rPr>
                    <w:t>.</w:t>
                  </w:r>
                  <w:r>
                    <w:rPr>
                      <w:rFonts w:hint="eastAsia" w:ascii="Times New Roman" w:hAnsi="Times New Roman" w:cs="宋体"/>
                      <w:color w:val="auto"/>
                      <w:szCs w:val="21"/>
                      <w:lang w:val="en-US" w:eastAsia="zh-CN"/>
                    </w:rPr>
                    <w:t>04</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7" w:hRule="atLeast"/>
              </w:trPr>
              <w:tc>
                <w:tcPr>
                  <w:tcW w:w="2469" w:type="pct"/>
                  <w:shd w:val="clear" w:color="000000" w:fill="FFFFFF"/>
                  <w:noWrap w:val="0"/>
                  <w:vAlign w:val="center"/>
                </w:tcPr>
                <w:p>
                  <w:pPr>
                    <w:autoSpaceDE w:val="0"/>
                    <w:autoSpaceDN w:val="0"/>
                    <w:adjustRightInd w:val="0"/>
                    <w:jc w:val="center"/>
                    <w:rPr>
                      <w:rFonts w:hint="eastAsia" w:ascii="宋体" w:hAnsi="宋体" w:cs="宋体"/>
                      <w:color w:val="auto"/>
                      <w:szCs w:val="21"/>
                    </w:rPr>
                  </w:pPr>
                  <w:r>
                    <w:rPr>
                      <w:rFonts w:hint="eastAsia" w:ascii="宋体" w:hAnsi="宋体" w:cs="宋体"/>
                      <w:color w:val="auto"/>
                      <w:szCs w:val="21"/>
                    </w:rPr>
                    <w:t>下风向最大质量浓度</w:t>
                  </w:r>
                </w:p>
              </w:tc>
              <w:tc>
                <w:tcPr>
                  <w:tcW w:w="2530" w:type="pct"/>
                  <w:shd w:val="clear" w:color="000000" w:fill="FFFFFF"/>
                  <w:noWrap w:val="0"/>
                  <w:vAlign w:val="center"/>
                </w:tcPr>
                <w:p>
                  <w:pPr>
                    <w:autoSpaceDE w:val="0"/>
                    <w:autoSpaceDN w:val="0"/>
                    <w:adjustRightInd w:val="0"/>
                    <w:jc w:val="center"/>
                    <w:rPr>
                      <w:rFonts w:hint="default" w:ascii="宋体" w:hAnsi="宋体" w:eastAsia="宋体" w:cs="宋体"/>
                      <w:color w:val="auto"/>
                      <w:szCs w:val="21"/>
                      <w:lang w:val="en-US" w:eastAsia="zh-CN"/>
                    </w:rPr>
                  </w:pPr>
                  <w:r>
                    <w:rPr>
                      <w:rFonts w:hint="eastAsia" w:ascii="Times New Roman" w:hAnsi="Times New Roman" w:cs="宋体"/>
                      <w:color w:val="auto"/>
                      <w:szCs w:val="21"/>
                      <w:lang w:val="en-US" w:eastAsia="zh-CN"/>
                    </w:rPr>
                    <w:t>0</w:t>
                  </w:r>
                  <w:r>
                    <w:rPr>
                      <w:rFonts w:hint="eastAsia" w:ascii="宋体" w:hAnsi="宋体" w:cs="宋体"/>
                      <w:color w:val="auto"/>
                      <w:szCs w:val="21"/>
                      <w:lang w:val="en-US" w:eastAsia="zh-CN"/>
                    </w:rPr>
                    <w:t>.</w:t>
                  </w:r>
                  <w:r>
                    <w:rPr>
                      <w:rFonts w:hint="eastAsia" w:ascii="Times New Roman" w:hAnsi="Times New Roman" w:cs="宋体"/>
                      <w:color w:val="auto"/>
                      <w:szCs w:val="21"/>
                      <w:lang w:val="en-US" w:eastAsia="zh-CN"/>
                    </w:rPr>
                    <w:t>04</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44" w:hRule="atLeast"/>
              </w:trPr>
              <w:tc>
                <w:tcPr>
                  <w:tcW w:w="2469"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r>
                    <w:rPr>
                      <w:rFonts w:hint="eastAsia" w:ascii="宋体" w:hAnsi="宋体" w:cs="宋体"/>
                      <w:color w:val="auto"/>
                      <w:szCs w:val="21"/>
                      <w:lang w:val="zh-CN"/>
                    </w:rPr>
                    <w:t>下风向最大质量浓度对应距离</w:t>
                  </w:r>
                </w:p>
              </w:tc>
              <w:tc>
                <w:tcPr>
                  <w:tcW w:w="2530" w:type="pct"/>
                  <w:shd w:val="clear" w:color="000000" w:fill="FFFFFF"/>
                  <w:noWrap w:val="0"/>
                  <w:vAlign w:val="center"/>
                </w:tcPr>
                <w:p>
                  <w:pPr>
                    <w:autoSpaceDE w:val="0"/>
                    <w:autoSpaceDN w:val="0"/>
                    <w:adjustRightInd w:val="0"/>
                    <w:jc w:val="center"/>
                    <w:rPr>
                      <w:rFonts w:hint="default" w:ascii="宋体" w:hAnsi="宋体" w:eastAsia="宋体" w:cs="宋体"/>
                      <w:color w:val="auto"/>
                      <w:szCs w:val="21"/>
                      <w:lang w:val="en-US" w:eastAsia="zh-CN"/>
                    </w:rPr>
                  </w:pPr>
                  <w:r>
                    <w:rPr>
                      <w:rFonts w:hint="eastAsia" w:ascii="Times New Roman" w:hAnsi="Times New Roman" w:cs="宋体"/>
                      <w:color w:val="auto"/>
                      <w:szCs w:val="21"/>
                      <w:lang w:val="en-US" w:eastAsia="zh-CN"/>
                    </w:rPr>
                    <w:t>25</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44" w:hRule="atLeast"/>
              </w:trPr>
              <w:tc>
                <w:tcPr>
                  <w:tcW w:w="2469" w:type="pct"/>
                  <w:shd w:val="clear" w:color="000000" w:fill="FFFFFF"/>
                  <w:noWrap w:val="0"/>
                  <w:vAlign w:val="center"/>
                </w:tcPr>
                <w:p>
                  <w:pPr>
                    <w:autoSpaceDE w:val="0"/>
                    <w:autoSpaceDN w:val="0"/>
                    <w:adjustRightInd w:val="0"/>
                    <w:jc w:val="center"/>
                    <w:rPr>
                      <w:rFonts w:hint="eastAsia" w:ascii="宋体" w:hAnsi="宋体" w:cs="宋体"/>
                      <w:color w:val="auto"/>
                      <w:szCs w:val="21"/>
                      <w:lang w:val="zh-CN"/>
                    </w:rPr>
                  </w:pPr>
                </w:p>
              </w:tc>
              <w:tc>
                <w:tcPr>
                  <w:tcW w:w="2530" w:type="pct"/>
                  <w:shd w:val="clear" w:color="000000" w:fill="FFFFFF"/>
                  <w:noWrap w:val="0"/>
                  <w:vAlign w:val="center"/>
                </w:tcPr>
                <w:p>
                  <w:pPr>
                    <w:autoSpaceDE w:val="0"/>
                    <w:autoSpaceDN w:val="0"/>
                    <w:adjustRightInd w:val="0"/>
                    <w:jc w:val="center"/>
                    <w:rPr>
                      <w:rFonts w:hint="eastAsia" w:ascii="Times New Roman" w:hAnsi="Times New Roman" w:cs="宋体"/>
                      <w:color w:val="auto"/>
                      <w:szCs w:val="21"/>
                      <w:lang w:val="en-US" w:eastAsia="zh-CN"/>
                    </w:rPr>
                  </w:pPr>
                </w:p>
              </w:tc>
            </w:tr>
          </w:tbl>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b w:val="0"/>
                <w:bCs w:val="0"/>
                <w:color w:val="auto"/>
                <w:sz w:val="24"/>
                <w:szCs w:val="24"/>
                <w:lang w:val="en-US" w:eastAsia="zh-CN"/>
              </w:rPr>
            </w:pPr>
            <w:r>
              <w:rPr>
                <w:rFonts w:hint="eastAsia" w:ascii="宋体" w:hAnsi="Calibri" w:eastAsia="宋体" w:cs="宋体"/>
                <w:b w:val="0"/>
                <w:bCs w:val="0"/>
                <w:color w:val="auto"/>
                <w:kern w:val="0"/>
                <w:sz w:val="24"/>
                <w:lang w:val="zh-CN"/>
              </w:rPr>
              <w:t>根据上述预测结果，无组织排放</w:t>
            </w:r>
            <w:r>
              <w:rPr>
                <w:rFonts w:hint="eastAsia" w:cs="宋体"/>
                <w:b w:val="0"/>
                <w:bCs w:val="0"/>
                <w:color w:val="auto"/>
                <w:kern w:val="0"/>
                <w:sz w:val="24"/>
                <w:lang w:val="en-US" w:eastAsia="zh-CN"/>
              </w:rPr>
              <w:t>非甲烷总烃</w:t>
            </w:r>
            <w:r>
              <w:rPr>
                <w:rFonts w:hint="eastAsia" w:ascii="宋体" w:hAnsi="Calibri" w:eastAsia="宋体" w:cs="宋体"/>
                <w:b w:val="0"/>
                <w:bCs w:val="0"/>
                <w:color w:val="auto"/>
                <w:kern w:val="0"/>
                <w:sz w:val="24"/>
                <w:lang w:val="zh-CN"/>
              </w:rPr>
              <w:t>最大</w:t>
            </w:r>
            <w:r>
              <w:rPr>
                <w:rFonts w:hint="eastAsia" w:ascii="宋体" w:hAnsi="Calibri" w:eastAsia="宋体" w:cs="宋体"/>
                <w:b w:val="0"/>
                <w:bCs w:val="0"/>
                <w:color w:val="auto"/>
                <w:kern w:val="0"/>
                <w:sz w:val="24"/>
                <w:lang w:val="zh-CN" w:eastAsia="zh-CN"/>
              </w:rPr>
              <w:t>落地</w:t>
            </w:r>
            <w:r>
              <w:rPr>
                <w:rFonts w:hint="eastAsia" w:ascii="宋体" w:hAnsi="Calibri" w:eastAsia="宋体" w:cs="宋体"/>
                <w:b w:val="0"/>
                <w:bCs w:val="0"/>
                <w:color w:val="auto"/>
                <w:kern w:val="0"/>
                <w:sz w:val="24"/>
                <w:lang w:val="zh-CN"/>
              </w:rPr>
              <w:t>质量浓度为</w:t>
            </w:r>
            <w:r>
              <w:rPr>
                <w:rFonts w:hint="eastAsia" w:ascii="Times New Roman" w:hAnsi="Times New Roman" w:eastAsia="宋体" w:cs="宋体"/>
                <w:b w:val="0"/>
                <w:bCs w:val="0"/>
                <w:color w:val="auto"/>
                <w:kern w:val="0"/>
                <w:sz w:val="24"/>
                <w:lang w:val="en-US" w:eastAsia="zh-CN"/>
              </w:rPr>
              <w:t>0</w:t>
            </w:r>
            <w:r>
              <w:rPr>
                <w:rFonts w:hint="eastAsia" w:ascii="宋体" w:hAnsi="Calibri" w:eastAsia="宋体" w:cs="宋体"/>
                <w:b w:val="0"/>
                <w:bCs w:val="0"/>
                <w:color w:val="auto"/>
                <w:kern w:val="0"/>
                <w:sz w:val="24"/>
                <w:lang w:val="en-US" w:eastAsia="zh-CN"/>
              </w:rPr>
              <w:t>.</w:t>
            </w:r>
            <w:r>
              <w:rPr>
                <w:rFonts w:hint="eastAsia" w:ascii="Times New Roman" w:hAnsi="Times New Roman" w:eastAsia="宋体" w:cs="宋体"/>
                <w:b w:val="0"/>
                <w:bCs w:val="0"/>
                <w:color w:val="auto"/>
                <w:kern w:val="0"/>
                <w:sz w:val="24"/>
                <w:lang w:val="en-US" w:eastAsia="zh-CN"/>
              </w:rPr>
              <w:t>04mg</w:t>
            </w:r>
            <w:r>
              <w:rPr>
                <w:rFonts w:hint="eastAsia" w:ascii="宋体" w:hAnsi="Calibri" w:eastAsia="宋体" w:cs="宋体"/>
                <w:b w:val="0"/>
                <w:bCs w:val="0"/>
                <w:color w:val="auto"/>
                <w:kern w:val="0"/>
                <w:sz w:val="24"/>
                <w:lang w:val="zh-CN"/>
              </w:rPr>
              <w:t>/</w:t>
            </w:r>
            <w:r>
              <w:rPr>
                <w:rFonts w:hint="eastAsia" w:ascii="Times New Roman" w:hAnsi="Times New Roman" w:eastAsia="宋体" w:cs="宋体"/>
                <w:b w:val="0"/>
                <w:bCs w:val="0"/>
                <w:color w:val="auto"/>
                <w:kern w:val="0"/>
                <w:sz w:val="24"/>
                <w:lang w:val="zh-CN"/>
              </w:rPr>
              <w:t>m</w:t>
            </w:r>
            <w:r>
              <w:rPr>
                <w:rFonts w:hint="eastAsia" w:ascii="宋体" w:hAnsi="Calibri" w:eastAsia="宋体" w:cs="宋体"/>
                <w:b w:val="0"/>
                <w:bCs w:val="0"/>
                <w:color w:val="auto"/>
                <w:kern w:val="0"/>
                <w:sz w:val="24"/>
                <w:lang w:val="zh-CN"/>
              </w:rPr>
              <w:t>³，出现在下风向</w:t>
            </w:r>
            <w:r>
              <w:rPr>
                <w:rFonts w:hint="eastAsia" w:ascii="Times New Roman" w:hAnsi="Times New Roman" w:eastAsia="宋体" w:cs="宋体"/>
                <w:b w:val="0"/>
                <w:bCs w:val="0"/>
                <w:color w:val="auto"/>
                <w:kern w:val="0"/>
                <w:sz w:val="24"/>
                <w:lang w:val="en-US" w:eastAsia="zh-CN"/>
              </w:rPr>
              <w:t>25</w:t>
            </w:r>
            <w:r>
              <w:rPr>
                <w:rFonts w:hint="eastAsia" w:ascii="Times New Roman" w:hAnsi="Times New Roman" w:eastAsia="宋体" w:cs="宋体"/>
                <w:b w:val="0"/>
                <w:bCs w:val="0"/>
                <w:color w:val="auto"/>
                <w:kern w:val="0"/>
                <w:sz w:val="24"/>
                <w:lang w:val="zh-CN"/>
              </w:rPr>
              <w:t>m</w:t>
            </w:r>
            <w:r>
              <w:rPr>
                <w:rFonts w:hint="eastAsia" w:ascii="宋体" w:hAnsi="Calibri" w:eastAsia="宋体" w:cs="宋体"/>
                <w:b w:val="0"/>
                <w:bCs w:val="0"/>
                <w:color w:val="auto"/>
                <w:kern w:val="0"/>
                <w:sz w:val="24"/>
                <w:lang w:val="zh-CN"/>
              </w:rPr>
              <w:t>处，满足</w:t>
            </w:r>
            <w:r>
              <w:rPr>
                <w:rFonts w:hint="eastAsia"/>
                <w:color w:val="auto"/>
                <w:sz w:val="24"/>
                <w:lang w:eastAsia="zh-CN"/>
              </w:rPr>
              <w:t>《合成树脂工业污染物排放标准》（GB31572-2015）</w:t>
            </w:r>
            <w:r>
              <w:rPr>
                <w:rFonts w:hint="eastAsia"/>
                <w:color w:val="auto"/>
                <w:sz w:val="24"/>
              </w:rPr>
              <w:t>中表</w:t>
            </w:r>
            <w:r>
              <w:rPr>
                <w:rFonts w:hint="eastAsia" w:ascii="Times New Roman" w:hAnsi="Times New Roman"/>
                <w:color w:val="auto"/>
                <w:sz w:val="24"/>
                <w:lang w:val="en-US" w:eastAsia="zh-CN"/>
              </w:rPr>
              <w:t>5</w:t>
            </w:r>
            <w:r>
              <w:rPr>
                <w:rFonts w:hint="eastAsia"/>
                <w:color w:val="auto"/>
                <w:sz w:val="24"/>
              </w:rPr>
              <w:t>限值要求</w:t>
            </w:r>
            <w:r>
              <w:rPr>
                <w:rFonts w:hint="eastAsia" w:ascii="Times New Roman" w:hAnsi="Times New Roman" w:eastAsia="宋体" w:cs="Times New Roman"/>
                <w:color w:val="auto"/>
                <w:sz w:val="24"/>
                <w:lang w:eastAsia="zh-CN"/>
              </w:rPr>
              <w:t>，能够做到达标排放</w:t>
            </w:r>
            <w:r>
              <w:rPr>
                <w:rFonts w:hint="eastAsia" w:ascii="Times New Roman" w:hAnsi="Times New Roman" w:eastAsia="宋体" w:cs="Times New Roman"/>
                <w:color w:val="auto"/>
                <w:sz w:val="24"/>
                <w:lang w:val="en-US" w:eastAsia="zh-CN"/>
              </w:rPr>
              <w:t>。</w:t>
            </w:r>
          </w:p>
          <w:p>
            <w:pPr>
              <w:pStyle w:val="13"/>
              <w:numPr>
                <w:ilvl w:val="0"/>
                <w:numId w:val="0"/>
              </w:numPr>
              <w:spacing w:line="360" w:lineRule="auto"/>
              <w:ind w:firstLine="482" w:firstLineChars="200"/>
              <w:rPr>
                <w:rFonts w:hint="eastAsia" w:ascii="宋体" w:hAnsi="宋体" w:eastAsia="宋体" w:cs="宋体"/>
                <w:b/>
                <w:bCs/>
                <w:color w:val="auto"/>
                <w:kern w:val="0"/>
                <w:sz w:val="24"/>
                <w:szCs w:val="24"/>
                <w:lang w:val="en-US" w:eastAsia="zh-CN" w:bidi="ar"/>
              </w:rPr>
            </w:pPr>
            <w:r>
              <w:rPr>
                <w:rFonts w:hint="eastAsia" w:ascii="Times New Roman" w:hAnsi="Times New Roman" w:eastAsia="宋体" w:cs="宋体"/>
                <w:b/>
                <w:bCs/>
                <w:color w:val="auto"/>
                <w:kern w:val="0"/>
                <w:sz w:val="24"/>
                <w:szCs w:val="24"/>
                <w:lang w:val="en-US" w:eastAsia="zh-CN" w:bidi="ar"/>
              </w:rPr>
              <w:t>3</w:t>
            </w:r>
            <w:r>
              <w:rPr>
                <w:rFonts w:hint="eastAsia" w:ascii="宋体" w:hAnsi="宋体" w:eastAsia="宋体" w:cs="宋体"/>
                <w:b/>
                <w:bCs/>
                <w:color w:val="auto"/>
                <w:kern w:val="0"/>
                <w:sz w:val="24"/>
                <w:szCs w:val="24"/>
                <w:lang w:val="en-US" w:eastAsia="zh-CN" w:bidi="ar"/>
              </w:rPr>
              <w:t>、监测计划</w:t>
            </w:r>
          </w:p>
          <w:p>
            <w:pPr>
              <w:keepNext w:val="0"/>
              <w:keepLines w:val="0"/>
              <w:widowControl/>
              <w:suppressLineNumbers w:val="0"/>
              <w:spacing w:line="360" w:lineRule="auto"/>
              <w:ind w:firstLine="480" w:firstLineChars="200"/>
              <w:jc w:val="left"/>
              <w:rPr>
                <w:rFonts w:ascii="宋体" w:hAnsi="Courier New" w:eastAsia="宋体" w:cs="Times New Roman"/>
                <w:b w:val="0"/>
                <w:bCs w:val="0"/>
                <w:color w:val="auto"/>
                <w:kern w:val="2"/>
                <w:sz w:val="24"/>
                <w:szCs w:val="20"/>
                <w:lang w:val="en-US" w:eastAsia="zh-CN" w:bidi="ar-SA"/>
              </w:rPr>
            </w:pPr>
            <w:r>
              <w:rPr>
                <w:rFonts w:ascii="宋体" w:hAnsi="Courier New" w:eastAsia="宋体" w:cs="Times New Roman"/>
                <w:b w:val="0"/>
                <w:bCs w:val="0"/>
                <w:color w:val="auto"/>
                <w:kern w:val="2"/>
                <w:sz w:val="24"/>
                <w:szCs w:val="20"/>
                <w:lang w:val="en-US" w:eastAsia="zh-CN" w:bidi="ar-SA"/>
              </w:rPr>
              <w:t>根据</w:t>
            </w:r>
            <w:r>
              <w:rPr>
                <w:rFonts w:hint="eastAsia"/>
                <w:sz w:val="24"/>
              </w:rPr>
              <w:t>《排污单位自行监测技术指南 总则》（HJ819-2017）</w:t>
            </w:r>
            <w:r>
              <w:rPr>
                <w:rFonts w:ascii="宋体" w:hAnsi="Courier New" w:eastAsia="宋体" w:cs="Times New Roman"/>
                <w:b w:val="0"/>
                <w:bCs w:val="0"/>
                <w:color w:val="auto"/>
                <w:kern w:val="2"/>
                <w:sz w:val="24"/>
                <w:szCs w:val="20"/>
                <w:lang w:val="en-US" w:eastAsia="zh-CN" w:bidi="ar-SA"/>
              </w:rPr>
              <w:t>，并针对项目生产情况，制定</w:t>
            </w:r>
            <w:r>
              <w:rPr>
                <w:rFonts w:hint="eastAsia" w:ascii="宋体" w:hAnsi="Courier New" w:eastAsia="宋体" w:cs="Times New Roman"/>
                <w:b w:val="0"/>
                <w:bCs w:val="0"/>
                <w:color w:val="auto"/>
                <w:kern w:val="2"/>
                <w:sz w:val="24"/>
                <w:szCs w:val="20"/>
                <w:lang w:val="en-US" w:eastAsia="zh-CN" w:bidi="ar-SA"/>
              </w:rPr>
              <w:t>项目自行</w:t>
            </w:r>
            <w:r>
              <w:rPr>
                <w:rFonts w:ascii="宋体" w:hAnsi="Courier New" w:eastAsia="宋体" w:cs="Times New Roman"/>
                <w:b w:val="0"/>
                <w:bCs w:val="0"/>
                <w:color w:val="auto"/>
                <w:kern w:val="2"/>
                <w:sz w:val="24"/>
                <w:szCs w:val="20"/>
                <w:lang w:val="en-US" w:eastAsia="zh-CN" w:bidi="ar-SA"/>
              </w:rPr>
              <w:t>监测方案</w:t>
            </w:r>
            <w:r>
              <w:rPr>
                <w:rFonts w:hint="eastAsia" w:ascii="宋体" w:hAnsi="Courier New" w:eastAsia="宋体" w:cs="Times New Roman"/>
                <w:b w:val="0"/>
                <w:bCs w:val="0"/>
                <w:color w:val="auto"/>
                <w:kern w:val="2"/>
                <w:sz w:val="24"/>
                <w:szCs w:val="20"/>
                <w:lang w:val="en-US" w:eastAsia="zh-CN" w:bidi="ar-SA"/>
              </w:rPr>
              <w:t>，委托有相关监测资质单位进行监测。</w:t>
            </w:r>
            <w:r>
              <w:rPr>
                <w:rFonts w:ascii="宋体" w:hAnsi="Courier New" w:eastAsia="宋体" w:cs="Times New Roman"/>
                <w:b w:val="0"/>
                <w:bCs w:val="0"/>
                <w:color w:val="auto"/>
                <w:kern w:val="2"/>
                <w:sz w:val="24"/>
                <w:szCs w:val="20"/>
                <w:lang w:val="en-US" w:eastAsia="zh-CN" w:bidi="ar-SA"/>
              </w:rPr>
              <w:t>排污单位自行监测信息公开内容及方式按照《企业事业单位环境信息公开办法》（环境保护部令 第</w:t>
            </w:r>
            <w:r>
              <w:rPr>
                <w:rFonts w:ascii="Times New Roman" w:hAnsi="Times New Roman" w:eastAsia="宋体" w:cs="Times New Roman"/>
                <w:b w:val="0"/>
                <w:bCs w:val="0"/>
                <w:color w:val="auto"/>
                <w:kern w:val="2"/>
                <w:sz w:val="24"/>
                <w:szCs w:val="20"/>
                <w:lang w:val="en-US" w:eastAsia="zh-CN" w:bidi="ar-SA"/>
              </w:rPr>
              <w:t>31</w:t>
            </w:r>
            <w:r>
              <w:rPr>
                <w:rFonts w:ascii="宋体" w:hAnsi="Courier New" w:eastAsia="宋体" w:cs="Times New Roman"/>
                <w:b w:val="0"/>
                <w:bCs w:val="0"/>
                <w:color w:val="auto"/>
                <w:kern w:val="2"/>
                <w:sz w:val="24"/>
                <w:szCs w:val="20"/>
                <w:lang w:val="en-US" w:eastAsia="zh-CN" w:bidi="ar-SA"/>
              </w:rPr>
              <w:t>号）执行。</w:t>
            </w:r>
            <w:r>
              <w:rPr>
                <w:rFonts w:hint="eastAsia" w:ascii="宋体" w:hAnsi="Courier New" w:eastAsia="宋体" w:cs="Times New Roman"/>
                <w:b w:val="0"/>
                <w:bCs w:val="0"/>
                <w:color w:val="auto"/>
                <w:kern w:val="2"/>
                <w:sz w:val="24"/>
                <w:szCs w:val="20"/>
                <w:lang w:val="en-US" w:eastAsia="zh-CN" w:bidi="ar-SA"/>
              </w:rPr>
              <w:t>废气</w:t>
            </w:r>
            <w:r>
              <w:rPr>
                <w:rFonts w:ascii="宋体" w:hAnsi="Courier New" w:eastAsia="宋体" w:cs="Times New Roman"/>
                <w:b w:val="0"/>
                <w:bCs w:val="0"/>
                <w:color w:val="auto"/>
                <w:kern w:val="2"/>
                <w:sz w:val="24"/>
                <w:szCs w:val="20"/>
                <w:lang w:val="en-US" w:eastAsia="zh-CN" w:bidi="ar-SA"/>
              </w:rPr>
              <w:t>监测计划如下表所示</w:t>
            </w:r>
            <w:r>
              <w:rPr>
                <w:rFonts w:hint="eastAsia" w:ascii="宋体" w:hAnsi="Courier New" w:eastAsia="宋体" w:cs="Times New Roman"/>
                <w:b w:val="0"/>
                <w:bCs w:val="0"/>
                <w:color w:val="auto"/>
                <w:kern w:val="2"/>
                <w:sz w:val="24"/>
                <w:szCs w:val="20"/>
                <w:lang w:val="en-US" w:eastAsia="zh-CN" w:bidi="ar-SA"/>
              </w:rPr>
              <w:t>：</w:t>
            </w:r>
          </w:p>
          <w:p>
            <w:pPr>
              <w:pStyle w:val="142"/>
              <w:kinsoku/>
              <w:spacing w:line="240" w:lineRule="auto"/>
              <w:ind w:firstLine="480"/>
              <w:jc w:val="center"/>
              <w:rPr>
                <w:rFonts w:hint="eastAsia" w:ascii="新宋体" w:hAnsi="新宋体" w:eastAsia="新宋体" w:cs="新宋体"/>
                <w:b/>
                <w:bCs/>
                <w:color w:val="auto"/>
                <w:sz w:val="21"/>
                <w:szCs w:val="21"/>
                <w:lang w:val="en-US" w:eastAsia="zh-CN"/>
              </w:rPr>
            </w:pPr>
            <w:r>
              <w:rPr>
                <w:rFonts w:hint="eastAsia" w:ascii="新宋体" w:hAnsi="新宋体" w:eastAsia="新宋体" w:cs="新宋体"/>
                <w:b/>
                <w:bCs/>
                <w:color w:val="auto"/>
                <w:sz w:val="21"/>
                <w:szCs w:val="21"/>
                <w:lang w:val="en-US" w:eastAsia="zh-CN"/>
              </w:rPr>
              <w:t>表</w:t>
            </w:r>
            <w:r>
              <w:rPr>
                <w:rFonts w:hint="eastAsia" w:ascii="Times New Roman" w:hAnsi="Times New Roman" w:eastAsia="新宋体" w:cs="新宋体"/>
                <w:b/>
                <w:bCs/>
                <w:color w:val="auto"/>
                <w:sz w:val="21"/>
                <w:szCs w:val="21"/>
                <w:lang w:val="en-US" w:eastAsia="zh-CN"/>
              </w:rPr>
              <w:t>4</w:t>
            </w:r>
            <w:r>
              <w:rPr>
                <w:rFonts w:hint="eastAsia" w:ascii="新宋体" w:hAnsi="新宋体" w:eastAsia="新宋体" w:cs="新宋体"/>
                <w:b/>
                <w:bCs/>
                <w:color w:val="auto"/>
                <w:sz w:val="21"/>
                <w:szCs w:val="21"/>
                <w:lang w:val="en-US" w:eastAsia="zh-CN"/>
              </w:rPr>
              <w:t>-</w:t>
            </w:r>
            <w:r>
              <w:rPr>
                <w:rFonts w:hint="eastAsia" w:ascii="Times New Roman" w:hAnsi="Times New Roman" w:eastAsia="新宋体" w:cs="新宋体"/>
                <w:b/>
                <w:bCs/>
                <w:color w:val="auto"/>
                <w:sz w:val="21"/>
                <w:szCs w:val="21"/>
                <w:lang w:val="en-US" w:eastAsia="zh-CN"/>
              </w:rPr>
              <w:t>9</w:t>
            </w:r>
            <w:r>
              <w:rPr>
                <w:rFonts w:hint="eastAsia" w:ascii="新宋体" w:hAnsi="新宋体" w:eastAsia="新宋体" w:cs="新宋体"/>
                <w:b/>
                <w:bCs/>
                <w:color w:val="auto"/>
                <w:sz w:val="21"/>
                <w:szCs w:val="21"/>
                <w:lang w:val="en-US" w:eastAsia="zh-CN"/>
              </w:rPr>
              <w:t xml:space="preserve"> 废气监测计划表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70"/>
              <w:gridCol w:w="1867"/>
              <w:gridCol w:w="902"/>
              <w:gridCol w:w="2617"/>
              <w:gridCol w:w="584"/>
              <w:gridCol w:w="1007"/>
              <w:gridCol w:w="59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1773" w:type="pct"/>
                  <w:gridSpan w:val="2"/>
                  <w:tcBorders>
                    <w:tl2br w:val="nil"/>
                    <w:tr2bl w:val="nil"/>
                  </w:tcBorders>
                  <w:noWrap w:val="0"/>
                  <w:vAlign w:val="center"/>
                </w:tcPr>
                <w:p>
                  <w:pPr>
                    <w:pStyle w:val="138"/>
                    <w:adjustRightInd w:val="0"/>
                    <w:snapToGrid w:val="0"/>
                    <w:spacing w:after="0" w:line="240" w:lineRule="auto"/>
                    <w:ind w:left="0"/>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监测点位名称</w:t>
                  </w:r>
                </w:p>
              </w:tc>
              <w:tc>
                <w:tcPr>
                  <w:tcW w:w="510" w:type="pct"/>
                  <w:tcBorders>
                    <w:tl2br w:val="nil"/>
                    <w:tr2bl w:val="nil"/>
                  </w:tcBorders>
                  <w:noWrap w:val="0"/>
                  <w:vAlign w:val="center"/>
                </w:tcPr>
                <w:p>
                  <w:pPr>
                    <w:pStyle w:val="138"/>
                    <w:adjustRightInd w:val="0"/>
                    <w:snapToGrid w:val="0"/>
                    <w:spacing w:after="0" w:line="240" w:lineRule="auto"/>
                    <w:ind w:left="0"/>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监测指标</w:t>
                  </w:r>
                </w:p>
              </w:tc>
              <w:tc>
                <w:tcPr>
                  <w:tcW w:w="1479" w:type="pct"/>
                  <w:tcBorders>
                    <w:tl2br w:val="nil"/>
                    <w:tr2bl w:val="nil"/>
                  </w:tcBorders>
                  <w:noWrap w:val="0"/>
                  <w:vAlign w:val="center"/>
                </w:tcPr>
                <w:p>
                  <w:pPr>
                    <w:pStyle w:val="138"/>
                    <w:adjustRightInd w:val="0"/>
                    <w:snapToGrid w:val="0"/>
                    <w:spacing w:after="0" w:line="240" w:lineRule="auto"/>
                    <w:ind w:left="0"/>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执行标准</w:t>
                  </w:r>
                </w:p>
              </w:tc>
              <w:tc>
                <w:tcPr>
                  <w:tcW w:w="330" w:type="pct"/>
                  <w:tcBorders>
                    <w:tl2br w:val="nil"/>
                    <w:tr2bl w:val="nil"/>
                  </w:tcBorders>
                  <w:noWrap w:val="0"/>
                  <w:vAlign w:val="center"/>
                </w:tcPr>
                <w:p>
                  <w:pPr>
                    <w:pStyle w:val="138"/>
                    <w:adjustRightInd w:val="0"/>
                    <w:snapToGrid w:val="0"/>
                    <w:spacing w:after="0" w:line="240" w:lineRule="auto"/>
                    <w:ind w:left="0"/>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监测形式</w:t>
                  </w:r>
                </w:p>
              </w:tc>
              <w:tc>
                <w:tcPr>
                  <w:tcW w:w="569" w:type="pct"/>
                  <w:tcBorders>
                    <w:tl2br w:val="nil"/>
                    <w:tr2bl w:val="nil"/>
                  </w:tcBorders>
                  <w:noWrap w:val="0"/>
                  <w:vAlign w:val="center"/>
                </w:tcPr>
                <w:p>
                  <w:pPr>
                    <w:pStyle w:val="138"/>
                    <w:adjustRightInd w:val="0"/>
                    <w:snapToGrid w:val="0"/>
                    <w:spacing w:after="0" w:line="240" w:lineRule="auto"/>
                    <w:ind w:left="0"/>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监测频次</w:t>
                  </w:r>
                </w:p>
              </w:tc>
              <w:tc>
                <w:tcPr>
                  <w:tcW w:w="336" w:type="pct"/>
                  <w:tcBorders>
                    <w:tl2br w:val="nil"/>
                    <w:tr2bl w:val="nil"/>
                  </w:tcBorders>
                  <w:noWrap w:val="0"/>
                  <w:vAlign w:val="center"/>
                </w:tcPr>
                <w:p>
                  <w:pPr>
                    <w:pStyle w:val="138"/>
                    <w:adjustRightInd w:val="0"/>
                    <w:snapToGrid w:val="0"/>
                    <w:spacing w:after="0" w:line="240" w:lineRule="auto"/>
                    <w:ind w:left="0"/>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采样</w:t>
                  </w:r>
                </w:p>
                <w:p>
                  <w:pPr>
                    <w:pStyle w:val="138"/>
                    <w:adjustRightInd w:val="0"/>
                    <w:snapToGrid w:val="0"/>
                    <w:spacing w:after="0" w:line="240" w:lineRule="auto"/>
                    <w:ind w:left="0"/>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方法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718" w:type="pct"/>
                  <w:vMerge w:val="restart"/>
                  <w:tcBorders>
                    <w:tl2br w:val="nil"/>
                    <w:tr2bl w:val="nil"/>
                  </w:tcBorders>
                  <w:noWrap w:val="0"/>
                  <w:vAlign w:val="center"/>
                </w:tcPr>
                <w:p>
                  <w:pPr>
                    <w:pStyle w:val="138"/>
                    <w:adjustRightInd w:val="0"/>
                    <w:snapToGrid w:val="0"/>
                    <w:spacing w:after="0" w:line="240" w:lineRule="auto"/>
                    <w:ind w:left="0" w:leftChars="0"/>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无组织废气</w:t>
                  </w:r>
                </w:p>
              </w:tc>
              <w:tc>
                <w:tcPr>
                  <w:tcW w:w="1055" w:type="pct"/>
                  <w:vMerge w:val="restart"/>
                  <w:tcBorders>
                    <w:tl2br w:val="nil"/>
                    <w:tr2bl w:val="nil"/>
                  </w:tcBorders>
                  <w:noWrap w:val="0"/>
                  <w:vAlign w:val="center"/>
                </w:tcPr>
                <w:p>
                  <w:pPr>
                    <w:pStyle w:val="138"/>
                    <w:adjustRightInd w:val="0"/>
                    <w:snapToGrid w:val="0"/>
                    <w:spacing w:after="0" w:line="240" w:lineRule="auto"/>
                    <w:ind w:left="0" w:leftChars="0"/>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val="en-US" w:eastAsia="zh-CN"/>
                    </w:rPr>
                    <w:t xml:space="preserve">厂界外上 </w:t>
                  </w:r>
                </w:p>
                <w:p>
                  <w:pPr>
                    <w:pStyle w:val="138"/>
                    <w:adjustRightInd w:val="0"/>
                    <w:snapToGrid w:val="0"/>
                    <w:spacing w:after="0" w:line="240" w:lineRule="auto"/>
                    <w:ind w:left="0" w:leftChars="0"/>
                    <w:jc w:val="both"/>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风向</w:t>
                  </w:r>
                  <w:r>
                    <w:rPr>
                      <w:rFonts w:hint="eastAsia" w:ascii="宋体" w:hAnsi="宋体" w:cs="宋体"/>
                      <w:b w:val="0"/>
                      <w:bCs/>
                      <w:color w:val="auto"/>
                      <w:sz w:val="21"/>
                      <w:szCs w:val="21"/>
                      <w:lang w:val="en-US" w:eastAsia="zh-CN"/>
                    </w:rPr>
                    <w:t>、</w:t>
                  </w:r>
                  <w:r>
                    <w:rPr>
                      <w:rFonts w:hint="eastAsia" w:ascii="宋体" w:hAnsi="宋体" w:eastAsia="宋体" w:cs="宋体"/>
                      <w:b w:val="0"/>
                      <w:bCs/>
                      <w:color w:val="auto"/>
                      <w:sz w:val="21"/>
                      <w:szCs w:val="21"/>
                      <w:lang w:val="en-US" w:eastAsia="zh-CN"/>
                    </w:rPr>
                    <w:t>下风向</w:t>
                  </w:r>
                  <w:r>
                    <w:rPr>
                      <w:rFonts w:hint="eastAsia" w:ascii="宋体" w:hAnsi="宋体" w:cs="宋体"/>
                      <w:b w:val="0"/>
                      <w:bCs/>
                      <w:color w:val="auto"/>
                      <w:sz w:val="21"/>
                      <w:szCs w:val="21"/>
                      <w:lang w:val="en-US" w:eastAsia="zh-CN"/>
                    </w:rPr>
                    <w:t>和侧风向各设置</w:t>
                  </w:r>
                  <w:r>
                    <w:rPr>
                      <w:rFonts w:hint="eastAsia" w:ascii="Times New Roman" w:hAnsi="Times New Roman" w:cs="宋体"/>
                      <w:b w:val="0"/>
                      <w:bCs/>
                      <w:color w:val="auto"/>
                      <w:sz w:val="21"/>
                      <w:szCs w:val="21"/>
                      <w:lang w:val="en-US" w:eastAsia="zh-CN"/>
                    </w:rPr>
                    <w:t>1</w:t>
                  </w:r>
                  <w:r>
                    <w:rPr>
                      <w:rFonts w:hint="eastAsia" w:ascii="宋体" w:hAnsi="宋体" w:cs="宋体"/>
                      <w:b w:val="0"/>
                      <w:bCs/>
                      <w:color w:val="auto"/>
                      <w:sz w:val="21"/>
                      <w:szCs w:val="21"/>
                      <w:lang w:val="en-US" w:eastAsia="zh-CN"/>
                    </w:rPr>
                    <w:t>个点位</w:t>
                  </w:r>
                </w:p>
              </w:tc>
              <w:tc>
                <w:tcPr>
                  <w:tcW w:w="51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颗粒物</w:t>
                  </w:r>
                </w:p>
              </w:tc>
              <w:tc>
                <w:tcPr>
                  <w:tcW w:w="1479"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0"/>
                      <w:lang w:val="en-US" w:eastAsia="zh-CN" w:bidi="ar-SA"/>
                    </w:rPr>
                  </w:pPr>
                  <w:r>
                    <w:rPr>
                      <w:rFonts w:hint="eastAsia"/>
                      <w:color w:val="auto"/>
                      <w:sz w:val="21"/>
                      <w:szCs w:val="21"/>
                    </w:rPr>
                    <w:t>《大气污染物综合排放标准》（</w:t>
                  </w:r>
                  <w:r>
                    <w:rPr>
                      <w:rFonts w:hint="eastAsia" w:ascii="Times New Roman" w:hAnsi="Times New Roman"/>
                      <w:color w:val="auto"/>
                      <w:sz w:val="21"/>
                      <w:szCs w:val="21"/>
                    </w:rPr>
                    <w:t>G16297</w:t>
                  </w:r>
                  <w:r>
                    <w:rPr>
                      <w:rFonts w:hint="eastAsia"/>
                      <w:color w:val="auto"/>
                      <w:sz w:val="21"/>
                      <w:szCs w:val="21"/>
                    </w:rPr>
                    <w:t>-</w:t>
                  </w:r>
                  <w:r>
                    <w:rPr>
                      <w:rFonts w:hint="eastAsia" w:ascii="Times New Roman" w:hAnsi="Times New Roman"/>
                      <w:color w:val="auto"/>
                      <w:sz w:val="21"/>
                      <w:szCs w:val="21"/>
                    </w:rPr>
                    <w:t>1996</w:t>
                  </w:r>
                  <w:r>
                    <w:rPr>
                      <w:rFonts w:hint="eastAsia"/>
                      <w:color w:val="auto"/>
                      <w:sz w:val="21"/>
                      <w:szCs w:val="21"/>
                    </w:rPr>
                    <w:t>）</w:t>
                  </w:r>
                </w:p>
              </w:tc>
              <w:tc>
                <w:tcPr>
                  <w:tcW w:w="330" w:type="pct"/>
                  <w:tcBorders>
                    <w:tl2br w:val="nil"/>
                    <w:tr2bl w:val="nil"/>
                  </w:tcBorders>
                  <w:noWrap w:val="0"/>
                  <w:vAlign w:val="center"/>
                </w:tcPr>
                <w:p>
                  <w:pPr>
                    <w:pStyle w:val="136"/>
                    <w:adjustRightInd w:val="0"/>
                    <w:snapToGrid w:val="0"/>
                    <w:spacing w:after="0" w:line="240" w:lineRule="auto"/>
                    <w:ind w:left="0" w:leftChars="0"/>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手工</w:t>
                  </w:r>
                </w:p>
              </w:tc>
              <w:tc>
                <w:tcPr>
                  <w:tcW w:w="569" w:type="pct"/>
                  <w:tcBorders>
                    <w:tl2br w:val="nil"/>
                    <w:tr2bl w:val="nil"/>
                  </w:tcBorders>
                  <w:noWrap w:val="0"/>
                  <w:vAlign w:val="center"/>
                </w:tcPr>
                <w:p>
                  <w:pPr>
                    <w:pStyle w:val="136"/>
                    <w:adjustRightInd w:val="0"/>
                    <w:snapToGrid w:val="0"/>
                    <w:spacing w:after="0" w:line="240" w:lineRule="auto"/>
                    <w:ind w:left="0" w:leftChars="0"/>
                    <w:jc w:val="center"/>
                    <w:rPr>
                      <w:rFonts w:hint="eastAsia" w:ascii="宋体" w:hAnsi="宋体" w:eastAsia="宋体" w:cs="宋体"/>
                      <w:b w:val="0"/>
                      <w:bCs/>
                      <w:color w:val="auto"/>
                      <w:sz w:val="21"/>
                      <w:szCs w:val="21"/>
                      <w:lang w:eastAsia="zh-CN"/>
                    </w:rPr>
                  </w:pPr>
                  <w:r>
                    <w:rPr>
                      <w:rFonts w:hint="eastAsia" w:ascii="Times New Roman" w:hAnsi="Times New Roman" w:eastAsia="宋体" w:cs="宋体"/>
                      <w:b w:val="0"/>
                      <w:bCs/>
                      <w:color w:val="auto"/>
                      <w:sz w:val="21"/>
                      <w:szCs w:val="21"/>
                      <w:lang w:eastAsia="zh-CN"/>
                    </w:rPr>
                    <w:t>1</w:t>
                  </w:r>
                  <w:r>
                    <w:rPr>
                      <w:rFonts w:hint="eastAsia" w:ascii="宋体" w:hAnsi="宋体" w:eastAsia="宋体" w:cs="宋体"/>
                      <w:b w:val="0"/>
                      <w:bCs/>
                      <w:color w:val="auto"/>
                      <w:sz w:val="21"/>
                      <w:szCs w:val="21"/>
                      <w:lang w:eastAsia="zh-CN"/>
                    </w:rPr>
                    <w:t>次/年</w:t>
                  </w:r>
                </w:p>
              </w:tc>
              <w:tc>
                <w:tcPr>
                  <w:tcW w:w="336" w:type="pct"/>
                  <w:tcBorders>
                    <w:tl2br w:val="nil"/>
                    <w:tr2bl w:val="nil"/>
                  </w:tcBorders>
                  <w:noWrap w:val="0"/>
                  <w:vAlign w:val="center"/>
                </w:tcPr>
                <w:p>
                  <w:pPr>
                    <w:pStyle w:val="136"/>
                    <w:adjustRightInd w:val="0"/>
                    <w:snapToGrid w:val="0"/>
                    <w:spacing w:after="0" w:line="240" w:lineRule="auto"/>
                    <w:ind w:left="0" w:leftChars="0"/>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手工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718" w:type="pct"/>
                  <w:vMerge w:val="continue"/>
                  <w:tcBorders>
                    <w:tl2br w:val="nil"/>
                    <w:tr2bl w:val="nil"/>
                  </w:tcBorders>
                  <w:noWrap w:val="0"/>
                  <w:vAlign w:val="center"/>
                </w:tcPr>
                <w:p>
                  <w:pPr>
                    <w:pStyle w:val="138"/>
                    <w:adjustRightInd w:val="0"/>
                    <w:snapToGrid w:val="0"/>
                    <w:spacing w:after="0" w:line="240" w:lineRule="auto"/>
                    <w:ind w:left="0" w:leftChars="0"/>
                    <w:jc w:val="center"/>
                    <w:rPr>
                      <w:rFonts w:hint="eastAsia" w:ascii="宋体" w:hAnsi="宋体" w:eastAsia="宋体" w:cs="宋体"/>
                      <w:b w:val="0"/>
                      <w:bCs/>
                      <w:color w:val="auto"/>
                      <w:sz w:val="21"/>
                      <w:szCs w:val="21"/>
                      <w:lang w:eastAsia="zh-CN"/>
                    </w:rPr>
                  </w:pPr>
                </w:p>
              </w:tc>
              <w:tc>
                <w:tcPr>
                  <w:tcW w:w="1055" w:type="pct"/>
                  <w:vMerge w:val="continue"/>
                  <w:tcBorders>
                    <w:tl2br w:val="nil"/>
                    <w:tr2bl w:val="nil"/>
                  </w:tcBorders>
                  <w:noWrap w:val="0"/>
                  <w:vAlign w:val="center"/>
                </w:tcPr>
                <w:p>
                  <w:pPr>
                    <w:pStyle w:val="138"/>
                    <w:adjustRightInd w:val="0"/>
                    <w:snapToGrid w:val="0"/>
                    <w:spacing w:after="0" w:line="240" w:lineRule="auto"/>
                    <w:ind w:left="0" w:leftChars="0"/>
                    <w:jc w:val="both"/>
                    <w:rPr>
                      <w:rFonts w:hint="eastAsia" w:ascii="宋体" w:hAnsi="宋体" w:eastAsia="宋体" w:cs="宋体"/>
                      <w:b w:val="0"/>
                      <w:bCs/>
                      <w:color w:val="auto"/>
                      <w:sz w:val="21"/>
                      <w:szCs w:val="21"/>
                      <w:lang w:val="en-US" w:eastAsia="zh-CN"/>
                    </w:rPr>
                  </w:pPr>
                </w:p>
              </w:tc>
              <w:tc>
                <w:tcPr>
                  <w:tcW w:w="510"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color w:val="auto"/>
                      <w:lang w:eastAsia="zh-CN"/>
                    </w:rPr>
                  </w:pPr>
                  <w:r>
                    <w:rPr>
                      <w:rFonts w:hint="eastAsia" w:cs="Times New Roman"/>
                      <w:color w:val="auto"/>
                      <w:lang w:val="en-US" w:eastAsia="zh-CN"/>
                    </w:rPr>
                    <w:t>非甲烷总烃</w:t>
                  </w:r>
                </w:p>
              </w:tc>
              <w:tc>
                <w:tcPr>
                  <w:tcW w:w="1479" w:type="pct"/>
                  <w:vMerge w:val="restar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color w:val="auto"/>
                      <w:kern w:val="2"/>
                      <w:sz w:val="21"/>
                      <w:szCs w:val="20"/>
                      <w:lang w:val="zh-CN" w:eastAsia="zh-CN" w:bidi="ar-SA"/>
                    </w:rPr>
                  </w:pPr>
                  <w:r>
                    <w:rPr>
                      <w:rFonts w:hint="eastAsia" w:cs="Times New Roman"/>
                      <w:color w:val="auto"/>
                      <w:kern w:val="2"/>
                      <w:sz w:val="21"/>
                      <w:szCs w:val="20"/>
                      <w:lang w:val="zh-CN" w:eastAsia="zh-CN" w:bidi="ar-SA"/>
                    </w:rPr>
                    <w:t>《合成树脂工业污染物排放标准》（GB31572-2015）</w:t>
                  </w:r>
                </w:p>
              </w:tc>
              <w:tc>
                <w:tcPr>
                  <w:tcW w:w="330" w:type="pct"/>
                  <w:tcBorders>
                    <w:tl2br w:val="nil"/>
                    <w:tr2bl w:val="nil"/>
                  </w:tcBorders>
                  <w:noWrap w:val="0"/>
                  <w:vAlign w:val="center"/>
                </w:tcPr>
                <w:p>
                  <w:pPr>
                    <w:pStyle w:val="136"/>
                    <w:adjustRightInd w:val="0"/>
                    <w:snapToGrid w:val="0"/>
                    <w:spacing w:after="0" w:line="240" w:lineRule="auto"/>
                    <w:ind w:left="0" w:leftChars="0"/>
                    <w:jc w:val="center"/>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sz w:val="21"/>
                      <w:szCs w:val="21"/>
                      <w:lang w:eastAsia="zh-CN"/>
                    </w:rPr>
                    <w:t>手工</w:t>
                  </w:r>
                </w:p>
              </w:tc>
              <w:tc>
                <w:tcPr>
                  <w:tcW w:w="569" w:type="pct"/>
                  <w:tcBorders>
                    <w:tl2br w:val="nil"/>
                    <w:tr2bl w:val="nil"/>
                  </w:tcBorders>
                  <w:noWrap w:val="0"/>
                  <w:vAlign w:val="center"/>
                </w:tcPr>
                <w:p>
                  <w:pPr>
                    <w:pStyle w:val="136"/>
                    <w:adjustRightInd w:val="0"/>
                    <w:snapToGrid w:val="0"/>
                    <w:spacing w:after="0" w:line="240" w:lineRule="auto"/>
                    <w:ind w:left="0" w:leftChars="0"/>
                    <w:jc w:val="center"/>
                    <w:rPr>
                      <w:rFonts w:hint="eastAsia" w:ascii="宋体" w:hAnsi="宋体" w:eastAsia="宋体" w:cs="宋体"/>
                      <w:b w:val="0"/>
                      <w:bCs/>
                      <w:color w:val="auto"/>
                      <w:kern w:val="0"/>
                      <w:sz w:val="21"/>
                      <w:szCs w:val="21"/>
                      <w:lang w:val="en-US" w:eastAsia="zh-CN" w:bidi="ar-SA"/>
                    </w:rPr>
                  </w:pPr>
                  <w:r>
                    <w:rPr>
                      <w:rFonts w:hint="eastAsia" w:ascii="Times New Roman" w:hAnsi="Times New Roman" w:eastAsia="宋体" w:cs="宋体"/>
                      <w:b w:val="0"/>
                      <w:bCs/>
                      <w:color w:val="auto"/>
                      <w:sz w:val="21"/>
                      <w:szCs w:val="21"/>
                      <w:lang w:eastAsia="zh-CN"/>
                    </w:rPr>
                    <w:t>1</w:t>
                  </w:r>
                  <w:r>
                    <w:rPr>
                      <w:rFonts w:hint="eastAsia" w:ascii="宋体" w:hAnsi="宋体" w:eastAsia="宋体" w:cs="宋体"/>
                      <w:b w:val="0"/>
                      <w:bCs/>
                      <w:color w:val="auto"/>
                      <w:sz w:val="21"/>
                      <w:szCs w:val="21"/>
                      <w:lang w:eastAsia="zh-CN"/>
                    </w:rPr>
                    <w:t>次/年</w:t>
                  </w:r>
                </w:p>
              </w:tc>
              <w:tc>
                <w:tcPr>
                  <w:tcW w:w="336" w:type="pct"/>
                  <w:tcBorders>
                    <w:tl2br w:val="nil"/>
                    <w:tr2bl w:val="nil"/>
                  </w:tcBorders>
                  <w:noWrap w:val="0"/>
                  <w:vAlign w:val="center"/>
                </w:tcPr>
                <w:p>
                  <w:pPr>
                    <w:pStyle w:val="136"/>
                    <w:adjustRightInd w:val="0"/>
                    <w:snapToGrid w:val="0"/>
                    <w:spacing w:after="0" w:line="240" w:lineRule="auto"/>
                    <w:ind w:left="0" w:leftChars="0"/>
                    <w:jc w:val="center"/>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sz w:val="21"/>
                      <w:szCs w:val="21"/>
                      <w:lang w:eastAsia="zh-CN"/>
                    </w:rPr>
                    <w:t>手工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2" w:hRule="atLeast"/>
                <w:jc w:val="center"/>
              </w:trPr>
              <w:tc>
                <w:tcPr>
                  <w:tcW w:w="718" w:type="pct"/>
                  <w:tcBorders>
                    <w:tl2br w:val="nil"/>
                    <w:tr2bl w:val="nil"/>
                  </w:tcBorders>
                  <w:noWrap w:val="0"/>
                  <w:vAlign w:val="center"/>
                </w:tcPr>
                <w:p>
                  <w:pPr>
                    <w:pStyle w:val="138"/>
                    <w:adjustRightInd w:val="0"/>
                    <w:snapToGrid w:val="0"/>
                    <w:spacing w:after="0" w:line="240" w:lineRule="auto"/>
                    <w:ind w:left="0" w:leftChars="0"/>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有组织废气</w:t>
                  </w:r>
                </w:p>
              </w:tc>
              <w:tc>
                <w:tcPr>
                  <w:tcW w:w="1055" w:type="pct"/>
                  <w:tcBorders>
                    <w:tl2br w:val="nil"/>
                    <w:tr2bl w:val="nil"/>
                  </w:tcBorders>
                  <w:noWrap w:val="0"/>
                  <w:vAlign w:val="center"/>
                </w:tcPr>
                <w:p>
                  <w:pPr>
                    <w:pStyle w:val="138"/>
                    <w:adjustRightInd w:val="0"/>
                    <w:snapToGrid w:val="0"/>
                    <w:spacing w:after="0" w:line="240" w:lineRule="auto"/>
                    <w:ind w:left="0" w:leftChars="0"/>
                    <w:jc w:val="center"/>
                    <w:rPr>
                      <w:rFonts w:hint="default" w:ascii="宋体" w:hAnsi="宋体" w:eastAsia="宋体" w:cs="宋体"/>
                      <w:b w:val="0"/>
                      <w:bCs/>
                      <w:color w:val="auto"/>
                      <w:sz w:val="21"/>
                      <w:szCs w:val="21"/>
                      <w:lang w:val="en-US" w:eastAsia="zh-CN"/>
                    </w:rPr>
                  </w:pPr>
                  <w:r>
                    <w:rPr>
                      <w:rFonts w:hint="eastAsia" w:ascii="Times New Roman" w:hAnsi="Times New Roman" w:eastAsia="宋体" w:cs="宋体"/>
                      <w:b w:val="0"/>
                      <w:bCs/>
                      <w:color w:val="auto"/>
                      <w:sz w:val="21"/>
                      <w:szCs w:val="21"/>
                      <w:lang w:val="en-US" w:eastAsia="zh-CN"/>
                    </w:rPr>
                    <w:t>DA001</w:t>
                  </w:r>
                </w:p>
              </w:tc>
              <w:tc>
                <w:tcPr>
                  <w:tcW w:w="510" w:type="pct"/>
                  <w:tcBorders>
                    <w:tl2br w:val="nil"/>
                    <w:tr2bl w:val="nil"/>
                  </w:tcBorders>
                  <w:noWrap w:val="0"/>
                  <w:vAlign w:val="center"/>
                </w:tcPr>
                <w:p>
                  <w:pPr>
                    <w:adjustRightInd w:val="0"/>
                    <w:snapToGrid w:val="0"/>
                    <w:spacing w:line="240" w:lineRule="auto"/>
                    <w:jc w:val="center"/>
                    <w:rPr>
                      <w:rFonts w:hint="eastAsia"/>
                      <w:color w:val="auto"/>
                      <w:lang w:eastAsia="zh-CN"/>
                    </w:rPr>
                  </w:pPr>
                  <w:r>
                    <w:rPr>
                      <w:rFonts w:hint="eastAsia" w:cs="Times New Roman"/>
                      <w:color w:val="auto"/>
                      <w:lang w:val="en-US" w:eastAsia="zh-CN"/>
                    </w:rPr>
                    <w:t>非甲烷总烃</w:t>
                  </w:r>
                </w:p>
              </w:tc>
              <w:tc>
                <w:tcPr>
                  <w:tcW w:w="1479" w:type="pct"/>
                  <w:vMerge w:val="continue"/>
                  <w:tcBorders>
                    <w:tl2br w:val="nil"/>
                    <w:tr2bl w:val="nil"/>
                  </w:tcBorders>
                  <w:noWrap w:val="0"/>
                  <w:vAlign w:val="center"/>
                </w:tcPr>
                <w:p>
                  <w:pPr>
                    <w:pStyle w:val="13"/>
                    <w:rPr>
                      <w:rFonts w:hint="eastAsia" w:ascii="Times New Roman" w:hAnsi="Times New Roman" w:eastAsia="宋体" w:cs="Times New Roman"/>
                      <w:color w:val="auto"/>
                      <w:lang w:val="en-US" w:eastAsia="zh-CN"/>
                    </w:rPr>
                  </w:pPr>
                </w:p>
              </w:tc>
              <w:tc>
                <w:tcPr>
                  <w:tcW w:w="330" w:type="pct"/>
                  <w:tcBorders>
                    <w:tl2br w:val="nil"/>
                    <w:tr2bl w:val="nil"/>
                  </w:tcBorders>
                  <w:noWrap w:val="0"/>
                  <w:vAlign w:val="center"/>
                </w:tcPr>
                <w:p>
                  <w:pPr>
                    <w:adjustRightInd w:val="0"/>
                    <w:snapToGrid w:val="0"/>
                    <w:spacing w:after="0" w:line="240" w:lineRule="auto"/>
                    <w:ind w:left="0" w:leftChars="0"/>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手工</w:t>
                  </w:r>
                </w:p>
              </w:tc>
              <w:tc>
                <w:tcPr>
                  <w:tcW w:w="569" w:type="pct"/>
                  <w:tcBorders>
                    <w:tl2br w:val="nil"/>
                    <w:tr2bl w:val="nil"/>
                  </w:tcBorders>
                  <w:noWrap w:val="0"/>
                  <w:vAlign w:val="center"/>
                </w:tcPr>
                <w:p>
                  <w:pPr>
                    <w:adjustRightInd w:val="0"/>
                    <w:snapToGrid w:val="0"/>
                    <w:spacing w:after="0" w:line="240" w:lineRule="auto"/>
                    <w:ind w:left="0" w:leftChars="0"/>
                    <w:jc w:val="center"/>
                    <w:rPr>
                      <w:rFonts w:hint="eastAsia" w:ascii="宋体" w:hAnsi="宋体" w:eastAsia="宋体" w:cs="宋体"/>
                      <w:b w:val="0"/>
                      <w:bCs/>
                      <w:color w:val="auto"/>
                      <w:sz w:val="21"/>
                      <w:szCs w:val="21"/>
                      <w:lang w:eastAsia="zh-CN"/>
                    </w:rPr>
                  </w:pPr>
                  <w:r>
                    <w:rPr>
                      <w:rFonts w:hint="eastAsia" w:ascii="Times New Roman" w:hAnsi="Times New Roman" w:eastAsia="宋体" w:cs="宋体"/>
                      <w:b w:val="0"/>
                      <w:bCs/>
                      <w:color w:val="auto"/>
                      <w:sz w:val="21"/>
                      <w:szCs w:val="21"/>
                      <w:lang w:eastAsia="zh-CN"/>
                    </w:rPr>
                    <w:t>1</w:t>
                  </w:r>
                  <w:r>
                    <w:rPr>
                      <w:rFonts w:hint="eastAsia" w:ascii="宋体" w:hAnsi="宋体" w:eastAsia="宋体" w:cs="宋体"/>
                      <w:b w:val="0"/>
                      <w:bCs/>
                      <w:color w:val="auto"/>
                      <w:sz w:val="21"/>
                      <w:szCs w:val="21"/>
                      <w:lang w:eastAsia="zh-CN"/>
                    </w:rPr>
                    <w:t>次/年</w:t>
                  </w:r>
                </w:p>
              </w:tc>
              <w:tc>
                <w:tcPr>
                  <w:tcW w:w="336" w:type="pct"/>
                  <w:tcBorders>
                    <w:tl2br w:val="nil"/>
                    <w:tr2bl w:val="nil"/>
                  </w:tcBorders>
                  <w:noWrap w:val="0"/>
                  <w:vAlign w:val="center"/>
                </w:tcPr>
                <w:p>
                  <w:pPr>
                    <w:adjustRightInd w:val="0"/>
                    <w:snapToGrid w:val="0"/>
                    <w:spacing w:after="0" w:line="240" w:lineRule="auto"/>
                    <w:ind w:left="0" w:leftChars="0"/>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手工</w:t>
                  </w:r>
                </w:p>
              </w:tc>
            </w:tr>
          </w:tbl>
          <w:p>
            <w:pPr>
              <w:pStyle w:val="13"/>
              <w:numPr>
                <w:ilvl w:val="0"/>
                <w:numId w:val="0"/>
              </w:numPr>
              <w:spacing w:line="360" w:lineRule="auto"/>
              <w:ind w:firstLine="482" w:firstLineChars="200"/>
              <w:rPr>
                <w:rFonts w:hint="eastAsia" w:ascii="Calibri" w:hAnsi="宋体" w:eastAsia="宋体" w:cs="宋体"/>
                <w:b/>
                <w:bCs/>
                <w:color w:val="auto"/>
                <w:sz w:val="24"/>
                <w:lang w:val="en-US" w:eastAsia="zh-CN"/>
              </w:rPr>
            </w:pPr>
            <w:r>
              <w:rPr>
                <w:b/>
                <w:bCs/>
                <w:color w:val="auto"/>
                <w:sz w:val="24"/>
              </w:rPr>
              <w:t>综上所述，</w:t>
            </w:r>
            <w:r>
              <w:rPr>
                <w:rFonts w:hint="eastAsia"/>
                <w:b/>
                <w:bCs/>
                <w:color w:val="auto"/>
                <w:sz w:val="24"/>
              </w:rPr>
              <w:t>本项目</w:t>
            </w:r>
            <w:r>
              <w:rPr>
                <w:rFonts w:hint="eastAsia"/>
                <w:b/>
                <w:bCs/>
                <w:color w:val="auto"/>
                <w:sz w:val="24"/>
                <w:lang w:eastAsia="zh-CN"/>
              </w:rPr>
              <w:t>营运期</w:t>
            </w:r>
            <w:r>
              <w:rPr>
                <w:b/>
                <w:bCs/>
                <w:color w:val="auto"/>
                <w:sz w:val="24"/>
              </w:rPr>
              <w:t>采取的</w:t>
            </w:r>
            <w:r>
              <w:rPr>
                <w:rFonts w:hint="eastAsia"/>
                <w:b/>
                <w:bCs/>
                <w:color w:val="auto"/>
                <w:sz w:val="24"/>
              </w:rPr>
              <w:t>大气</w:t>
            </w:r>
            <w:r>
              <w:rPr>
                <w:b/>
                <w:bCs/>
                <w:color w:val="auto"/>
                <w:sz w:val="24"/>
              </w:rPr>
              <w:t>污染防治措施经济</w:t>
            </w:r>
            <w:r>
              <w:rPr>
                <w:rFonts w:hint="eastAsia"/>
                <w:b/>
                <w:bCs/>
                <w:color w:val="auto"/>
                <w:sz w:val="24"/>
              </w:rPr>
              <w:t>技术</w:t>
            </w:r>
            <w:r>
              <w:rPr>
                <w:b/>
                <w:bCs/>
                <w:color w:val="auto"/>
                <w:sz w:val="24"/>
              </w:rPr>
              <w:t>可行，能够做到稳定的达标排放</w:t>
            </w:r>
            <w:r>
              <w:rPr>
                <w:rFonts w:hint="eastAsia"/>
                <w:b/>
                <w:bCs/>
                <w:color w:val="auto"/>
                <w:sz w:val="24"/>
                <w:lang w:eastAsia="zh-CN"/>
              </w:rPr>
              <w:t>；本次评价要求建设单位在运营期间，严格按照当地环保部门重污染天气管控要求执行；</w:t>
            </w:r>
            <w:r>
              <w:rPr>
                <w:rFonts w:hint="eastAsia" w:ascii="宋体" w:hAnsi="宋体" w:eastAsia="宋体" w:cs="宋体"/>
                <w:b/>
                <w:bCs/>
                <w:color w:val="auto"/>
                <w:kern w:val="0"/>
                <w:sz w:val="24"/>
                <w:szCs w:val="24"/>
                <w:lang w:val="en-US" w:eastAsia="zh-CN" w:bidi="ar"/>
              </w:rPr>
              <w:t>项目所在区域周边保护目标较少，也较分散，加之项目所在地较空旷，扩散条件较好，因此，项目的运营</w:t>
            </w:r>
            <w:r>
              <w:rPr>
                <w:b/>
                <w:bCs/>
                <w:color w:val="auto"/>
                <w:sz w:val="24"/>
              </w:rPr>
              <w:t>对周</w:t>
            </w:r>
            <w:r>
              <w:rPr>
                <w:rFonts w:hint="eastAsia"/>
                <w:b/>
                <w:bCs/>
                <w:color w:val="auto"/>
                <w:sz w:val="24"/>
                <w:lang w:eastAsia="zh-CN"/>
              </w:rPr>
              <w:t>边</w:t>
            </w:r>
            <w:r>
              <w:rPr>
                <w:b/>
                <w:bCs/>
                <w:color w:val="auto"/>
                <w:sz w:val="24"/>
              </w:rPr>
              <w:t>大气</w:t>
            </w:r>
            <w:r>
              <w:rPr>
                <w:rFonts w:hint="eastAsia"/>
                <w:b/>
                <w:bCs/>
                <w:color w:val="auto"/>
                <w:sz w:val="24"/>
                <w:lang w:eastAsia="zh-CN"/>
              </w:rPr>
              <w:t>环境</w:t>
            </w:r>
            <w:r>
              <w:rPr>
                <w:b/>
                <w:bCs/>
                <w:color w:val="auto"/>
                <w:sz w:val="24"/>
              </w:rPr>
              <w:t>造成环境影响可以接受。</w:t>
            </w:r>
          </w:p>
          <w:p>
            <w:pPr>
              <w:keepNext w:val="0"/>
              <w:keepLines w:val="0"/>
              <w:pageBreakBefore w:val="0"/>
              <w:kinsoku/>
              <w:wordWrap/>
              <w:topLinePunct w:val="0"/>
              <w:bidi w:val="0"/>
              <w:adjustRightInd w:val="0"/>
              <w:snapToGrid w:val="0"/>
              <w:spacing w:line="360" w:lineRule="auto"/>
              <w:ind w:right="105" w:rightChars="50"/>
              <w:rPr>
                <w:rFonts w:hint="eastAsia" w:ascii="黑体" w:hAnsi="黑体" w:eastAsia="黑体" w:cs="黑体"/>
                <w:b w:val="0"/>
                <w:bCs/>
                <w:color w:val="auto"/>
                <w:kern w:val="0"/>
                <w:sz w:val="24"/>
              </w:rPr>
            </w:pPr>
            <w:r>
              <w:rPr>
                <w:rFonts w:hint="eastAsia" w:ascii="黑体" w:hAnsi="黑体" w:eastAsia="黑体" w:cs="黑体"/>
                <w:b w:val="0"/>
                <w:bCs/>
                <w:color w:val="auto"/>
                <w:kern w:val="0"/>
                <w:sz w:val="24"/>
              </w:rPr>
              <w:t>二、地表水环境</w:t>
            </w:r>
          </w:p>
          <w:p>
            <w:pPr>
              <w:keepNext w:val="0"/>
              <w:keepLines w:val="0"/>
              <w:pageBreakBefore w:val="0"/>
              <w:widowControl/>
              <w:kinsoku/>
              <w:wordWrap/>
              <w:topLinePunct w:val="0"/>
              <w:bidi w:val="0"/>
              <w:spacing w:line="360" w:lineRule="auto"/>
              <w:ind w:left="105" w:leftChars="50" w:right="105" w:rightChars="50" w:firstLine="482" w:firstLineChars="200"/>
              <w:jc w:val="left"/>
              <w:rPr>
                <w:rFonts w:hint="default" w:ascii="宋体" w:hAnsi="宋体" w:eastAsia="宋体" w:cs="宋体"/>
                <w:b/>
                <w:bCs/>
                <w:color w:val="auto"/>
                <w:kern w:val="0"/>
                <w:sz w:val="24"/>
                <w:lang w:val="en-US" w:eastAsia="zh-CN" w:bidi="ar"/>
              </w:rPr>
            </w:pPr>
            <w:r>
              <w:rPr>
                <w:rFonts w:hint="eastAsia" w:ascii="Times New Roman" w:hAnsi="Times New Roman" w:cs="宋体"/>
                <w:b/>
                <w:bCs/>
                <w:color w:val="auto"/>
                <w:kern w:val="0"/>
                <w:sz w:val="24"/>
                <w:lang w:bidi="ar"/>
              </w:rPr>
              <w:t>1</w:t>
            </w:r>
            <w:r>
              <w:rPr>
                <w:rFonts w:hint="eastAsia" w:ascii="宋体" w:hAnsi="宋体" w:cs="宋体"/>
                <w:b/>
                <w:bCs/>
                <w:color w:val="auto"/>
                <w:kern w:val="0"/>
                <w:sz w:val="24"/>
                <w:lang w:bidi="ar"/>
              </w:rPr>
              <w:t>、废水产</w:t>
            </w:r>
            <w:r>
              <w:rPr>
                <w:rFonts w:hint="eastAsia" w:ascii="宋体" w:hAnsi="宋体" w:cs="宋体"/>
                <w:b/>
                <w:bCs/>
                <w:color w:val="auto"/>
                <w:kern w:val="0"/>
                <w:sz w:val="24"/>
                <w:lang w:eastAsia="zh-CN" w:bidi="ar"/>
              </w:rPr>
              <w:t>生</w:t>
            </w:r>
            <w:r>
              <w:rPr>
                <w:rFonts w:hint="eastAsia" w:ascii="宋体" w:hAnsi="宋体" w:cs="宋体"/>
                <w:b/>
                <w:bCs/>
                <w:color w:val="auto"/>
                <w:kern w:val="0"/>
                <w:sz w:val="24"/>
                <w:lang w:bidi="ar"/>
              </w:rPr>
              <w:t>情况</w:t>
            </w:r>
            <w:r>
              <w:rPr>
                <w:rFonts w:hint="eastAsia" w:ascii="宋体" w:hAnsi="宋体" w:cs="宋体"/>
                <w:b/>
                <w:bCs/>
                <w:color w:val="auto"/>
                <w:kern w:val="0"/>
                <w:sz w:val="24"/>
                <w:lang w:eastAsia="zh-CN" w:bidi="ar"/>
              </w:rPr>
              <w:t>及治理情况</w:t>
            </w:r>
          </w:p>
          <w:p>
            <w:pPr>
              <w:keepNext w:val="0"/>
              <w:keepLines w:val="0"/>
              <w:pageBreakBefore w:val="0"/>
              <w:widowControl/>
              <w:kinsoku/>
              <w:wordWrap/>
              <w:topLinePunct w:val="0"/>
              <w:bidi w:val="0"/>
              <w:spacing w:line="360" w:lineRule="auto"/>
              <w:ind w:left="105" w:leftChars="50" w:right="105" w:rightChars="50" w:firstLine="480" w:firstLineChars="200"/>
              <w:jc w:val="left"/>
              <w:rPr>
                <w:rFonts w:hint="default" w:eastAsia="宋体"/>
                <w:color w:val="auto"/>
                <w:sz w:val="24"/>
                <w:lang w:val="en-US" w:eastAsia="zh-CN"/>
              </w:rPr>
            </w:pPr>
            <w:r>
              <w:rPr>
                <w:rFonts w:hint="eastAsia" w:ascii="宋体" w:hAnsi="宋体" w:cs="宋体"/>
                <w:color w:val="auto"/>
                <w:kern w:val="0"/>
                <w:sz w:val="24"/>
                <w:lang w:bidi="ar"/>
              </w:rPr>
              <w:t>根据工程分析</w:t>
            </w:r>
            <w:r>
              <w:rPr>
                <w:rFonts w:hint="eastAsia" w:ascii="宋体" w:hAnsi="宋体" w:cs="宋体"/>
                <w:color w:val="auto"/>
                <w:kern w:val="0"/>
                <w:sz w:val="24"/>
                <w:lang w:eastAsia="zh-CN" w:bidi="ar"/>
              </w:rPr>
              <w:t>及水平衡可知</w:t>
            </w:r>
            <w:r>
              <w:rPr>
                <w:rFonts w:hint="eastAsia" w:ascii="宋体" w:hAnsi="宋体" w:cs="宋体"/>
                <w:color w:val="auto"/>
                <w:kern w:val="0"/>
                <w:sz w:val="24"/>
                <w:lang w:bidi="ar"/>
              </w:rPr>
              <w:t>，</w:t>
            </w:r>
            <w:r>
              <w:rPr>
                <w:rFonts w:hint="eastAsia" w:ascii="宋体" w:hAnsi="宋体" w:cs="宋体"/>
                <w:color w:val="auto"/>
                <w:kern w:val="0"/>
                <w:sz w:val="24"/>
                <w:lang w:eastAsia="zh-CN" w:bidi="ar"/>
              </w:rPr>
              <w:t>本</w:t>
            </w:r>
            <w:r>
              <w:rPr>
                <w:rFonts w:hint="eastAsia" w:ascii="宋体" w:hAnsi="宋体" w:cs="宋体"/>
                <w:color w:val="auto"/>
                <w:kern w:val="0"/>
                <w:sz w:val="24"/>
                <w:lang w:bidi="ar"/>
              </w:rPr>
              <w:t>项目</w:t>
            </w:r>
            <w:r>
              <w:rPr>
                <w:rFonts w:hint="eastAsia" w:ascii="宋体" w:hAnsi="宋体" w:cs="宋体"/>
                <w:color w:val="auto"/>
                <w:kern w:val="0"/>
                <w:sz w:val="24"/>
                <w:lang w:eastAsia="zh-CN" w:bidi="ar"/>
              </w:rPr>
              <w:t>营运期废水主要包括</w:t>
            </w:r>
            <w:r>
              <w:rPr>
                <w:rFonts w:hint="eastAsia"/>
                <w:color w:val="auto"/>
                <w:sz w:val="24"/>
                <w:szCs w:val="24"/>
                <w:lang w:val="en-US" w:eastAsia="zh-CN"/>
              </w:rPr>
              <w:t>生活污水和注塑冷却用水。</w:t>
            </w:r>
          </w:p>
          <w:p>
            <w:pPr>
              <w:keepNext w:val="0"/>
              <w:keepLines w:val="0"/>
              <w:pageBreakBefore w:val="0"/>
              <w:numPr>
                <w:ilvl w:val="0"/>
                <w:numId w:val="3"/>
              </w:numPr>
              <w:kinsoku/>
              <w:wordWrap/>
              <w:topLinePunct w:val="0"/>
              <w:bidi w:val="0"/>
              <w:adjustRightInd w:val="0"/>
              <w:snapToGrid w:val="0"/>
              <w:spacing w:line="360" w:lineRule="auto"/>
              <w:ind w:right="105" w:rightChars="50" w:firstLine="482" w:firstLineChars="200"/>
              <w:rPr>
                <w:rFonts w:hint="eastAsia"/>
                <w:b/>
                <w:bCs w:val="0"/>
                <w:color w:val="auto"/>
                <w:lang w:eastAsia="zh-CN"/>
              </w:rPr>
            </w:pPr>
            <w:r>
              <w:rPr>
                <w:rFonts w:hint="eastAsia" w:ascii="宋体" w:cs="宋体"/>
                <w:b/>
                <w:bCs w:val="0"/>
                <w:color w:val="auto"/>
                <w:kern w:val="0"/>
                <w:sz w:val="24"/>
                <w:lang w:eastAsia="zh-CN"/>
              </w:rPr>
              <w:t>生活污水</w:t>
            </w:r>
          </w:p>
          <w:p>
            <w:pPr>
              <w:spacing w:line="360" w:lineRule="auto"/>
              <w:ind w:firstLine="480"/>
              <w:rPr>
                <w:rFonts w:hint="eastAsia" w:hAnsi="宋体"/>
                <w:color w:val="auto"/>
                <w:sz w:val="24"/>
              </w:rPr>
            </w:pPr>
            <w:r>
              <w:rPr>
                <w:rFonts w:hint="eastAsia"/>
                <w:color w:val="auto"/>
                <w:sz w:val="24"/>
                <w:lang w:eastAsia="zh-CN"/>
              </w:rPr>
              <w:t>根据建设单位提供资料，</w:t>
            </w:r>
            <w:r>
              <w:rPr>
                <w:color w:val="auto"/>
                <w:sz w:val="24"/>
              </w:rPr>
              <w:t>项目运营期职工</w:t>
            </w:r>
            <w:r>
              <w:rPr>
                <w:rFonts w:hint="eastAsia"/>
                <w:color w:val="auto"/>
                <w:sz w:val="24"/>
                <w:lang w:eastAsia="zh-CN"/>
              </w:rPr>
              <w:t>约</w:t>
            </w:r>
            <w:r>
              <w:rPr>
                <w:rFonts w:hint="eastAsia"/>
                <w:color w:val="auto"/>
                <w:sz w:val="24"/>
              </w:rPr>
              <w:t>为</w:t>
            </w:r>
            <w:r>
              <w:rPr>
                <w:rFonts w:hint="eastAsia" w:ascii="Times New Roman" w:hAnsi="Times New Roman"/>
                <w:color w:val="auto"/>
                <w:sz w:val="24"/>
                <w:lang w:val="en-US" w:eastAsia="zh-CN"/>
              </w:rPr>
              <w:t>10</w:t>
            </w:r>
            <w:r>
              <w:rPr>
                <w:rFonts w:hint="eastAsia"/>
                <w:color w:val="auto"/>
                <w:sz w:val="24"/>
                <w:lang w:val="en-US" w:eastAsia="zh-CN"/>
              </w:rPr>
              <w:t>人</w:t>
            </w:r>
            <w:r>
              <w:rPr>
                <w:rFonts w:hint="eastAsia"/>
                <w:color w:val="auto"/>
                <w:sz w:val="24"/>
                <w:lang w:eastAsia="zh-CN"/>
              </w:rPr>
              <w:t>，</w:t>
            </w:r>
            <w:r>
              <w:rPr>
                <w:rFonts w:hint="eastAsia"/>
                <w:color w:val="auto"/>
                <w:sz w:val="24"/>
              </w:rPr>
              <w:t>厂区</w:t>
            </w:r>
            <w:r>
              <w:rPr>
                <w:rFonts w:hint="eastAsia"/>
                <w:color w:val="auto"/>
                <w:sz w:val="24"/>
                <w:lang w:eastAsia="zh-CN"/>
              </w:rPr>
              <w:t>不</w:t>
            </w:r>
            <w:r>
              <w:rPr>
                <w:rFonts w:hint="eastAsia"/>
                <w:color w:val="auto"/>
                <w:sz w:val="24"/>
              </w:rPr>
              <w:t>提供食宿，</w:t>
            </w:r>
            <w:r>
              <w:rPr>
                <w:rFonts w:hint="eastAsia"/>
                <w:color w:val="auto"/>
                <w:sz w:val="24"/>
                <w:szCs w:val="24"/>
              </w:rPr>
              <w:t>生活污水产生</w:t>
            </w:r>
            <w:r>
              <w:rPr>
                <w:rFonts w:hint="eastAsia" w:ascii="Times New Roman" w:hAnsi="Times New Roman" w:eastAsia="宋体" w:cs="Times New Roman"/>
                <w:color w:val="auto"/>
                <w:sz w:val="24"/>
                <w:szCs w:val="24"/>
              </w:rPr>
              <w:t>量为</w:t>
            </w:r>
            <w:r>
              <w:rPr>
                <w:rFonts w:hint="eastAsia" w:ascii="Times New Roman" w:hAnsi="Times New Roman" w:eastAsia="宋体" w:cs="Times New Roman"/>
                <w:color w:val="auto"/>
                <w:sz w:val="24"/>
                <w:szCs w:val="24"/>
                <w:lang w:val="en-US" w:eastAsia="zh-CN"/>
              </w:rPr>
              <w:t>0.47</w:t>
            </w:r>
            <w:r>
              <w:rPr>
                <w:rFonts w:hint="eastAsia" w:ascii="Times New Roman" w:hAnsi="Times New Roman" w:eastAsia="宋体" w:cs="Times New Roman"/>
                <w:color w:val="auto"/>
                <w:sz w:val="24"/>
                <w:szCs w:val="24"/>
              </w:rPr>
              <w:t>m³/d，主要污染物为CODr、BOD</w:t>
            </w:r>
            <w:r>
              <w:rPr>
                <w:rFonts w:hint="eastAsia" w:ascii="Times New Roman" w:hAnsi="Times New Roman" w:eastAsia="宋体" w:cs="Times New Roman"/>
                <w:color w:val="auto"/>
                <w:sz w:val="24"/>
                <w:szCs w:val="24"/>
                <w:vertAlign w:val="subscript"/>
              </w:rPr>
              <w:t>5</w:t>
            </w:r>
            <w:r>
              <w:rPr>
                <w:rFonts w:hint="eastAsia" w:ascii="Times New Roman" w:hAnsi="Times New Roman" w:eastAsia="宋体" w:cs="Times New Roman"/>
                <w:color w:val="auto"/>
                <w:sz w:val="24"/>
                <w:szCs w:val="24"/>
              </w:rPr>
              <w:t>、NH</w:t>
            </w:r>
            <w:r>
              <w:rPr>
                <w:rFonts w:hint="eastAsia"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-N、SS等，</w:t>
            </w:r>
            <w:r>
              <w:rPr>
                <w:rFonts w:hint="eastAsia"/>
                <w:color w:val="auto"/>
                <w:sz w:val="24"/>
              </w:rPr>
              <w:t>项目产生的生活污水经预处理池处理后排入园区污水管网，经峨眉山海天污水处理厂处理达</w:t>
            </w:r>
            <w:r>
              <w:rPr>
                <w:color w:val="auto"/>
                <w:sz w:val="24"/>
              </w:rPr>
              <w:t>《四川省岷江、沱江流域水污染物排放标准》（</w:t>
            </w:r>
            <w:r>
              <w:rPr>
                <w:rFonts w:ascii="Times New Roman" w:hAnsi="Times New Roman"/>
                <w:color w:val="auto"/>
                <w:sz w:val="24"/>
              </w:rPr>
              <w:t>DB51</w:t>
            </w:r>
            <w:r>
              <w:rPr>
                <w:color w:val="auto"/>
                <w:sz w:val="24"/>
              </w:rPr>
              <w:t>/</w:t>
            </w:r>
            <w:r>
              <w:rPr>
                <w:rFonts w:ascii="Times New Roman" w:hAnsi="Times New Roman"/>
                <w:color w:val="auto"/>
                <w:sz w:val="24"/>
              </w:rPr>
              <w:t>2311</w:t>
            </w:r>
            <w:r>
              <w:rPr>
                <w:color w:val="auto"/>
                <w:sz w:val="24"/>
              </w:rPr>
              <w:t>-</w:t>
            </w:r>
            <w:r>
              <w:rPr>
                <w:rFonts w:ascii="Times New Roman" w:hAnsi="Times New Roman"/>
                <w:color w:val="auto"/>
                <w:sz w:val="24"/>
              </w:rPr>
              <w:t>2016</w:t>
            </w:r>
            <w:r>
              <w:rPr>
                <w:color w:val="auto"/>
                <w:sz w:val="24"/>
              </w:rPr>
              <w:t>）</w:t>
            </w:r>
            <w:r>
              <w:rPr>
                <w:rFonts w:hint="eastAsia"/>
                <w:color w:val="auto"/>
                <w:sz w:val="24"/>
              </w:rPr>
              <w:t>表</w:t>
            </w:r>
            <w:r>
              <w:rPr>
                <w:rFonts w:hint="eastAsia" w:ascii="Times New Roman" w:hAnsi="Times New Roman"/>
                <w:color w:val="auto"/>
                <w:sz w:val="24"/>
              </w:rPr>
              <w:t>1</w:t>
            </w:r>
            <w:r>
              <w:rPr>
                <w:color w:val="auto"/>
                <w:sz w:val="24"/>
              </w:rPr>
              <w:t>中的</w:t>
            </w:r>
            <w:r>
              <w:rPr>
                <w:rFonts w:hint="eastAsia"/>
                <w:color w:val="auto"/>
                <w:sz w:val="24"/>
              </w:rPr>
              <w:t>“城镇污水处理厂”</w:t>
            </w:r>
            <w:r>
              <w:rPr>
                <w:color w:val="auto"/>
                <w:sz w:val="24"/>
              </w:rPr>
              <w:t>排放</w:t>
            </w:r>
            <w:r>
              <w:rPr>
                <w:rFonts w:hint="eastAsia"/>
                <w:color w:val="auto"/>
                <w:sz w:val="24"/>
              </w:rPr>
              <w:t>标准</w:t>
            </w:r>
            <w:r>
              <w:rPr>
                <w:color w:val="auto"/>
                <w:sz w:val="24"/>
              </w:rPr>
              <w:t>后</w:t>
            </w:r>
            <w:r>
              <w:rPr>
                <w:rFonts w:hint="eastAsia"/>
                <w:color w:val="auto"/>
                <w:sz w:val="24"/>
              </w:rPr>
              <w:t>排放。</w:t>
            </w:r>
          </w:p>
          <w:p>
            <w:pPr>
              <w:spacing w:line="360" w:lineRule="auto"/>
              <w:ind w:firstLine="480"/>
              <w:rPr>
                <w:rFonts w:hint="eastAsia" w:hAnsi="宋体"/>
                <w:b/>
                <w:color w:val="auto"/>
                <w:sz w:val="24"/>
              </w:rPr>
            </w:pPr>
            <w:r>
              <w:rPr>
                <w:rFonts w:hint="eastAsia" w:hAnsi="宋体"/>
                <w:b/>
                <w:color w:val="auto"/>
                <w:sz w:val="24"/>
              </w:rPr>
              <w:t>（</w:t>
            </w:r>
            <w:r>
              <w:rPr>
                <w:rFonts w:hint="eastAsia" w:ascii="Times New Roman" w:hAnsi="Times New Roman"/>
                <w:b/>
                <w:color w:val="auto"/>
                <w:sz w:val="24"/>
              </w:rPr>
              <w:t>2</w:t>
            </w:r>
            <w:r>
              <w:rPr>
                <w:rFonts w:hint="eastAsia" w:hAnsi="宋体"/>
                <w:b/>
                <w:color w:val="auto"/>
                <w:sz w:val="24"/>
              </w:rPr>
              <w:t>）冷却水</w:t>
            </w:r>
          </w:p>
          <w:p>
            <w:pPr>
              <w:spacing w:line="360" w:lineRule="auto"/>
              <w:ind w:firstLine="480"/>
              <w:rPr>
                <w:rFonts w:hint="eastAsia" w:hAnsi="宋体"/>
                <w:color w:val="auto"/>
                <w:sz w:val="24"/>
              </w:rPr>
            </w:pPr>
            <w:r>
              <w:rPr>
                <w:rFonts w:hint="eastAsia" w:hAnsi="宋体"/>
                <w:color w:val="auto"/>
                <w:sz w:val="24"/>
              </w:rPr>
              <w:t>本项目注塑工序后需要用水对物料进行间接冷却定型，该冷却水只是起到机械内部冷却从而达到物料冷却的目的。冷却水经管道进入水式冷水机循环使用，不外排，只需定期加入新鲜水以补充因高温蒸发损耗的部分冷却水。根据建设单位提供的资料，冷水机用水量为</w:t>
            </w:r>
            <w:r>
              <w:rPr>
                <w:rFonts w:hint="eastAsia" w:ascii="Times New Roman" w:hAnsi="Times New Roman"/>
                <w:color w:val="auto"/>
                <w:sz w:val="24"/>
                <w:lang w:val="en-US" w:eastAsia="zh-CN"/>
              </w:rPr>
              <w:t>20</w:t>
            </w:r>
            <w:r>
              <w:rPr>
                <w:rFonts w:hint="eastAsia" w:ascii="Times New Roman" w:hAnsi="Times New Roman"/>
                <w:color w:val="auto"/>
                <w:sz w:val="24"/>
              </w:rPr>
              <w:t>m</w:t>
            </w:r>
            <w:r>
              <w:rPr>
                <w:rFonts w:hint="eastAsia" w:ascii="Times New Roman" w:hAnsi="Times New Roman"/>
                <w:color w:val="auto"/>
                <w:sz w:val="24"/>
                <w:vertAlign w:val="superscript"/>
              </w:rPr>
              <w:t>3</w:t>
            </w:r>
            <w:r>
              <w:rPr>
                <w:rFonts w:hint="eastAsia" w:hAnsi="宋体"/>
                <w:color w:val="auto"/>
                <w:sz w:val="24"/>
              </w:rPr>
              <w:t>/</w:t>
            </w:r>
            <w:r>
              <w:rPr>
                <w:rFonts w:hint="eastAsia" w:ascii="Times New Roman" w:hAnsi="Times New Roman"/>
                <w:color w:val="auto"/>
                <w:sz w:val="24"/>
              </w:rPr>
              <w:t>d</w:t>
            </w:r>
            <w:r>
              <w:rPr>
                <w:rFonts w:hint="eastAsia" w:hAnsi="宋体"/>
                <w:color w:val="auto"/>
                <w:sz w:val="24"/>
                <w:lang w:eastAsia="zh-CN"/>
              </w:rPr>
              <w:t>，</w:t>
            </w:r>
            <w:r>
              <w:rPr>
                <w:rFonts w:hint="eastAsia" w:hAnsi="宋体"/>
                <w:color w:val="auto"/>
                <w:sz w:val="24"/>
              </w:rPr>
              <w:t>损耗量按</w:t>
            </w:r>
            <w:r>
              <w:rPr>
                <w:rFonts w:hint="eastAsia" w:ascii="Times New Roman" w:hAnsi="Times New Roman"/>
                <w:color w:val="auto"/>
                <w:sz w:val="24"/>
                <w:lang w:val="en-US" w:eastAsia="zh-CN"/>
              </w:rPr>
              <w:t>2</w:t>
            </w:r>
            <w:r>
              <w:rPr>
                <w:rFonts w:hint="eastAsia" w:hAnsi="宋体"/>
                <w:color w:val="auto"/>
                <w:sz w:val="24"/>
              </w:rPr>
              <w:t>%计算，则新鲜水补充量为</w:t>
            </w:r>
            <w:r>
              <w:rPr>
                <w:rFonts w:hint="eastAsia" w:ascii="Times New Roman" w:hAnsi="Times New Roman"/>
                <w:color w:val="auto"/>
                <w:sz w:val="24"/>
              </w:rPr>
              <w:t>0</w:t>
            </w:r>
            <w:r>
              <w:rPr>
                <w:rFonts w:hint="eastAsia" w:hAnsi="宋体"/>
                <w:color w:val="auto"/>
                <w:sz w:val="24"/>
              </w:rPr>
              <w:t>.</w:t>
            </w:r>
            <w:r>
              <w:rPr>
                <w:rFonts w:hint="eastAsia" w:ascii="Times New Roman" w:hAnsi="Times New Roman"/>
                <w:color w:val="auto"/>
                <w:sz w:val="24"/>
                <w:lang w:val="en-US" w:eastAsia="zh-CN"/>
              </w:rPr>
              <w:t>4</w:t>
            </w:r>
            <w:r>
              <w:rPr>
                <w:rFonts w:hint="eastAsia" w:ascii="Times New Roman" w:hAnsi="Times New Roman"/>
                <w:color w:val="auto"/>
                <w:sz w:val="24"/>
              </w:rPr>
              <w:t>m</w:t>
            </w:r>
            <w:r>
              <w:rPr>
                <w:rFonts w:hint="eastAsia" w:ascii="Times New Roman" w:hAnsi="Times New Roman"/>
                <w:color w:val="auto"/>
                <w:sz w:val="24"/>
                <w:vertAlign w:val="superscript"/>
              </w:rPr>
              <w:t>3</w:t>
            </w:r>
            <w:r>
              <w:rPr>
                <w:rFonts w:hint="eastAsia" w:hAnsi="宋体"/>
                <w:color w:val="auto"/>
                <w:sz w:val="24"/>
              </w:rPr>
              <w:t>/</w:t>
            </w:r>
            <w:r>
              <w:rPr>
                <w:rFonts w:hint="eastAsia" w:ascii="Times New Roman" w:hAnsi="Times New Roman"/>
                <w:color w:val="auto"/>
                <w:sz w:val="24"/>
              </w:rPr>
              <w:t>d</w:t>
            </w:r>
            <w:r>
              <w:rPr>
                <w:rFonts w:hint="eastAsia" w:hAnsi="宋体"/>
                <w:color w:val="auto"/>
                <w:sz w:val="24"/>
              </w:rPr>
              <w:t>（</w:t>
            </w:r>
            <w:r>
              <w:rPr>
                <w:rFonts w:hint="eastAsia" w:ascii="Times New Roman" w:hAnsi="Times New Roman"/>
                <w:color w:val="auto"/>
                <w:sz w:val="24"/>
                <w:lang w:val="en-US" w:eastAsia="zh-CN"/>
              </w:rPr>
              <w:t>120</w:t>
            </w:r>
            <w:r>
              <w:rPr>
                <w:rFonts w:hint="eastAsia" w:ascii="Times New Roman" w:hAnsi="Times New Roman"/>
                <w:color w:val="auto"/>
                <w:sz w:val="24"/>
              </w:rPr>
              <w:t>m</w:t>
            </w:r>
            <w:r>
              <w:rPr>
                <w:rFonts w:hint="eastAsia" w:ascii="Times New Roman" w:hAnsi="Times New Roman"/>
                <w:color w:val="auto"/>
                <w:sz w:val="24"/>
                <w:vertAlign w:val="superscript"/>
              </w:rPr>
              <w:t>3</w:t>
            </w:r>
            <w:r>
              <w:rPr>
                <w:rFonts w:hint="eastAsia" w:hAnsi="宋体"/>
                <w:color w:val="auto"/>
                <w:sz w:val="24"/>
              </w:rPr>
              <w:t>/</w:t>
            </w:r>
            <w:r>
              <w:rPr>
                <w:rFonts w:hint="eastAsia" w:ascii="Times New Roman" w:hAnsi="Times New Roman"/>
                <w:color w:val="auto"/>
                <w:sz w:val="24"/>
              </w:rPr>
              <w:t>a</w:t>
            </w:r>
            <w:r>
              <w:rPr>
                <w:rFonts w:hint="eastAsia" w:hAnsi="宋体"/>
                <w:color w:val="auto"/>
                <w:sz w:val="24"/>
              </w:rPr>
              <w:t>）。</w:t>
            </w:r>
          </w:p>
          <w:p>
            <w:pPr>
              <w:spacing w:line="360" w:lineRule="auto"/>
              <w:ind w:firstLine="480"/>
              <w:rPr>
                <w:rFonts w:hint="eastAsia" w:hAnsi="宋体"/>
                <w:color w:val="auto"/>
                <w:sz w:val="24"/>
              </w:rPr>
            </w:pPr>
            <w:r>
              <w:rPr>
                <w:rFonts w:hint="eastAsia" w:hAnsi="宋体"/>
                <w:color w:val="auto"/>
                <w:sz w:val="24"/>
              </w:rPr>
              <w:t>综上所述，项目采取上述治理措施后，废水能够达标排放，对项目所在地的地表水环境质量影响可接受。由于本项目建成后外排的生活污水依托峨眉山海天污水处理厂处理后达标排放，因此，本项目产生的废水属于间接排放。根据《环境影响评价技术导则</w:t>
            </w:r>
            <w:r>
              <w:rPr>
                <w:rFonts w:hAnsi="宋体"/>
                <w:color w:val="auto"/>
                <w:sz w:val="24"/>
              </w:rPr>
              <w:t xml:space="preserve"> </w:t>
            </w:r>
            <w:r>
              <w:rPr>
                <w:rFonts w:hint="eastAsia" w:hAnsi="宋体"/>
                <w:color w:val="auto"/>
                <w:sz w:val="24"/>
              </w:rPr>
              <w:t>地表水环境》（</w:t>
            </w:r>
            <w:r>
              <w:rPr>
                <w:rFonts w:ascii="Times New Roman" w:hAnsi="Times New Roman"/>
                <w:color w:val="auto"/>
                <w:sz w:val="24"/>
              </w:rPr>
              <w:t>HJ2</w:t>
            </w:r>
            <w:r>
              <w:rPr>
                <w:rFonts w:hAnsi="宋体"/>
                <w:color w:val="auto"/>
                <w:sz w:val="24"/>
              </w:rPr>
              <w:t>.</w:t>
            </w:r>
            <w:r>
              <w:rPr>
                <w:rFonts w:ascii="Times New Roman" w:hAnsi="Times New Roman"/>
                <w:color w:val="auto"/>
                <w:sz w:val="24"/>
              </w:rPr>
              <w:t>3</w:t>
            </w:r>
            <w:r>
              <w:rPr>
                <w:rFonts w:hAnsi="宋体"/>
                <w:color w:val="auto"/>
                <w:sz w:val="24"/>
              </w:rPr>
              <w:t>-</w:t>
            </w:r>
            <w:r>
              <w:rPr>
                <w:rFonts w:ascii="Times New Roman" w:hAnsi="Times New Roman"/>
                <w:color w:val="auto"/>
                <w:sz w:val="24"/>
              </w:rPr>
              <w:t>2018</w:t>
            </w:r>
            <w:r>
              <w:rPr>
                <w:rFonts w:hint="eastAsia" w:hAnsi="宋体"/>
                <w:color w:val="auto"/>
                <w:sz w:val="24"/>
              </w:rPr>
              <w:t>）表</w:t>
            </w:r>
            <w:r>
              <w:rPr>
                <w:rFonts w:ascii="Times New Roman" w:hAnsi="Times New Roman"/>
                <w:color w:val="auto"/>
                <w:sz w:val="24"/>
              </w:rPr>
              <w:t>1</w:t>
            </w:r>
            <w:r>
              <w:rPr>
                <w:rFonts w:hint="eastAsia" w:hAnsi="宋体"/>
                <w:color w:val="auto"/>
                <w:sz w:val="24"/>
              </w:rPr>
              <w:t>及注</w:t>
            </w:r>
            <w:r>
              <w:rPr>
                <w:rFonts w:ascii="Times New Roman" w:hAnsi="Times New Roman"/>
                <w:color w:val="auto"/>
                <w:sz w:val="24"/>
              </w:rPr>
              <w:t>10</w:t>
            </w:r>
            <w:r>
              <w:rPr>
                <w:rFonts w:hint="eastAsia" w:hAnsi="宋体"/>
                <w:color w:val="auto"/>
                <w:sz w:val="24"/>
              </w:rPr>
              <w:t>的要求，本项目地表水环境评价工作等级为三级</w:t>
            </w:r>
            <w:r>
              <w:rPr>
                <w:rFonts w:ascii="Times New Roman" w:hAnsi="Times New Roman"/>
                <w:color w:val="auto"/>
                <w:sz w:val="24"/>
              </w:rPr>
              <w:t>B</w:t>
            </w:r>
            <w:r>
              <w:rPr>
                <w:rFonts w:hint="eastAsia" w:hAnsi="宋体"/>
                <w:color w:val="auto"/>
                <w:sz w:val="24"/>
              </w:rPr>
              <w:t>，主要对水污染控制和水环境影响减缓措施有效性和依托污水处理厂的环境可行性进行分析。</w:t>
            </w:r>
          </w:p>
          <w:p>
            <w:pPr>
              <w:spacing w:line="360" w:lineRule="auto"/>
              <w:ind w:firstLine="480"/>
              <w:rPr>
                <w:rFonts w:hint="eastAsia" w:hAnsi="宋体"/>
                <w:b/>
                <w:color w:val="auto"/>
                <w:sz w:val="24"/>
              </w:rPr>
            </w:pPr>
            <w:r>
              <w:rPr>
                <w:rFonts w:hint="eastAsia" w:ascii="Times New Roman" w:hAnsi="Times New Roman"/>
                <w:b/>
                <w:color w:val="auto"/>
                <w:sz w:val="24"/>
              </w:rPr>
              <w:t>2</w:t>
            </w:r>
            <w:r>
              <w:rPr>
                <w:rFonts w:hint="eastAsia" w:hAnsi="宋体"/>
                <w:b/>
                <w:color w:val="auto"/>
                <w:sz w:val="24"/>
              </w:rPr>
              <w:t>、依托污水处理厂可行性分析</w:t>
            </w:r>
          </w:p>
          <w:p>
            <w:pPr>
              <w:spacing w:line="360" w:lineRule="auto"/>
              <w:ind w:firstLine="480"/>
              <w:rPr>
                <w:rFonts w:hint="eastAsia" w:hAnsi="宋体"/>
                <w:b/>
                <w:color w:val="auto"/>
                <w:sz w:val="24"/>
              </w:rPr>
            </w:pPr>
            <w:r>
              <w:rPr>
                <w:rFonts w:hint="eastAsia" w:hAnsi="宋体"/>
                <w:b/>
                <w:color w:val="auto"/>
                <w:sz w:val="24"/>
              </w:rPr>
              <w:t>（</w:t>
            </w:r>
            <w:r>
              <w:rPr>
                <w:rFonts w:hint="eastAsia" w:ascii="Times New Roman" w:hAnsi="Times New Roman"/>
                <w:b/>
                <w:color w:val="auto"/>
                <w:sz w:val="24"/>
              </w:rPr>
              <w:t>1</w:t>
            </w:r>
            <w:r>
              <w:rPr>
                <w:rFonts w:hint="eastAsia" w:hAnsi="宋体"/>
                <w:b/>
                <w:color w:val="auto"/>
                <w:sz w:val="24"/>
              </w:rPr>
              <w:t>）污水处理厂简介</w:t>
            </w:r>
          </w:p>
          <w:p>
            <w:pPr>
              <w:spacing w:line="360" w:lineRule="auto"/>
              <w:ind w:firstLine="480"/>
              <w:rPr>
                <w:rFonts w:hint="eastAsia" w:hAnsi="宋体"/>
                <w:color w:val="auto"/>
                <w:sz w:val="24"/>
              </w:rPr>
            </w:pPr>
            <w:r>
              <w:rPr>
                <w:rFonts w:hint="eastAsia" w:hAnsi="宋体"/>
                <w:color w:val="auto"/>
                <w:sz w:val="24"/>
              </w:rPr>
              <w:t>峨眉山海天污水处理厂位于峨眉山市汪平村一、二组及丰收村三、四组，服务范围为桂花桥镇、符溪镇地区生活污水、峨眉山景区生活污水及部分峨眉山市工业集中区加工仓储物流园区工业污水。峨眉山海天污水处理厂总规模</w:t>
            </w:r>
            <w:r>
              <w:rPr>
                <w:rFonts w:ascii="Times New Roman" w:hAnsi="Times New Roman"/>
                <w:color w:val="auto"/>
                <w:sz w:val="24"/>
              </w:rPr>
              <w:t>16</w:t>
            </w:r>
            <w:r>
              <w:rPr>
                <w:rFonts w:hint="eastAsia" w:hAnsi="宋体"/>
                <w:color w:val="auto"/>
                <w:sz w:val="24"/>
              </w:rPr>
              <w:t>万</w:t>
            </w:r>
            <w:r>
              <w:rPr>
                <w:rFonts w:ascii="Times New Roman" w:hAnsi="Times New Roman"/>
                <w:color w:val="auto"/>
                <w:sz w:val="24"/>
              </w:rPr>
              <w:t>m</w:t>
            </w:r>
            <w:r>
              <w:rPr>
                <w:rFonts w:ascii="Times New Roman" w:hAnsi="Times New Roman"/>
                <w:color w:val="auto"/>
                <w:sz w:val="24"/>
                <w:vertAlign w:val="superscript"/>
              </w:rPr>
              <w:t>3</w:t>
            </w:r>
            <w:r>
              <w:rPr>
                <w:rFonts w:hAnsi="宋体"/>
                <w:color w:val="auto"/>
                <w:sz w:val="24"/>
              </w:rPr>
              <w:t>/</w:t>
            </w:r>
            <w:r>
              <w:rPr>
                <w:rFonts w:ascii="Times New Roman" w:hAnsi="Times New Roman"/>
                <w:color w:val="auto"/>
                <w:sz w:val="24"/>
              </w:rPr>
              <w:t>d</w:t>
            </w:r>
            <w:r>
              <w:rPr>
                <w:rFonts w:hint="eastAsia" w:hAnsi="宋体"/>
                <w:color w:val="auto"/>
                <w:sz w:val="24"/>
                <w:lang w:eastAsia="zh-CN"/>
              </w:rPr>
              <w:t>，</w:t>
            </w:r>
            <w:r>
              <w:rPr>
                <w:rFonts w:hint="eastAsia" w:hAnsi="宋体"/>
                <w:color w:val="auto"/>
                <w:sz w:val="24"/>
              </w:rPr>
              <w:t>目前已建成投运。峨眉山海天污水处理厂采用</w:t>
            </w:r>
            <w:r>
              <w:rPr>
                <w:rFonts w:hAnsi="宋体"/>
                <w:color w:val="auto"/>
                <w:sz w:val="24"/>
              </w:rPr>
              <w:t>“</w:t>
            </w:r>
            <w:r>
              <w:rPr>
                <w:rFonts w:ascii="Times New Roman" w:hAnsi="Times New Roman"/>
                <w:color w:val="auto"/>
                <w:sz w:val="24"/>
              </w:rPr>
              <w:t>A</w:t>
            </w:r>
            <w:r>
              <w:rPr>
                <w:rFonts w:ascii="Times New Roman" w:hAnsi="Times New Roman"/>
                <w:color w:val="auto"/>
                <w:sz w:val="24"/>
                <w:vertAlign w:val="superscript"/>
              </w:rPr>
              <w:t>2</w:t>
            </w:r>
            <w:r>
              <w:rPr>
                <w:rFonts w:ascii="Times New Roman" w:hAnsi="Times New Roman"/>
                <w:color w:val="auto"/>
                <w:sz w:val="24"/>
              </w:rPr>
              <w:t>O</w:t>
            </w:r>
            <w:r>
              <w:rPr>
                <w:rFonts w:hAnsi="宋体"/>
                <w:color w:val="auto"/>
                <w:sz w:val="24"/>
              </w:rPr>
              <w:t>+</w:t>
            </w:r>
            <w:r>
              <w:rPr>
                <w:rFonts w:hint="eastAsia" w:hAnsi="宋体"/>
                <w:color w:val="auto"/>
                <w:sz w:val="24"/>
              </w:rPr>
              <w:t>活性砂过滤（微絮凝）</w:t>
            </w:r>
            <w:r>
              <w:rPr>
                <w:rFonts w:hAnsi="宋体"/>
                <w:color w:val="auto"/>
                <w:sz w:val="24"/>
              </w:rPr>
              <w:t>+</w:t>
            </w:r>
            <w:r>
              <w:rPr>
                <w:rFonts w:hint="eastAsia" w:hAnsi="宋体"/>
                <w:color w:val="auto"/>
                <w:sz w:val="24"/>
              </w:rPr>
              <w:t>深度处理工艺</w:t>
            </w:r>
            <w:r>
              <w:rPr>
                <w:rFonts w:hAnsi="宋体"/>
                <w:color w:val="auto"/>
                <w:sz w:val="24"/>
              </w:rPr>
              <w:t>”</w:t>
            </w:r>
            <w:r>
              <w:rPr>
                <w:rFonts w:hint="eastAsia" w:hAnsi="宋体"/>
                <w:color w:val="auto"/>
                <w:sz w:val="24"/>
              </w:rPr>
              <w:t>工艺处理，出水水质满足《四川省岷江、沱江流域水污染物排放标准》（</w:t>
            </w:r>
            <w:r>
              <w:rPr>
                <w:rFonts w:ascii="Times New Roman" w:hAnsi="Times New Roman"/>
                <w:color w:val="auto"/>
                <w:sz w:val="24"/>
              </w:rPr>
              <w:t>DB</w:t>
            </w:r>
            <w:r>
              <w:rPr>
                <w:rFonts w:hAnsi="宋体"/>
                <w:color w:val="auto"/>
                <w:sz w:val="24"/>
              </w:rPr>
              <w:t xml:space="preserve"> </w:t>
            </w:r>
            <w:r>
              <w:rPr>
                <w:rFonts w:ascii="Times New Roman" w:hAnsi="Times New Roman"/>
                <w:color w:val="auto"/>
                <w:sz w:val="24"/>
              </w:rPr>
              <w:t>51</w:t>
            </w:r>
            <w:r>
              <w:rPr>
                <w:rFonts w:hAnsi="宋体"/>
                <w:color w:val="auto"/>
                <w:sz w:val="24"/>
              </w:rPr>
              <w:t>/</w:t>
            </w:r>
            <w:r>
              <w:rPr>
                <w:rFonts w:ascii="Times New Roman" w:hAnsi="Times New Roman"/>
                <w:color w:val="auto"/>
                <w:sz w:val="24"/>
              </w:rPr>
              <w:t>2311</w:t>
            </w:r>
            <w:r>
              <w:rPr>
                <w:rFonts w:hAnsi="宋体"/>
                <w:color w:val="auto"/>
                <w:sz w:val="24"/>
              </w:rPr>
              <w:t>-</w:t>
            </w:r>
            <w:r>
              <w:rPr>
                <w:rFonts w:ascii="Times New Roman" w:hAnsi="Times New Roman"/>
                <w:color w:val="auto"/>
                <w:sz w:val="24"/>
              </w:rPr>
              <w:t>2016</w:t>
            </w:r>
            <w:r>
              <w:rPr>
                <w:rFonts w:hint="eastAsia" w:hAnsi="宋体"/>
                <w:color w:val="auto"/>
                <w:sz w:val="24"/>
              </w:rPr>
              <w:t>）中表</w:t>
            </w:r>
            <w:r>
              <w:rPr>
                <w:rFonts w:ascii="Times New Roman" w:hAnsi="Times New Roman"/>
                <w:color w:val="auto"/>
                <w:sz w:val="24"/>
              </w:rPr>
              <w:t>1</w:t>
            </w:r>
            <w:r>
              <w:rPr>
                <w:rFonts w:hint="eastAsia" w:hAnsi="宋体"/>
                <w:color w:val="auto"/>
                <w:sz w:val="24"/>
              </w:rPr>
              <w:t>相关限值，尾水排入峨眉河。</w:t>
            </w:r>
          </w:p>
          <w:p>
            <w:pPr>
              <w:spacing w:line="360" w:lineRule="auto"/>
              <w:ind w:firstLine="480"/>
              <w:rPr>
                <w:rFonts w:hint="eastAsia" w:hAnsi="宋体"/>
                <w:b/>
                <w:color w:val="auto"/>
                <w:sz w:val="24"/>
              </w:rPr>
            </w:pPr>
            <w:r>
              <w:rPr>
                <w:rFonts w:hint="eastAsia" w:hAnsi="宋体"/>
                <w:b/>
                <w:color w:val="auto"/>
                <w:sz w:val="24"/>
              </w:rPr>
              <w:t>（</w:t>
            </w:r>
            <w:r>
              <w:rPr>
                <w:rFonts w:hint="eastAsia" w:ascii="Times New Roman" w:hAnsi="Times New Roman"/>
                <w:b/>
                <w:color w:val="auto"/>
                <w:sz w:val="24"/>
              </w:rPr>
              <w:t>2</w:t>
            </w:r>
            <w:r>
              <w:rPr>
                <w:rFonts w:hint="eastAsia" w:hAnsi="宋体"/>
                <w:b/>
                <w:color w:val="auto"/>
                <w:sz w:val="24"/>
              </w:rPr>
              <w:t>）项目废水纳管可行性分析</w:t>
            </w:r>
          </w:p>
          <w:p>
            <w:pPr>
              <w:spacing w:line="360" w:lineRule="auto"/>
              <w:ind w:firstLine="480"/>
              <w:rPr>
                <w:rFonts w:hAnsi="宋体"/>
                <w:color w:val="auto"/>
                <w:sz w:val="24"/>
              </w:rPr>
            </w:pPr>
            <w:r>
              <w:rPr>
                <w:rFonts w:hint="eastAsia" w:hAnsi="宋体"/>
                <w:color w:val="auto"/>
                <w:sz w:val="24"/>
              </w:rPr>
              <w:t>①服务范围</w:t>
            </w:r>
          </w:p>
          <w:p>
            <w:pPr>
              <w:spacing w:line="360" w:lineRule="auto"/>
              <w:ind w:firstLine="480"/>
              <w:rPr>
                <w:rFonts w:hAnsi="宋体"/>
                <w:color w:val="auto"/>
                <w:sz w:val="24"/>
              </w:rPr>
            </w:pPr>
            <w:r>
              <w:rPr>
                <w:rFonts w:hint="eastAsia" w:hAnsi="宋体"/>
                <w:color w:val="auto"/>
                <w:sz w:val="24"/>
              </w:rPr>
              <w:t>峨眉山海天污水处理厂的服务范围为桂花桥镇、符溪镇地区生活污水、峨眉山景区生活污水及部分峨眉山市工业集中区加工仓储物流园区工业污水。本项目位于峨眉山市工业集中区加工仓储物流园区，生活污水在峨眉山海天污水处理厂服务范围内。</w:t>
            </w:r>
          </w:p>
          <w:p>
            <w:pPr>
              <w:spacing w:line="360" w:lineRule="auto"/>
              <w:ind w:firstLine="480"/>
              <w:rPr>
                <w:rFonts w:hAnsi="宋体"/>
                <w:color w:val="auto"/>
                <w:sz w:val="24"/>
              </w:rPr>
            </w:pPr>
            <w:r>
              <w:rPr>
                <w:rFonts w:hint="eastAsia" w:hAnsi="宋体"/>
                <w:color w:val="auto"/>
                <w:sz w:val="24"/>
              </w:rPr>
              <w:t>②建设时序</w:t>
            </w:r>
          </w:p>
          <w:p>
            <w:pPr>
              <w:spacing w:line="360" w:lineRule="auto"/>
              <w:ind w:firstLine="480"/>
              <w:rPr>
                <w:rFonts w:hint="eastAsia" w:hAnsi="宋体"/>
                <w:color w:val="auto"/>
                <w:sz w:val="24"/>
              </w:rPr>
            </w:pPr>
            <w:r>
              <w:rPr>
                <w:rFonts w:hint="eastAsia" w:hAnsi="宋体"/>
                <w:color w:val="auto"/>
                <w:sz w:val="24"/>
              </w:rPr>
              <w:t>根据调查可知，目前峨眉山海天污水处理厂已建成并正常运行，本项目周边的园区污水管网建设已完成。因此，就建设时序而言，本项目可进入峨眉山海天污水处理厂进行处理。</w:t>
            </w:r>
          </w:p>
          <w:p>
            <w:pPr>
              <w:spacing w:line="360" w:lineRule="auto"/>
              <w:ind w:firstLine="480"/>
              <w:rPr>
                <w:rFonts w:hint="eastAsia" w:hAnsi="宋体"/>
                <w:color w:val="auto"/>
                <w:sz w:val="24"/>
              </w:rPr>
            </w:pPr>
            <w:r>
              <w:rPr>
                <w:rFonts w:hint="eastAsia" w:hAnsi="宋体"/>
                <w:color w:val="auto"/>
                <w:sz w:val="24"/>
              </w:rPr>
              <w:t>③接管水质要求</w:t>
            </w:r>
          </w:p>
          <w:p>
            <w:pPr>
              <w:spacing w:line="360" w:lineRule="auto"/>
              <w:ind w:firstLine="480"/>
              <w:rPr>
                <w:rFonts w:hint="eastAsia" w:hAnsi="宋体"/>
                <w:color w:val="auto"/>
                <w:sz w:val="24"/>
              </w:rPr>
            </w:pPr>
            <w:r>
              <w:rPr>
                <w:rFonts w:hint="eastAsia" w:hAnsi="宋体"/>
                <w:color w:val="auto"/>
                <w:sz w:val="24"/>
              </w:rPr>
              <w:t>本项目外排废水为生活污水。生活污水经预处理池处理，达《污水综合排放标准》（</w:t>
            </w:r>
            <w:r>
              <w:rPr>
                <w:rFonts w:ascii="Times New Roman" w:hAnsi="Times New Roman"/>
                <w:color w:val="auto"/>
                <w:sz w:val="24"/>
              </w:rPr>
              <w:t>GB8978</w:t>
            </w:r>
            <w:r>
              <w:rPr>
                <w:rFonts w:hAnsi="宋体"/>
                <w:color w:val="auto"/>
                <w:sz w:val="24"/>
              </w:rPr>
              <w:t>-</w:t>
            </w:r>
            <w:r>
              <w:rPr>
                <w:rFonts w:ascii="Times New Roman" w:hAnsi="Times New Roman"/>
                <w:color w:val="auto"/>
                <w:sz w:val="24"/>
              </w:rPr>
              <w:t>1996</w:t>
            </w:r>
            <w:r>
              <w:rPr>
                <w:rFonts w:hint="eastAsia" w:hAnsi="宋体"/>
                <w:color w:val="auto"/>
                <w:sz w:val="24"/>
              </w:rPr>
              <w:t>）三级标准，再排至园区污水管网，经市政管网进入峨眉山海天污水处理厂。满足峨眉山海天污水处理厂的接管水质要求，不会对其处理工艺造成冲击。因此，就接管水质要求而言，本项目生活污水可进入峨眉山海天污水处理厂进行处理。</w:t>
            </w:r>
          </w:p>
          <w:p>
            <w:pPr>
              <w:spacing w:line="360" w:lineRule="auto"/>
              <w:ind w:firstLine="480"/>
              <w:rPr>
                <w:rFonts w:hint="eastAsia" w:hAnsi="宋体" w:eastAsia="宋体"/>
                <w:color w:val="auto"/>
                <w:sz w:val="24"/>
                <w:lang w:val="en-US" w:eastAsia="zh-CN"/>
              </w:rPr>
            </w:pPr>
            <w:r>
              <w:rPr>
                <w:rFonts w:hint="eastAsia" w:hAnsi="宋体"/>
                <w:color w:val="auto"/>
                <w:sz w:val="24"/>
              </w:rPr>
              <w:t>④水量和</w:t>
            </w:r>
            <w:r>
              <w:rPr>
                <w:rFonts w:hint="eastAsia" w:hAnsi="宋体"/>
                <w:color w:val="auto"/>
                <w:sz w:val="24"/>
                <w:lang w:val="en-US" w:eastAsia="zh-CN"/>
              </w:rPr>
              <w:t>处理量</w:t>
            </w:r>
          </w:p>
          <w:p>
            <w:pPr>
              <w:spacing w:line="360" w:lineRule="auto"/>
              <w:ind w:firstLine="480"/>
              <w:rPr>
                <w:rFonts w:hAnsi="宋体"/>
                <w:color w:val="auto"/>
                <w:sz w:val="24"/>
              </w:rPr>
            </w:pPr>
            <w:r>
              <w:rPr>
                <w:rFonts w:hint="eastAsia" w:hAnsi="宋体"/>
                <w:color w:val="auto"/>
                <w:sz w:val="24"/>
              </w:rPr>
              <w:t>本项目生活污水排放量为</w:t>
            </w:r>
            <w:r>
              <w:rPr>
                <w:rFonts w:hint="eastAsia" w:ascii="Times New Roman" w:hAnsi="Times New Roman"/>
                <w:color w:val="auto"/>
                <w:sz w:val="24"/>
                <w:lang w:val="en-US" w:eastAsia="zh-CN"/>
              </w:rPr>
              <w:t>0</w:t>
            </w:r>
            <w:r>
              <w:rPr>
                <w:rFonts w:hint="eastAsia" w:hAnsi="宋体"/>
                <w:color w:val="auto"/>
                <w:sz w:val="24"/>
                <w:lang w:val="en-US" w:eastAsia="zh-CN"/>
              </w:rPr>
              <w:t>.</w:t>
            </w:r>
            <w:r>
              <w:rPr>
                <w:rFonts w:hint="eastAsia" w:ascii="Times New Roman" w:hAnsi="Times New Roman"/>
                <w:color w:val="auto"/>
                <w:sz w:val="24"/>
                <w:lang w:val="en-US" w:eastAsia="zh-CN"/>
              </w:rPr>
              <w:t>47</w:t>
            </w:r>
            <w:r>
              <w:rPr>
                <w:rFonts w:ascii="Times New Roman" w:hAnsi="Times New Roman"/>
                <w:color w:val="auto"/>
                <w:sz w:val="24"/>
              </w:rPr>
              <w:t>m</w:t>
            </w:r>
            <w:r>
              <w:rPr>
                <w:rFonts w:ascii="Times New Roman" w:hAnsi="Times New Roman"/>
                <w:color w:val="auto"/>
                <w:sz w:val="24"/>
                <w:vertAlign w:val="superscript"/>
              </w:rPr>
              <w:t>3</w:t>
            </w:r>
            <w:r>
              <w:rPr>
                <w:rFonts w:hAnsi="宋体"/>
                <w:color w:val="auto"/>
                <w:sz w:val="24"/>
              </w:rPr>
              <w:t>/</w:t>
            </w:r>
            <w:r>
              <w:rPr>
                <w:rFonts w:ascii="Times New Roman" w:hAnsi="Times New Roman"/>
                <w:color w:val="auto"/>
                <w:sz w:val="24"/>
              </w:rPr>
              <w:t>d</w:t>
            </w:r>
            <w:r>
              <w:rPr>
                <w:rFonts w:hint="eastAsia" w:hAnsi="宋体"/>
                <w:color w:val="auto"/>
                <w:sz w:val="24"/>
              </w:rPr>
              <w:t>，</w:t>
            </w:r>
            <w:r>
              <w:rPr>
                <w:rFonts w:hint="eastAsia" w:hAnsi="宋体"/>
                <w:color w:val="auto"/>
                <w:sz w:val="24"/>
                <w:lang w:val="en-US" w:eastAsia="zh-CN"/>
              </w:rPr>
              <w:t>废水排放量占峨眉山市海天污水处理厂处理规模的比例极小，对污水处理厂的正常运行影响较小，对污水处理厂现行工艺不会造成冲击负荷</w:t>
            </w:r>
            <w:r>
              <w:rPr>
                <w:rFonts w:hint="eastAsia" w:hAnsi="宋体"/>
                <w:color w:val="auto"/>
                <w:sz w:val="24"/>
              </w:rPr>
              <w:t>，故峨眉山海天污水处理厂有能力接纳本项目产生的生活污水。</w:t>
            </w:r>
          </w:p>
          <w:p>
            <w:pPr>
              <w:spacing w:line="360" w:lineRule="auto"/>
              <w:ind w:firstLine="480"/>
              <w:rPr>
                <w:rFonts w:hint="eastAsia" w:hAnsi="宋体"/>
                <w:color w:val="auto"/>
                <w:sz w:val="24"/>
              </w:rPr>
            </w:pPr>
            <w:r>
              <w:rPr>
                <w:rFonts w:hint="eastAsia" w:hAnsi="宋体"/>
                <w:color w:val="auto"/>
                <w:sz w:val="24"/>
              </w:rPr>
              <w:t>综上所述，从服务范围、建设时序、接管水质要求、水量和处理能力而言，本项目生活污水排入峨眉山海天污水处理厂处理是可行的。</w:t>
            </w:r>
          </w:p>
          <w:p>
            <w:pPr>
              <w:spacing w:line="360" w:lineRule="auto"/>
              <w:ind w:firstLine="480"/>
              <w:rPr>
                <w:rFonts w:hint="eastAsia" w:hAnsi="宋体"/>
                <w:b/>
                <w:color w:val="auto"/>
                <w:sz w:val="24"/>
              </w:rPr>
            </w:pPr>
            <w:r>
              <w:rPr>
                <w:rFonts w:hint="eastAsia" w:hAnsi="宋体"/>
                <w:b/>
                <w:color w:val="auto"/>
                <w:sz w:val="24"/>
              </w:rPr>
              <w:t>（</w:t>
            </w:r>
            <w:r>
              <w:rPr>
                <w:rFonts w:hint="eastAsia" w:ascii="Times New Roman" w:hAnsi="Times New Roman"/>
                <w:b/>
                <w:color w:val="auto"/>
                <w:sz w:val="24"/>
              </w:rPr>
              <w:t>3</w:t>
            </w:r>
            <w:r>
              <w:rPr>
                <w:rFonts w:hint="eastAsia" w:hAnsi="宋体"/>
                <w:b/>
                <w:color w:val="auto"/>
                <w:sz w:val="24"/>
              </w:rPr>
              <w:t>）对地表水环境的影响</w:t>
            </w:r>
          </w:p>
          <w:p>
            <w:pPr>
              <w:spacing w:line="360" w:lineRule="auto"/>
              <w:ind w:firstLine="480"/>
              <w:rPr>
                <w:rFonts w:hint="eastAsia" w:hAnsi="宋体"/>
                <w:color w:val="auto"/>
                <w:sz w:val="24"/>
              </w:rPr>
            </w:pPr>
            <w:r>
              <w:rPr>
                <w:rFonts w:hint="eastAsia" w:hAnsi="宋体"/>
                <w:color w:val="auto"/>
                <w:sz w:val="24"/>
              </w:rPr>
              <w:t>本项目实行“雨污分流”制。厂房租赁时周围已有雨水沟，雨水经雨水沟收集后，排入市政雨水管网。冷却水经管道进入冷水机循环使用，不外排。本项目生活污水经厂区预处理池处理，再经市政污水管网排至峨眉山海天污水处理厂，处理达《四川省岷江、沱江流域水污染物排放标准》（</w:t>
            </w:r>
            <w:r>
              <w:rPr>
                <w:rFonts w:ascii="Times New Roman" w:hAnsi="Times New Roman"/>
                <w:color w:val="auto"/>
                <w:sz w:val="24"/>
              </w:rPr>
              <w:t>DB</w:t>
            </w:r>
            <w:r>
              <w:rPr>
                <w:rFonts w:hAnsi="宋体"/>
                <w:color w:val="auto"/>
                <w:sz w:val="24"/>
              </w:rPr>
              <w:t xml:space="preserve"> </w:t>
            </w:r>
            <w:r>
              <w:rPr>
                <w:rFonts w:ascii="Times New Roman" w:hAnsi="Times New Roman"/>
                <w:color w:val="auto"/>
                <w:sz w:val="24"/>
              </w:rPr>
              <w:t>51</w:t>
            </w:r>
            <w:r>
              <w:rPr>
                <w:rFonts w:hAnsi="宋体"/>
                <w:color w:val="auto"/>
                <w:sz w:val="24"/>
              </w:rPr>
              <w:t>/</w:t>
            </w:r>
            <w:r>
              <w:rPr>
                <w:rFonts w:ascii="Times New Roman" w:hAnsi="Times New Roman"/>
                <w:color w:val="auto"/>
                <w:sz w:val="24"/>
              </w:rPr>
              <w:t>2311</w:t>
            </w:r>
            <w:r>
              <w:rPr>
                <w:rFonts w:hAnsi="宋体"/>
                <w:color w:val="auto"/>
                <w:sz w:val="24"/>
              </w:rPr>
              <w:t>-</w:t>
            </w:r>
            <w:r>
              <w:rPr>
                <w:rFonts w:ascii="Times New Roman" w:hAnsi="Times New Roman"/>
                <w:color w:val="auto"/>
                <w:sz w:val="24"/>
              </w:rPr>
              <w:t>2016</w:t>
            </w:r>
            <w:r>
              <w:rPr>
                <w:rFonts w:hint="eastAsia" w:hAnsi="宋体"/>
                <w:color w:val="auto"/>
                <w:sz w:val="24"/>
              </w:rPr>
              <w:t>）表</w:t>
            </w:r>
            <w:r>
              <w:rPr>
                <w:rFonts w:ascii="Times New Roman" w:hAnsi="Times New Roman"/>
                <w:color w:val="auto"/>
                <w:sz w:val="24"/>
              </w:rPr>
              <w:t>1</w:t>
            </w:r>
            <w:r>
              <w:rPr>
                <w:rFonts w:hint="eastAsia" w:hAnsi="宋体"/>
                <w:color w:val="auto"/>
                <w:sz w:val="24"/>
              </w:rPr>
              <w:t>中“城镇污水处理厂”排放标准后，尾水排入峨眉河。峨眉河的主要水体功能为行洪、灌溉。因此，本项目不会对当地地表水环境造成较大影响。</w:t>
            </w:r>
          </w:p>
          <w:p>
            <w:pPr>
              <w:spacing w:line="360" w:lineRule="auto"/>
              <w:ind w:firstLine="480"/>
              <w:rPr>
                <w:rFonts w:hint="eastAsia" w:hAnsi="宋体"/>
                <w:b/>
                <w:color w:val="auto"/>
                <w:sz w:val="24"/>
              </w:rPr>
            </w:pPr>
            <w:r>
              <w:rPr>
                <w:rFonts w:hint="eastAsia" w:ascii="Times New Roman" w:hAnsi="Times New Roman"/>
                <w:b/>
                <w:color w:val="auto"/>
                <w:sz w:val="24"/>
              </w:rPr>
              <w:t>3</w:t>
            </w:r>
            <w:r>
              <w:rPr>
                <w:rFonts w:hint="eastAsia" w:hAnsi="宋体"/>
                <w:b/>
                <w:color w:val="auto"/>
                <w:sz w:val="24"/>
              </w:rPr>
              <w:t>、废水排放口基本情况</w:t>
            </w:r>
          </w:p>
          <w:p>
            <w:pPr>
              <w:spacing w:line="360" w:lineRule="auto"/>
              <w:ind w:firstLine="480"/>
              <w:rPr>
                <w:rFonts w:hint="eastAsia" w:hAnsi="宋体"/>
                <w:color w:val="auto"/>
                <w:sz w:val="24"/>
              </w:rPr>
            </w:pPr>
            <w:r>
              <w:rPr>
                <w:rFonts w:hint="eastAsia" w:hAnsi="宋体"/>
                <w:color w:val="auto"/>
                <w:sz w:val="24"/>
              </w:rPr>
              <w:t>本项目废水排放口基本情况见下表：</w:t>
            </w:r>
          </w:p>
          <w:p>
            <w:pPr>
              <w:jc w:val="center"/>
              <w:rPr>
                <w:rFonts w:hint="eastAsia"/>
                <w:b/>
                <w:color w:val="auto"/>
                <w:szCs w:val="21"/>
              </w:rPr>
            </w:pPr>
            <w:r>
              <w:rPr>
                <w:b/>
                <w:color w:val="auto"/>
                <w:szCs w:val="21"/>
              </w:rPr>
              <w:t>表</w:t>
            </w:r>
            <w:r>
              <w:rPr>
                <w:rFonts w:ascii="Times New Roman" w:hAnsi="Times New Roman"/>
                <w:b/>
                <w:color w:val="auto"/>
                <w:szCs w:val="21"/>
              </w:rPr>
              <w:t>4</w:t>
            </w:r>
            <w:r>
              <w:rPr>
                <w:b/>
                <w:color w:val="auto"/>
                <w:szCs w:val="21"/>
              </w:rPr>
              <w:t>-</w:t>
            </w:r>
            <w:r>
              <w:rPr>
                <w:rFonts w:hint="eastAsia" w:ascii="Times New Roman" w:hAnsi="Times New Roman"/>
                <w:b/>
                <w:color w:val="auto"/>
                <w:szCs w:val="21"/>
                <w:lang w:val="en-US" w:eastAsia="zh-CN"/>
              </w:rPr>
              <w:t>10</w:t>
            </w:r>
            <w:r>
              <w:rPr>
                <w:b/>
                <w:color w:val="auto"/>
                <w:szCs w:val="21"/>
              </w:rPr>
              <w:t xml:space="preserve">  </w:t>
            </w:r>
            <w:r>
              <w:rPr>
                <w:rFonts w:hint="eastAsia"/>
                <w:b/>
                <w:color w:val="auto"/>
                <w:szCs w:val="21"/>
              </w:rPr>
              <w:t>本项目废水排放口基本情况表</w:t>
            </w:r>
          </w:p>
          <w:tbl>
            <w:tblPr>
              <w:tblStyle w:val="28"/>
              <w:tblW w:w="5000" w:type="pct"/>
              <w:tblInd w:w="0" w:type="dxa"/>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1056"/>
              <w:gridCol w:w="427"/>
              <w:gridCol w:w="427"/>
              <w:gridCol w:w="1056"/>
              <w:gridCol w:w="881"/>
              <w:gridCol w:w="882"/>
              <w:gridCol w:w="1426"/>
              <w:gridCol w:w="1838"/>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0" w:type="pct"/>
                  <w:tcBorders>
                    <w:tl2br w:val="nil"/>
                    <w:tr2bl w:val="nil"/>
                  </w:tcBorders>
                  <w:noWrap w:val="0"/>
                  <w:vAlign w:val="center"/>
                </w:tcPr>
                <w:p>
                  <w:pPr>
                    <w:jc w:val="center"/>
                    <w:rPr>
                      <w:rFonts w:hint="eastAsia" w:hAnsi="宋体"/>
                      <w:b/>
                      <w:color w:val="auto"/>
                      <w:szCs w:val="21"/>
                    </w:rPr>
                  </w:pPr>
                  <w:r>
                    <w:rPr>
                      <w:rFonts w:hint="eastAsia" w:hAnsi="宋体"/>
                      <w:b/>
                      <w:color w:val="auto"/>
                      <w:szCs w:val="21"/>
                    </w:rPr>
                    <w:t>序号</w:t>
                  </w:r>
                </w:p>
              </w:tc>
              <w:tc>
                <w:tcPr>
                  <w:tcW w:w="241" w:type="pct"/>
                  <w:tcBorders>
                    <w:tl2br w:val="nil"/>
                    <w:tr2bl w:val="nil"/>
                  </w:tcBorders>
                  <w:noWrap w:val="0"/>
                  <w:vAlign w:val="center"/>
                </w:tcPr>
                <w:p>
                  <w:pPr>
                    <w:jc w:val="center"/>
                    <w:rPr>
                      <w:rFonts w:hint="eastAsia" w:hAnsi="宋体"/>
                      <w:b/>
                      <w:color w:val="auto"/>
                      <w:szCs w:val="21"/>
                    </w:rPr>
                  </w:pPr>
                  <w:r>
                    <w:rPr>
                      <w:rFonts w:hint="eastAsia" w:hAnsi="宋体"/>
                      <w:b/>
                      <w:color w:val="auto"/>
                      <w:szCs w:val="21"/>
                    </w:rPr>
                    <w:t>废水种类</w:t>
                  </w:r>
                </w:p>
              </w:tc>
              <w:tc>
                <w:tcPr>
                  <w:tcW w:w="572" w:type="pct"/>
                  <w:tcBorders>
                    <w:tl2br w:val="nil"/>
                    <w:tr2bl w:val="nil"/>
                  </w:tcBorders>
                  <w:noWrap w:val="0"/>
                  <w:vAlign w:val="center"/>
                </w:tcPr>
                <w:p>
                  <w:pPr>
                    <w:jc w:val="center"/>
                    <w:rPr>
                      <w:rFonts w:hint="eastAsia" w:hAnsi="宋体"/>
                      <w:b/>
                      <w:color w:val="auto"/>
                      <w:szCs w:val="21"/>
                    </w:rPr>
                  </w:pPr>
                  <w:r>
                    <w:rPr>
                      <w:rFonts w:hint="eastAsia" w:hAnsi="宋体"/>
                      <w:b/>
                      <w:color w:val="auto"/>
                      <w:szCs w:val="21"/>
                    </w:rPr>
                    <w:t>排放量（</w:t>
                  </w:r>
                  <w:r>
                    <w:rPr>
                      <w:rFonts w:ascii="Times New Roman" w:hAnsi="Times New Roman"/>
                      <w:b/>
                      <w:color w:val="auto"/>
                      <w:szCs w:val="21"/>
                    </w:rPr>
                    <w:t>m</w:t>
                  </w:r>
                  <w:r>
                    <w:rPr>
                      <w:rFonts w:ascii="Times New Roman" w:hAnsi="Times New Roman"/>
                      <w:b/>
                      <w:color w:val="auto"/>
                      <w:szCs w:val="21"/>
                      <w:vertAlign w:val="superscript"/>
                    </w:rPr>
                    <w:t>3</w:t>
                  </w:r>
                  <w:r>
                    <w:rPr>
                      <w:rFonts w:hAnsi="宋体"/>
                      <w:b/>
                      <w:color w:val="auto"/>
                      <w:szCs w:val="21"/>
                    </w:rPr>
                    <w:t>/</w:t>
                  </w:r>
                  <w:r>
                    <w:rPr>
                      <w:rFonts w:ascii="Times New Roman" w:hAnsi="Times New Roman"/>
                      <w:b/>
                      <w:color w:val="auto"/>
                      <w:szCs w:val="21"/>
                    </w:rPr>
                    <w:t>d</w:t>
                  </w:r>
                  <w:r>
                    <w:rPr>
                      <w:rFonts w:hint="eastAsia" w:hAnsi="宋体"/>
                      <w:b/>
                      <w:color w:val="auto"/>
                      <w:szCs w:val="21"/>
                    </w:rPr>
                    <w:t>）</w:t>
                  </w:r>
                </w:p>
              </w:tc>
              <w:tc>
                <w:tcPr>
                  <w:tcW w:w="267" w:type="pct"/>
                  <w:tcBorders>
                    <w:tl2br w:val="nil"/>
                    <w:tr2bl w:val="nil"/>
                  </w:tcBorders>
                  <w:noWrap w:val="0"/>
                  <w:vAlign w:val="center"/>
                </w:tcPr>
                <w:p>
                  <w:pPr>
                    <w:jc w:val="center"/>
                    <w:rPr>
                      <w:rFonts w:hint="eastAsia" w:hAnsi="宋体"/>
                      <w:b/>
                      <w:color w:val="auto"/>
                      <w:szCs w:val="21"/>
                    </w:rPr>
                  </w:pPr>
                  <w:r>
                    <w:rPr>
                      <w:rFonts w:hint="eastAsia" w:hAnsi="宋体"/>
                      <w:b/>
                      <w:color w:val="auto"/>
                      <w:szCs w:val="21"/>
                    </w:rPr>
                    <w:t>排放方式</w:t>
                  </w:r>
                </w:p>
              </w:tc>
              <w:tc>
                <w:tcPr>
                  <w:tcW w:w="241" w:type="pct"/>
                  <w:tcBorders>
                    <w:tl2br w:val="nil"/>
                    <w:tr2bl w:val="nil"/>
                  </w:tcBorders>
                  <w:noWrap w:val="0"/>
                  <w:vAlign w:val="center"/>
                </w:tcPr>
                <w:p>
                  <w:pPr>
                    <w:jc w:val="center"/>
                    <w:rPr>
                      <w:rFonts w:hint="eastAsia" w:hAnsi="宋体"/>
                      <w:b/>
                      <w:color w:val="auto"/>
                      <w:szCs w:val="21"/>
                    </w:rPr>
                  </w:pPr>
                  <w:r>
                    <w:rPr>
                      <w:rFonts w:hint="eastAsia" w:hAnsi="宋体"/>
                      <w:b/>
                      <w:color w:val="auto"/>
                      <w:szCs w:val="21"/>
                    </w:rPr>
                    <w:t>排放去向</w:t>
                  </w:r>
                </w:p>
              </w:tc>
              <w:tc>
                <w:tcPr>
                  <w:tcW w:w="626" w:type="pct"/>
                  <w:tcBorders>
                    <w:tl2br w:val="nil"/>
                    <w:tr2bl w:val="nil"/>
                  </w:tcBorders>
                  <w:noWrap w:val="0"/>
                  <w:vAlign w:val="center"/>
                </w:tcPr>
                <w:p>
                  <w:pPr>
                    <w:jc w:val="center"/>
                    <w:rPr>
                      <w:rFonts w:hint="eastAsia" w:hAnsi="宋体"/>
                      <w:b/>
                      <w:color w:val="auto"/>
                      <w:szCs w:val="21"/>
                    </w:rPr>
                  </w:pPr>
                  <w:r>
                    <w:rPr>
                      <w:rFonts w:hint="eastAsia" w:hAnsi="宋体"/>
                      <w:b/>
                      <w:color w:val="auto"/>
                      <w:szCs w:val="21"/>
                    </w:rPr>
                    <w:t>排放规律</w:t>
                  </w:r>
                </w:p>
              </w:tc>
              <w:tc>
                <w:tcPr>
                  <w:tcW w:w="517" w:type="pct"/>
                  <w:tcBorders>
                    <w:tl2br w:val="nil"/>
                    <w:tr2bl w:val="nil"/>
                  </w:tcBorders>
                  <w:noWrap w:val="0"/>
                  <w:vAlign w:val="center"/>
                </w:tcPr>
                <w:p>
                  <w:pPr>
                    <w:jc w:val="center"/>
                    <w:rPr>
                      <w:rFonts w:hint="eastAsia" w:hAnsi="宋体"/>
                      <w:b/>
                      <w:color w:val="auto"/>
                      <w:szCs w:val="21"/>
                    </w:rPr>
                  </w:pPr>
                  <w:r>
                    <w:rPr>
                      <w:rFonts w:hint="eastAsia" w:hAnsi="宋体"/>
                      <w:b/>
                      <w:color w:val="auto"/>
                      <w:szCs w:val="21"/>
                    </w:rPr>
                    <w:t>排放口名称</w:t>
                  </w:r>
                </w:p>
              </w:tc>
              <w:tc>
                <w:tcPr>
                  <w:tcW w:w="534" w:type="pct"/>
                  <w:tcBorders>
                    <w:tl2br w:val="nil"/>
                    <w:tr2bl w:val="nil"/>
                  </w:tcBorders>
                  <w:noWrap w:val="0"/>
                  <w:vAlign w:val="center"/>
                </w:tcPr>
                <w:p>
                  <w:pPr>
                    <w:jc w:val="center"/>
                    <w:rPr>
                      <w:rFonts w:hint="eastAsia" w:hAnsi="宋体"/>
                      <w:b/>
                      <w:color w:val="auto"/>
                      <w:szCs w:val="21"/>
                    </w:rPr>
                  </w:pPr>
                  <w:r>
                    <w:rPr>
                      <w:rFonts w:hint="eastAsia" w:hAnsi="宋体"/>
                      <w:b/>
                      <w:color w:val="auto"/>
                      <w:szCs w:val="21"/>
                    </w:rPr>
                    <w:t>排放口类型</w:t>
                  </w:r>
                </w:p>
              </w:tc>
              <w:tc>
                <w:tcPr>
                  <w:tcW w:w="830" w:type="pct"/>
                  <w:tcBorders>
                    <w:tl2br w:val="nil"/>
                    <w:tr2bl w:val="nil"/>
                  </w:tcBorders>
                  <w:noWrap w:val="0"/>
                  <w:vAlign w:val="center"/>
                </w:tcPr>
                <w:p>
                  <w:pPr>
                    <w:jc w:val="center"/>
                    <w:rPr>
                      <w:rFonts w:hint="eastAsia" w:hAnsi="宋体"/>
                      <w:b/>
                      <w:color w:val="auto"/>
                      <w:szCs w:val="21"/>
                    </w:rPr>
                  </w:pPr>
                  <w:r>
                    <w:rPr>
                      <w:rFonts w:hint="eastAsia" w:hAnsi="宋体"/>
                      <w:b/>
                      <w:color w:val="auto"/>
                      <w:szCs w:val="21"/>
                    </w:rPr>
                    <w:t>排放口坐标</w:t>
                  </w:r>
                </w:p>
              </w:tc>
              <w:tc>
                <w:tcPr>
                  <w:tcW w:w="927" w:type="pct"/>
                  <w:tcBorders>
                    <w:tl2br w:val="nil"/>
                    <w:tr2bl w:val="nil"/>
                  </w:tcBorders>
                  <w:noWrap w:val="0"/>
                  <w:vAlign w:val="center"/>
                </w:tcPr>
                <w:p>
                  <w:pPr>
                    <w:jc w:val="center"/>
                    <w:rPr>
                      <w:rFonts w:hint="eastAsia" w:hAnsi="宋体"/>
                      <w:b/>
                      <w:color w:val="auto"/>
                      <w:szCs w:val="21"/>
                    </w:rPr>
                  </w:pPr>
                  <w:r>
                    <w:rPr>
                      <w:rFonts w:hint="eastAsia" w:hAnsi="宋体"/>
                      <w:b/>
                      <w:color w:val="auto"/>
                      <w:szCs w:val="21"/>
                    </w:rPr>
                    <w:t>排放标准</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0" w:type="pct"/>
                  <w:tcBorders>
                    <w:tl2br w:val="nil"/>
                    <w:tr2bl w:val="nil"/>
                  </w:tcBorders>
                  <w:noWrap w:val="0"/>
                  <w:vAlign w:val="center"/>
                </w:tcPr>
                <w:p>
                  <w:pPr>
                    <w:jc w:val="center"/>
                    <w:rPr>
                      <w:rFonts w:hint="eastAsia" w:hAnsi="宋体"/>
                      <w:color w:val="auto"/>
                      <w:szCs w:val="21"/>
                    </w:rPr>
                  </w:pPr>
                  <w:r>
                    <w:rPr>
                      <w:rFonts w:hint="eastAsia" w:ascii="Times New Roman" w:hAnsi="Times New Roman"/>
                      <w:color w:val="auto"/>
                      <w:szCs w:val="21"/>
                    </w:rPr>
                    <w:t>1</w:t>
                  </w:r>
                </w:p>
              </w:tc>
              <w:tc>
                <w:tcPr>
                  <w:tcW w:w="241" w:type="pct"/>
                  <w:tcBorders>
                    <w:tl2br w:val="nil"/>
                    <w:tr2bl w:val="nil"/>
                  </w:tcBorders>
                  <w:noWrap w:val="0"/>
                  <w:vAlign w:val="center"/>
                </w:tcPr>
                <w:p>
                  <w:pPr>
                    <w:jc w:val="center"/>
                    <w:rPr>
                      <w:rFonts w:hint="eastAsia" w:hAnsi="宋体"/>
                      <w:color w:val="auto"/>
                      <w:szCs w:val="21"/>
                    </w:rPr>
                  </w:pPr>
                  <w:r>
                    <w:rPr>
                      <w:rFonts w:hint="eastAsia" w:hAnsi="宋体"/>
                      <w:color w:val="auto"/>
                      <w:szCs w:val="21"/>
                    </w:rPr>
                    <w:t>生活污水</w:t>
                  </w:r>
                </w:p>
              </w:tc>
              <w:tc>
                <w:tcPr>
                  <w:tcW w:w="572" w:type="pct"/>
                  <w:tcBorders>
                    <w:tl2br w:val="nil"/>
                    <w:tr2bl w:val="nil"/>
                  </w:tcBorders>
                  <w:noWrap w:val="0"/>
                  <w:vAlign w:val="center"/>
                </w:tcPr>
                <w:p>
                  <w:pPr>
                    <w:jc w:val="center"/>
                    <w:rPr>
                      <w:rFonts w:hint="default" w:hAnsi="宋体" w:eastAsia="宋体"/>
                      <w:color w:val="auto"/>
                      <w:szCs w:val="21"/>
                      <w:lang w:val="en-US" w:eastAsia="zh-CN"/>
                    </w:rPr>
                  </w:pPr>
                  <w:r>
                    <w:rPr>
                      <w:rFonts w:hint="eastAsia" w:ascii="Times New Roman" w:hAnsi="Times New Roman"/>
                      <w:color w:val="auto"/>
                      <w:szCs w:val="21"/>
                      <w:lang w:val="en-US" w:eastAsia="zh-CN"/>
                    </w:rPr>
                    <w:t>0</w:t>
                  </w:r>
                  <w:r>
                    <w:rPr>
                      <w:rFonts w:hint="eastAsia" w:hAnsi="宋体"/>
                      <w:color w:val="auto"/>
                      <w:szCs w:val="21"/>
                      <w:lang w:val="en-US" w:eastAsia="zh-CN"/>
                    </w:rPr>
                    <w:t>.</w:t>
                  </w:r>
                  <w:r>
                    <w:rPr>
                      <w:rFonts w:hint="eastAsia" w:ascii="Times New Roman" w:hAnsi="Times New Roman"/>
                      <w:color w:val="auto"/>
                      <w:szCs w:val="21"/>
                      <w:lang w:val="en-US" w:eastAsia="zh-CN"/>
                    </w:rPr>
                    <w:t>47</w:t>
                  </w:r>
                </w:p>
              </w:tc>
              <w:tc>
                <w:tcPr>
                  <w:tcW w:w="267" w:type="pct"/>
                  <w:tcBorders>
                    <w:tl2br w:val="nil"/>
                    <w:tr2bl w:val="nil"/>
                  </w:tcBorders>
                  <w:noWrap w:val="0"/>
                  <w:vAlign w:val="center"/>
                </w:tcPr>
                <w:p>
                  <w:pPr>
                    <w:jc w:val="center"/>
                    <w:rPr>
                      <w:rFonts w:hint="eastAsia" w:hAnsi="宋体"/>
                      <w:color w:val="auto"/>
                      <w:szCs w:val="21"/>
                    </w:rPr>
                  </w:pPr>
                  <w:r>
                    <w:rPr>
                      <w:rFonts w:hint="eastAsia" w:hAnsi="宋体"/>
                      <w:color w:val="auto"/>
                      <w:szCs w:val="21"/>
                    </w:rPr>
                    <w:t>间接排放</w:t>
                  </w:r>
                </w:p>
              </w:tc>
              <w:tc>
                <w:tcPr>
                  <w:tcW w:w="241" w:type="pct"/>
                  <w:tcBorders>
                    <w:tl2br w:val="nil"/>
                    <w:tr2bl w:val="nil"/>
                  </w:tcBorders>
                  <w:noWrap w:val="0"/>
                  <w:vAlign w:val="center"/>
                </w:tcPr>
                <w:p>
                  <w:pPr>
                    <w:jc w:val="center"/>
                    <w:rPr>
                      <w:rFonts w:hint="eastAsia" w:hAnsi="宋体"/>
                      <w:color w:val="auto"/>
                      <w:szCs w:val="21"/>
                    </w:rPr>
                  </w:pPr>
                  <w:r>
                    <w:rPr>
                      <w:rFonts w:hint="eastAsia" w:hAnsi="宋体"/>
                      <w:color w:val="auto"/>
                      <w:szCs w:val="21"/>
                    </w:rPr>
                    <w:t>园区污水管网</w:t>
                  </w:r>
                </w:p>
              </w:tc>
              <w:tc>
                <w:tcPr>
                  <w:tcW w:w="626" w:type="pct"/>
                  <w:tcBorders>
                    <w:tl2br w:val="nil"/>
                    <w:tr2bl w:val="nil"/>
                  </w:tcBorders>
                  <w:noWrap w:val="0"/>
                  <w:vAlign w:val="center"/>
                </w:tcPr>
                <w:p>
                  <w:pPr>
                    <w:jc w:val="center"/>
                    <w:rPr>
                      <w:rFonts w:hint="eastAsia" w:hAnsi="宋体"/>
                      <w:color w:val="auto"/>
                      <w:szCs w:val="21"/>
                    </w:rPr>
                  </w:pPr>
                  <w:r>
                    <w:rPr>
                      <w:rFonts w:hint="eastAsia" w:hAnsi="宋体"/>
                      <w:color w:val="auto"/>
                      <w:szCs w:val="21"/>
                    </w:rPr>
                    <w:t>间断排放，排放期间流量不稳定且无规律，但不属于冲击型排放</w:t>
                  </w:r>
                </w:p>
              </w:tc>
              <w:tc>
                <w:tcPr>
                  <w:tcW w:w="517" w:type="pct"/>
                  <w:tcBorders>
                    <w:tl2br w:val="nil"/>
                    <w:tr2bl w:val="nil"/>
                  </w:tcBorders>
                  <w:noWrap w:val="0"/>
                  <w:vAlign w:val="center"/>
                </w:tcPr>
                <w:p>
                  <w:pPr>
                    <w:jc w:val="center"/>
                    <w:rPr>
                      <w:rFonts w:hint="eastAsia" w:hAnsi="宋体"/>
                      <w:color w:val="auto"/>
                      <w:szCs w:val="21"/>
                    </w:rPr>
                  </w:pPr>
                  <w:r>
                    <w:rPr>
                      <w:rFonts w:hint="eastAsia" w:ascii="Times New Roman" w:hAnsi="Times New Roman"/>
                      <w:color w:val="auto"/>
                      <w:szCs w:val="21"/>
                    </w:rPr>
                    <w:t>DW001</w:t>
                  </w:r>
                </w:p>
              </w:tc>
              <w:tc>
                <w:tcPr>
                  <w:tcW w:w="534" w:type="pct"/>
                  <w:tcBorders>
                    <w:tl2br w:val="nil"/>
                    <w:tr2bl w:val="nil"/>
                  </w:tcBorders>
                  <w:noWrap w:val="0"/>
                  <w:vAlign w:val="center"/>
                </w:tcPr>
                <w:p>
                  <w:pPr>
                    <w:jc w:val="center"/>
                    <w:rPr>
                      <w:rFonts w:hint="eastAsia" w:hAnsi="宋体"/>
                      <w:color w:val="auto"/>
                      <w:szCs w:val="21"/>
                    </w:rPr>
                  </w:pPr>
                  <w:r>
                    <w:rPr>
                      <w:rFonts w:hint="eastAsia" w:hAnsi="宋体"/>
                      <w:color w:val="auto"/>
                      <w:szCs w:val="21"/>
                    </w:rPr>
                    <w:t>一般排放口</w:t>
                  </w:r>
                </w:p>
              </w:tc>
              <w:tc>
                <w:tcPr>
                  <w:tcW w:w="830" w:type="pct"/>
                  <w:tcBorders>
                    <w:tl2br w:val="nil"/>
                    <w:tr2bl w:val="nil"/>
                  </w:tcBorders>
                  <w:noWrap w:val="0"/>
                  <w:vAlign w:val="center"/>
                </w:tcPr>
                <w:p>
                  <w:pPr>
                    <w:jc w:val="center"/>
                    <w:rPr>
                      <w:color w:val="auto"/>
                      <w:szCs w:val="21"/>
                    </w:rPr>
                  </w:pPr>
                  <w:r>
                    <w:rPr>
                      <w:rFonts w:ascii="Times New Roman" w:hAnsi="Times New Roman"/>
                      <w:color w:val="auto"/>
                      <w:szCs w:val="21"/>
                    </w:rPr>
                    <w:t>E103</w:t>
                  </w:r>
                  <w:r>
                    <w:rPr>
                      <w:color w:val="auto"/>
                      <w:szCs w:val="21"/>
                    </w:rPr>
                    <w:t>.</w:t>
                  </w:r>
                  <w:r>
                    <w:rPr>
                      <w:rFonts w:hint="eastAsia" w:ascii="Times New Roman" w:hAnsi="Times New Roman"/>
                      <w:color w:val="auto"/>
                      <w:szCs w:val="21"/>
                    </w:rPr>
                    <w:t>5</w:t>
                  </w:r>
                  <w:r>
                    <w:rPr>
                      <w:rFonts w:hint="eastAsia" w:ascii="Times New Roman" w:hAnsi="Times New Roman"/>
                      <w:color w:val="auto"/>
                      <w:szCs w:val="21"/>
                      <w:lang w:val="en-US" w:eastAsia="zh-CN"/>
                    </w:rPr>
                    <w:t>29027</w:t>
                  </w:r>
                  <w:r>
                    <w:rPr>
                      <w:color w:val="auto"/>
                      <w:szCs w:val="21"/>
                    </w:rPr>
                    <w:t>°</w:t>
                  </w:r>
                </w:p>
                <w:p>
                  <w:pPr>
                    <w:jc w:val="center"/>
                    <w:rPr>
                      <w:color w:val="auto"/>
                      <w:szCs w:val="21"/>
                    </w:rPr>
                  </w:pPr>
                  <w:r>
                    <w:rPr>
                      <w:rFonts w:ascii="Times New Roman" w:hAnsi="Times New Roman"/>
                      <w:color w:val="auto"/>
                      <w:szCs w:val="21"/>
                    </w:rPr>
                    <w:t>N29</w:t>
                  </w:r>
                  <w:r>
                    <w:rPr>
                      <w:color w:val="auto"/>
                      <w:szCs w:val="21"/>
                    </w:rPr>
                    <w:t>.</w:t>
                  </w:r>
                  <w:r>
                    <w:rPr>
                      <w:rFonts w:hint="eastAsia" w:ascii="Times New Roman" w:hAnsi="Times New Roman"/>
                      <w:color w:val="auto"/>
                      <w:szCs w:val="21"/>
                      <w:lang w:val="en-US" w:eastAsia="zh-CN"/>
                    </w:rPr>
                    <w:t>631658</w:t>
                  </w:r>
                  <w:r>
                    <w:rPr>
                      <w:color w:val="auto"/>
                      <w:szCs w:val="21"/>
                    </w:rPr>
                    <w:t>°</w:t>
                  </w:r>
                </w:p>
              </w:tc>
              <w:tc>
                <w:tcPr>
                  <w:tcW w:w="927" w:type="pct"/>
                  <w:tcBorders>
                    <w:tl2br w:val="nil"/>
                    <w:tr2bl w:val="nil"/>
                  </w:tcBorders>
                  <w:noWrap w:val="0"/>
                  <w:vAlign w:val="center"/>
                </w:tcPr>
                <w:p>
                  <w:pPr>
                    <w:jc w:val="center"/>
                    <w:rPr>
                      <w:rFonts w:hint="eastAsia" w:hAnsi="宋体"/>
                      <w:color w:val="auto"/>
                      <w:szCs w:val="21"/>
                    </w:rPr>
                  </w:pPr>
                  <w:r>
                    <w:rPr>
                      <w:rFonts w:hint="eastAsia" w:hAnsi="宋体"/>
                      <w:color w:val="auto"/>
                      <w:szCs w:val="21"/>
                    </w:rPr>
                    <w:t>《污水综合排放标准》（</w:t>
                  </w:r>
                  <w:r>
                    <w:rPr>
                      <w:rFonts w:ascii="Times New Roman" w:hAnsi="Times New Roman"/>
                      <w:color w:val="auto"/>
                      <w:szCs w:val="21"/>
                    </w:rPr>
                    <w:t>GB8978</w:t>
                  </w:r>
                  <w:r>
                    <w:rPr>
                      <w:rFonts w:hAnsi="宋体"/>
                      <w:color w:val="auto"/>
                      <w:szCs w:val="21"/>
                    </w:rPr>
                    <w:t>-</w:t>
                  </w:r>
                  <w:r>
                    <w:rPr>
                      <w:rFonts w:ascii="Times New Roman" w:hAnsi="Times New Roman"/>
                      <w:color w:val="auto"/>
                      <w:szCs w:val="21"/>
                    </w:rPr>
                    <w:t>1996</w:t>
                  </w:r>
                  <w:r>
                    <w:rPr>
                      <w:rFonts w:hint="eastAsia" w:hAnsi="宋体"/>
                      <w:color w:val="auto"/>
                      <w:szCs w:val="21"/>
                    </w:rPr>
                    <w:t>）三级标准</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0" w:type="pct"/>
                  <w:tcBorders>
                    <w:tl2br w:val="nil"/>
                    <w:tr2bl w:val="nil"/>
                  </w:tcBorders>
                  <w:noWrap w:val="0"/>
                  <w:vAlign w:val="center"/>
                </w:tcPr>
                <w:p>
                  <w:pPr>
                    <w:jc w:val="center"/>
                    <w:rPr>
                      <w:rFonts w:hint="eastAsia" w:hAnsi="宋体"/>
                      <w:color w:val="auto"/>
                      <w:szCs w:val="21"/>
                    </w:rPr>
                  </w:pPr>
                  <w:r>
                    <w:rPr>
                      <w:rFonts w:hint="eastAsia" w:ascii="Times New Roman" w:hAnsi="Times New Roman"/>
                      <w:color w:val="auto"/>
                      <w:szCs w:val="21"/>
                    </w:rPr>
                    <w:t>2</w:t>
                  </w:r>
                </w:p>
              </w:tc>
              <w:tc>
                <w:tcPr>
                  <w:tcW w:w="241" w:type="pct"/>
                  <w:tcBorders>
                    <w:tl2br w:val="nil"/>
                    <w:tr2bl w:val="nil"/>
                  </w:tcBorders>
                  <w:noWrap w:val="0"/>
                  <w:vAlign w:val="center"/>
                </w:tcPr>
                <w:p>
                  <w:pPr>
                    <w:jc w:val="center"/>
                    <w:rPr>
                      <w:rFonts w:hint="eastAsia" w:hAnsi="宋体"/>
                      <w:color w:val="auto"/>
                      <w:szCs w:val="21"/>
                    </w:rPr>
                  </w:pPr>
                  <w:r>
                    <w:rPr>
                      <w:rFonts w:hint="eastAsia" w:hAnsi="宋体"/>
                      <w:color w:val="auto"/>
                      <w:szCs w:val="21"/>
                    </w:rPr>
                    <w:t>冷却水</w:t>
                  </w:r>
                </w:p>
              </w:tc>
              <w:tc>
                <w:tcPr>
                  <w:tcW w:w="572" w:type="pct"/>
                  <w:tcBorders>
                    <w:tl2br w:val="nil"/>
                    <w:tr2bl w:val="nil"/>
                  </w:tcBorders>
                  <w:noWrap w:val="0"/>
                  <w:vAlign w:val="center"/>
                </w:tcPr>
                <w:p>
                  <w:pPr>
                    <w:jc w:val="center"/>
                    <w:rPr>
                      <w:rFonts w:hint="eastAsia" w:hAnsi="宋体"/>
                      <w:color w:val="auto"/>
                      <w:szCs w:val="21"/>
                    </w:rPr>
                  </w:pPr>
                  <w:r>
                    <w:rPr>
                      <w:rFonts w:hint="eastAsia" w:ascii="Times New Roman" w:hAnsi="Times New Roman"/>
                      <w:color w:val="auto"/>
                      <w:szCs w:val="21"/>
                    </w:rPr>
                    <w:t>0</w:t>
                  </w:r>
                </w:p>
              </w:tc>
              <w:tc>
                <w:tcPr>
                  <w:tcW w:w="267" w:type="pct"/>
                  <w:tcBorders>
                    <w:tl2br w:val="nil"/>
                    <w:tr2bl w:val="nil"/>
                  </w:tcBorders>
                  <w:noWrap w:val="0"/>
                  <w:vAlign w:val="center"/>
                </w:tcPr>
                <w:p>
                  <w:pPr>
                    <w:jc w:val="center"/>
                    <w:rPr>
                      <w:rFonts w:hint="eastAsia" w:hAnsi="宋体"/>
                      <w:color w:val="auto"/>
                      <w:szCs w:val="21"/>
                    </w:rPr>
                  </w:pPr>
                  <w:r>
                    <w:rPr>
                      <w:rFonts w:hint="eastAsia" w:hAnsi="宋体"/>
                      <w:color w:val="auto"/>
                      <w:szCs w:val="21"/>
                    </w:rPr>
                    <w:t>不排放</w:t>
                  </w:r>
                </w:p>
              </w:tc>
              <w:tc>
                <w:tcPr>
                  <w:tcW w:w="241" w:type="pct"/>
                  <w:tcBorders>
                    <w:tl2br w:val="nil"/>
                    <w:tr2bl w:val="nil"/>
                  </w:tcBorders>
                  <w:noWrap w:val="0"/>
                  <w:vAlign w:val="center"/>
                </w:tcPr>
                <w:p>
                  <w:pPr>
                    <w:jc w:val="center"/>
                    <w:rPr>
                      <w:rFonts w:hint="eastAsia" w:hAnsi="宋体"/>
                      <w:color w:val="auto"/>
                      <w:szCs w:val="21"/>
                    </w:rPr>
                  </w:pPr>
                  <w:r>
                    <w:rPr>
                      <w:rFonts w:hint="eastAsia" w:hAnsi="宋体"/>
                      <w:color w:val="auto"/>
                      <w:szCs w:val="21"/>
                    </w:rPr>
                    <w:t>/</w:t>
                  </w:r>
                </w:p>
              </w:tc>
              <w:tc>
                <w:tcPr>
                  <w:tcW w:w="626" w:type="pct"/>
                  <w:tcBorders>
                    <w:tl2br w:val="nil"/>
                    <w:tr2bl w:val="nil"/>
                  </w:tcBorders>
                  <w:noWrap w:val="0"/>
                  <w:vAlign w:val="center"/>
                </w:tcPr>
                <w:p>
                  <w:pPr>
                    <w:jc w:val="center"/>
                    <w:rPr>
                      <w:rFonts w:hint="eastAsia" w:hAnsi="宋体"/>
                      <w:color w:val="auto"/>
                      <w:szCs w:val="21"/>
                    </w:rPr>
                  </w:pPr>
                  <w:r>
                    <w:rPr>
                      <w:rFonts w:hint="eastAsia" w:hAnsi="宋体"/>
                      <w:color w:val="auto"/>
                      <w:szCs w:val="21"/>
                    </w:rPr>
                    <w:t>/</w:t>
                  </w:r>
                </w:p>
              </w:tc>
              <w:tc>
                <w:tcPr>
                  <w:tcW w:w="517" w:type="pct"/>
                  <w:tcBorders>
                    <w:tl2br w:val="nil"/>
                    <w:tr2bl w:val="nil"/>
                  </w:tcBorders>
                  <w:noWrap w:val="0"/>
                  <w:vAlign w:val="center"/>
                </w:tcPr>
                <w:p>
                  <w:pPr>
                    <w:jc w:val="center"/>
                    <w:rPr>
                      <w:rFonts w:hint="eastAsia" w:hAnsi="宋体"/>
                      <w:color w:val="auto"/>
                      <w:szCs w:val="21"/>
                    </w:rPr>
                  </w:pPr>
                  <w:r>
                    <w:rPr>
                      <w:rFonts w:hint="eastAsia" w:hAnsi="宋体"/>
                      <w:color w:val="auto"/>
                      <w:szCs w:val="21"/>
                    </w:rPr>
                    <w:t>/</w:t>
                  </w:r>
                </w:p>
              </w:tc>
              <w:tc>
                <w:tcPr>
                  <w:tcW w:w="534" w:type="pct"/>
                  <w:tcBorders>
                    <w:tl2br w:val="nil"/>
                    <w:tr2bl w:val="nil"/>
                  </w:tcBorders>
                  <w:noWrap w:val="0"/>
                  <w:vAlign w:val="center"/>
                </w:tcPr>
                <w:p>
                  <w:pPr>
                    <w:jc w:val="center"/>
                    <w:rPr>
                      <w:rFonts w:hint="eastAsia" w:hAnsi="宋体"/>
                      <w:color w:val="auto"/>
                      <w:szCs w:val="21"/>
                    </w:rPr>
                  </w:pPr>
                  <w:r>
                    <w:rPr>
                      <w:rFonts w:hint="eastAsia" w:hAnsi="宋体"/>
                      <w:color w:val="auto"/>
                      <w:szCs w:val="21"/>
                    </w:rPr>
                    <w:t>/</w:t>
                  </w:r>
                </w:p>
              </w:tc>
              <w:tc>
                <w:tcPr>
                  <w:tcW w:w="830" w:type="pct"/>
                  <w:tcBorders>
                    <w:tl2br w:val="nil"/>
                    <w:tr2bl w:val="nil"/>
                  </w:tcBorders>
                  <w:noWrap w:val="0"/>
                  <w:vAlign w:val="center"/>
                </w:tcPr>
                <w:p>
                  <w:pPr>
                    <w:jc w:val="center"/>
                    <w:rPr>
                      <w:rFonts w:hint="eastAsia" w:hAnsi="宋体"/>
                      <w:color w:val="auto"/>
                      <w:szCs w:val="21"/>
                    </w:rPr>
                  </w:pPr>
                  <w:r>
                    <w:rPr>
                      <w:rFonts w:hint="eastAsia" w:hAnsi="宋体"/>
                      <w:color w:val="auto"/>
                      <w:szCs w:val="21"/>
                    </w:rPr>
                    <w:t>/</w:t>
                  </w:r>
                </w:p>
              </w:tc>
              <w:tc>
                <w:tcPr>
                  <w:tcW w:w="927" w:type="pct"/>
                  <w:tcBorders>
                    <w:tl2br w:val="nil"/>
                    <w:tr2bl w:val="nil"/>
                  </w:tcBorders>
                  <w:noWrap w:val="0"/>
                  <w:vAlign w:val="center"/>
                </w:tcPr>
                <w:p>
                  <w:pPr>
                    <w:jc w:val="center"/>
                    <w:rPr>
                      <w:rFonts w:hint="eastAsia" w:hAnsi="宋体"/>
                      <w:color w:val="auto"/>
                      <w:szCs w:val="21"/>
                    </w:rPr>
                  </w:pPr>
                  <w:r>
                    <w:rPr>
                      <w:rFonts w:hint="eastAsia" w:hAnsi="宋体"/>
                      <w:color w:val="auto"/>
                      <w:szCs w:val="21"/>
                    </w:rPr>
                    <w:t>/</w:t>
                  </w:r>
                </w:p>
              </w:tc>
            </w:tr>
          </w:tbl>
          <w:p>
            <w:pPr>
              <w:keepNext w:val="0"/>
              <w:keepLines w:val="0"/>
              <w:pageBreakBefore w:val="0"/>
              <w:kinsoku/>
              <w:wordWrap/>
              <w:topLinePunct w:val="0"/>
              <w:bidi w:val="0"/>
              <w:adjustRightInd w:val="0"/>
              <w:snapToGrid w:val="0"/>
              <w:spacing w:line="360" w:lineRule="auto"/>
              <w:ind w:left="105" w:leftChars="50" w:right="105" w:rightChars="50"/>
              <w:rPr>
                <w:rFonts w:hint="eastAsia" w:ascii="黑体" w:hAnsi="黑体" w:eastAsia="黑体" w:cs="黑体"/>
                <w:b w:val="0"/>
                <w:bCs/>
                <w:color w:val="auto"/>
                <w:kern w:val="0"/>
                <w:sz w:val="24"/>
              </w:rPr>
            </w:pPr>
            <w:r>
              <w:rPr>
                <w:rFonts w:hint="eastAsia" w:ascii="黑体" w:hAnsi="黑体" w:eastAsia="黑体" w:cs="黑体"/>
                <w:b w:val="0"/>
                <w:bCs/>
                <w:color w:val="auto"/>
                <w:kern w:val="0"/>
                <w:sz w:val="24"/>
                <w:lang w:eastAsia="zh-CN"/>
              </w:rPr>
              <w:t>三</w:t>
            </w:r>
            <w:r>
              <w:rPr>
                <w:rFonts w:hint="eastAsia" w:ascii="黑体" w:hAnsi="黑体" w:eastAsia="黑体" w:cs="黑体"/>
                <w:b w:val="0"/>
                <w:bCs/>
                <w:color w:val="auto"/>
                <w:kern w:val="0"/>
                <w:sz w:val="24"/>
              </w:rPr>
              <w:t>、声环境</w:t>
            </w:r>
          </w:p>
          <w:p>
            <w:pPr>
              <w:keepNext w:val="0"/>
              <w:keepLines w:val="0"/>
              <w:pageBreakBefore w:val="0"/>
              <w:tabs>
                <w:tab w:val="left" w:pos="645"/>
                <w:tab w:val="left" w:pos="850"/>
                <w:tab w:val="left" w:pos="1275"/>
                <w:tab w:val="left" w:pos="2235"/>
              </w:tabs>
              <w:kinsoku/>
              <w:wordWrap/>
              <w:topLinePunct w:val="0"/>
              <w:bidi w:val="0"/>
              <w:spacing w:line="360" w:lineRule="auto"/>
              <w:ind w:left="105" w:leftChars="50" w:right="105" w:rightChars="50" w:firstLine="482" w:firstLineChars="200"/>
              <w:rPr>
                <w:rFonts w:hint="eastAsia" w:eastAsia="宋体"/>
                <w:color w:val="auto"/>
                <w:sz w:val="24"/>
                <w:lang w:eastAsia="zh-CN"/>
              </w:rPr>
            </w:pPr>
            <w:r>
              <w:rPr>
                <w:rFonts w:hint="eastAsia" w:ascii="Times New Roman" w:hAnsi="Times New Roman" w:cs="宋体"/>
                <w:b/>
                <w:color w:val="auto"/>
                <w:kern w:val="0"/>
                <w:sz w:val="24"/>
              </w:rPr>
              <w:t>1</w:t>
            </w:r>
            <w:r>
              <w:rPr>
                <w:rFonts w:hint="eastAsia" w:ascii="宋体" w:cs="宋体"/>
                <w:b/>
                <w:color w:val="auto"/>
                <w:kern w:val="0"/>
                <w:sz w:val="24"/>
              </w:rPr>
              <w:t>、</w:t>
            </w:r>
            <w:r>
              <w:rPr>
                <w:rFonts w:hint="eastAsia"/>
                <w:b/>
                <w:color w:val="auto"/>
                <w:sz w:val="24"/>
              </w:rPr>
              <w:t>噪声源强</w:t>
            </w:r>
            <w:r>
              <w:rPr>
                <w:rFonts w:hint="eastAsia"/>
                <w:b/>
                <w:color w:val="auto"/>
                <w:sz w:val="24"/>
                <w:lang w:eastAsia="zh-CN"/>
              </w:rPr>
              <w:t>及治理措施</w:t>
            </w:r>
          </w:p>
          <w:p>
            <w:pPr>
              <w:spacing w:line="360" w:lineRule="auto"/>
              <w:ind w:firstLine="480"/>
              <w:rPr>
                <w:rFonts w:hint="eastAsia" w:ascii="Times New Roman" w:hAnsi="宋体" w:eastAsia="宋体" w:cs="Times New Roman"/>
                <w:color w:val="auto"/>
                <w:sz w:val="24"/>
              </w:rPr>
            </w:pPr>
            <w:r>
              <w:rPr>
                <w:rFonts w:hint="eastAsia" w:ascii="Times New Roman" w:hAnsi="宋体" w:eastAsia="宋体" w:cs="Times New Roman"/>
                <w:color w:val="auto"/>
                <w:sz w:val="24"/>
              </w:rPr>
              <w:t>本项目噪声主要来源于机械设备运行时产生的噪声及运输车辆噪声，主要为吸料机、注塑机</w:t>
            </w:r>
            <w:r>
              <w:rPr>
                <w:rFonts w:hint="eastAsia" w:ascii="Times New Roman" w:hAnsi="宋体" w:eastAsia="宋体" w:cs="Times New Roman"/>
                <w:color w:val="auto"/>
                <w:sz w:val="24"/>
                <w:lang w:eastAsia="zh-CN"/>
              </w:rPr>
              <w:t>和破碎机</w:t>
            </w:r>
            <w:r>
              <w:rPr>
                <w:rFonts w:hint="eastAsia" w:ascii="Times New Roman" w:hAnsi="宋体" w:eastAsia="宋体" w:cs="Times New Roman"/>
                <w:color w:val="auto"/>
                <w:sz w:val="24"/>
              </w:rPr>
              <w:t>等设备噪声，噪声声级在</w:t>
            </w:r>
            <w:r>
              <w:rPr>
                <w:rFonts w:hint="eastAsia" w:ascii="Times New Roman" w:hAnsi="Times New Roman" w:eastAsia="宋体" w:cs="Times New Roman"/>
                <w:color w:val="auto"/>
                <w:sz w:val="24"/>
              </w:rPr>
              <w:t>7</w:t>
            </w:r>
            <w:r>
              <w:rPr>
                <w:rFonts w:hint="eastAsia" w:ascii="Times New Roman" w:hAnsi="Times New Roman" w:eastAsia="宋体" w:cs="Times New Roman"/>
                <w:color w:val="auto"/>
                <w:sz w:val="24"/>
                <w:lang w:val="en-US" w:eastAsia="zh-CN"/>
              </w:rPr>
              <w:t>0</w:t>
            </w:r>
            <w:r>
              <w:rPr>
                <w:rFonts w:hint="eastAsia" w:ascii="Times New Roman" w:hAnsi="宋体" w:eastAsia="宋体" w:cs="Times New Roman"/>
                <w:color w:val="auto"/>
                <w:sz w:val="24"/>
              </w:rPr>
              <w:t>~</w:t>
            </w:r>
            <w:r>
              <w:rPr>
                <w:rFonts w:hint="eastAsia" w:ascii="Times New Roman" w:hAnsi="Times New Roman" w:eastAsia="宋体" w:cs="Times New Roman"/>
                <w:color w:val="auto"/>
                <w:sz w:val="24"/>
              </w:rPr>
              <w:t>8</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dB</w:t>
            </w:r>
            <w:r>
              <w:rPr>
                <w:rFonts w:hint="eastAsia" w:ascii="Times New Roman" w:hAnsi="宋体" w:eastAsia="宋体" w:cs="Times New Roman"/>
                <w:color w:val="auto"/>
                <w:sz w:val="24"/>
              </w:rPr>
              <w:t>（</w:t>
            </w:r>
            <w:r>
              <w:rPr>
                <w:rFonts w:hint="eastAsia" w:ascii="Times New Roman" w:hAnsi="Times New Roman" w:eastAsia="宋体" w:cs="Times New Roman"/>
                <w:color w:val="auto"/>
                <w:sz w:val="24"/>
              </w:rPr>
              <w:t>A</w:t>
            </w:r>
            <w:r>
              <w:rPr>
                <w:rFonts w:hint="eastAsia" w:ascii="Times New Roman" w:hAnsi="宋体" w:eastAsia="宋体" w:cs="Times New Roman"/>
                <w:color w:val="auto"/>
                <w:sz w:val="24"/>
              </w:rPr>
              <w:t>）。项目主要噪声源分布、防治措施及预期治理效果情况见</w:t>
            </w:r>
            <w:r>
              <w:rPr>
                <w:rFonts w:hint="eastAsia" w:ascii="Times New Roman" w:hAnsi="宋体" w:eastAsia="宋体" w:cs="Times New Roman"/>
                <w:color w:val="auto"/>
                <w:sz w:val="24"/>
                <w:lang w:val="en-US" w:eastAsia="zh-CN"/>
              </w:rPr>
              <w:t>下表：</w:t>
            </w:r>
          </w:p>
          <w:p>
            <w:pPr>
              <w:keepNext w:val="0"/>
              <w:keepLines w:val="0"/>
              <w:pageBreakBefore w:val="0"/>
              <w:kinsoku/>
              <w:wordWrap/>
              <w:topLinePunct w:val="0"/>
              <w:autoSpaceDE w:val="0"/>
              <w:autoSpaceDN w:val="0"/>
              <w:bidi w:val="0"/>
              <w:adjustRightInd w:val="0"/>
              <w:ind w:left="105" w:leftChars="50" w:right="105" w:rightChars="50"/>
              <w:jc w:val="center"/>
              <w:rPr>
                <w:rFonts w:hint="eastAsia" w:ascii="新宋体" w:hAnsi="新宋体" w:eastAsia="新宋体" w:cs="新宋体"/>
                <w:b/>
                <w:bCs/>
                <w:color w:val="auto"/>
                <w:szCs w:val="21"/>
              </w:rPr>
            </w:pPr>
            <w:r>
              <w:rPr>
                <w:rFonts w:hint="eastAsia" w:ascii="新宋体" w:hAnsi="新宋体" w:eastAsia="新宋体" w:cs="新宋体"/>
                <w:b/>
                <w:bCs/>
                <w:color w:val="auto"/>
                <w:szCs w:val="21"/>
              </w:rPr>
              <w:t>表</w:t>
            </w:r>
            <w:r>
              <w:rPr>
                <w:rFonts w:hint="eastAsia" w:ascii="Times New Roman" w:hAnsi="Times New Roman" w:eastAsia="新宋体" w:cs="新宋体"/>
                <w:b/>
                <w:bCs/>
                <w:color w:val="auto"/>
                <w:szCs w:val="21"/>
              </w:rPr>
              <w:t>4</w:t>
            </w:r>
            <w:r>
              <w:rPr>
                <w:rFonts w:hint="eastAsia" w:ascii="新宋体" w:hAnsi="新宋体" w:eastAsia="新宋体" w:cs="新宋体"/>
                <w:b/>
                <w:bCs/>
                <w:color w:val="auto"/>
                <w:szCs w:val="21"/>
              </w:rPr>
              <w:t>-</w:t>
            </w:r>
            <w:r>
              <w:rPr>
                <w:rFonts w:hint="eastAsia" w:ascii="Times New Roman" w:hAnsi="Times New Roman" w:eastAsia="新宋体" w:cs="新宋体"/>
                <w:b/>
                <w:bCs/>
                <w:color w:val="auto"/>
                <w:szCs w:val="21"/>
                <w:lang w:val="en-US" w:eastAsia="zh-CN"/>
              </w:rPr>
              <w:t>11</w:t>
            </w:r>
            <w:r>
              <w:rPr>
                <w:rFonts w:hint="eastAsia" w:ascii="新宋体" w:hAnsi="新宋体" w:eastAsia="新宋体" w:cs="新宋体"/>
                <w:b/>
                <w:bCs/>
                <w:color w:val="auto"/>
                <w:szCs w:val="21"/>
              </w:rPr>
              <w:t xml:space="preserve">  项目噪声产生及治理情况</w:t>
            </w:r>
          </w:p>
          <w:tbl>
            <w:tblPr>
              <w:tblStyle w:val="28"/>
              <w:tblW w:w="499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1303"/>
              <w:gridCol w:w="976"/>
              <w:gridCol w:w="776"/>
              <w:gridCol w:w="1010"/>
              <w:gridCol w:w="1105"/>
              <w:gridCol w:w="2086"/>
              <w:gridCol w:w="110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68"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both"/>
                    <w:textAlignment w:val="auto"/>
                    <w:rPr>
                      <w:color w:val="auto"/>
                      <w:kern w:val="21"/>
                      <w:szCs w:val="21"/>
                    </w:rPr>
                  </w:pPr>
                  <w:r>
                    <w:rPr>
                      <w:color w:val="auto"/>
                      <w:kern w:val="21"/>
                      <w:szCs w:val="21"/>
                    </w:rPr>
                    <w:t>序号</w:t>
                  </w:r>
                </w:p>
              </w:tc>
              <w:tc>
                <w:tcPr>
                  <w:tcW w:w="737"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color w:val="auto"/>
                      <w:kern w:val="21"/>
                      <w:szCs w:val="21"/>
                    </w:rPr>
                  </w:pPr>
                  <w:r>
                    <w:rPr>
                      <w:color w:val="auto"/>
                      <w:kern w:val="21"/>
                      <w:szCs w:val="21"/>
                    </w:rPr>
                    <w:t>设备名称</w:t>
                  </w:r>
                </w:p>
              </w:tc>
              <w:tc>
                <w:tcPr>
                  <w:tcW w:w="552"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olor w:val="auto"/>
                      <w:kern w:val="21"/>
                      <w:szCs w:val="21"/>
                    </w:rPr>
                  </w:pPr>
                  <w:r>
                    <w:rPr>
                      <w:rFonts w:hint="eastAsia"/>
                      <w:color w:val="auto"/>
                      <w:kern w:val="21"/>
                      <w:szCs w:val="21"/>
                    </w:rPr>
                    <w:t>位置</w:t>
                  </w:r>
                </w:p>
              </w:tc>
              <w:tc>
                <w:tcPr>
                  <w:tcW w:w="439"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olor w:val="auto"/>
                      <w:kern w:val="21"/>
                      <w:szCs w:val="21"/>
                    </w:rPr>
                  </w:pPr>
                  <w:r>
                    <w:rPr>
                      <w:rFonts w:hint="eastAsia"/>
                      <w:color w:val="auto"/>
                      <w:kern w:val="21"/>
                      <w:szCs w:val="21"/>
                    </w:rPr>
                    <w:t>数量</w:t>
                  </w:r>
                </w:p>
              </w:tc>
              <w:tc>
                <w:tcPr>
                  <w:tcW w:w="571"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color w:val="auto"/>
                      <w:kern w:val="21"/>
                      <w:szCs w:val="21"/>
                    </w:rPr>
                  </w:pPr>
                  <w:r>
                    <w:rPr>
                      <w:color w:val="auto"/>
                      <w:kern w:val="21"/>
                      <w:szCs w:val="21"/>
                    </w:rPr>
                    <w:t>声级值</w:t>
                  </w:r>
                  <w:r>
                    <w:rPr>
                      <w:rFonts w:ascii="Times New Roman" w:hAnsi="Times New Roman"/>
                      <w:color w:val="auto"/>
                      <w:kern w:val="21"/>
                      <w:szCs w:val="21"/>
                    </w:rPr>
                    <w:t>dB</w:t>
                  </w:r>
                  <w:r>
                    <w:rPr>
                      <w:color w:val="auto"/>
                      <w:kern w:val="21"/>
                      <w:szCs w:val="21"/>
                    </w:rPr>
                    <w:t>（</w:t>
                  </w:r>
                  <w:r>
                    <w:rPr>
                      <w:rFonts w:ascii="Times New Roman" w:hAnsi="Times New Roman"/>
                      <w:color w:val="auto"/>
                      <w:kern w:val="21"/>
                      <w:szCs w:val="21"/>
                    </w:rPr>
                    <w:t>A</w:t>
                  </w:r>
                  <w:r>
                    <w:rPr>
                      <w:color w:val="auto"/>
                      <w:kern w:val="21"/>
                      <w:szCs w:val="21"/>
                    </w:rPr>
                    <w:t>）</w:t>
                  </w:r>
                </w:p>
              </w:tc>
              <w:tc>
                <w:tcPr>
                  <w:tcW w:w="625"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olor w:val="auto"/>
                      <w:kern w:val="21"/>
                      <w:szCs w:val="21"/>
                    </w:rPr>
                  </w:pPr>
                  <w:r>
                    <w:rPr>
                      <w:rFonts w:hint="eastAsia"/>
                      <w:color w:val="auto"/>
                      <w:kern w:val="21"/>
                      <w:szCs w:val="21"/>
                    </w:rPr>
                    <w:t>发声特性</w:t>
                  </w:r>
                </w:p>
              </w:tc>
              <w:tc>
                <w:tcPr>
                  <w:tcW w:w="1180"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color w:val="auto"/>
                      <w:kern w:val="21"/>
                      <w:szCs w:val="21"/>
                    </w:rPr>
                  </w:pPr>
                  <w:r>
                    <w:rPr>
                      <w:color w:val="auto"/>
                      <w:kern w:val="21"/>
                      <w:szCs w:val="21"/>
                    </w:rPr>
                    <w:t>防治措施</w:t>
                  </w:r>
                </w:p>
              </w:tc>
              <w:tc>
                <w:tcPr>
                  <w:tcW w:w="624"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color w:val="auto"/>
                      <w:kern w:val="21"/>
                      <w:szCs w:val="21"/>
                    </w:rPr>
                  </w:pPr>
                  <w:r>
                    <w:rPr>
                      <w:rFonts w:hint="eastAsia"/>
                      <w:color w:val="auto"/>
                      <w:kern w:val="21"/>
                      <w:szCs w:val="21"/>
                      <w:lang w:eastAsia="zh-CN"/>
                    </w:rPr>
                    <w:t>采取</w:t>
                  </w:r>
                  <w:r>
                    <w:rPr>
                      <w:color w:val="auto"/>
                      <w:kern w:val="21"/>
                      <w:szCs w:val="21"/>
                    </w:rPr>
                    <w:t>措施后声压级</w:t>
                  </w:r>
                  <w:r>
                    <w:rPr>
                      <w:rFonts w:ascii="Times New Roman" w:hAnsi="Times New Roman"/>
                      <w:color w:val="auto"/>
                      <w:kern w:val="21"/>
                      <w:szCs w:val="21"/>
                    </w:rPr>
                    <w:t>dB</w:t>
                  </w:r>
                  <w:r>
                    <w:rPr>
                      <w:color w:val="auto"/>
                      <w:kern w:val="21"/>
                      <w:szCs w:val="21"/>
                    </w:rPr>
                    <w:t>(</w:t>
                  </w:r>
                  <w:r>
                    <w:rPr>
                      <w:rFonts w:ascii="Times New Roman" w:hAnsi="Times New Roman"/>
                      <w:color w:val="auto"/>
                      <w:kern w:val="21"/>
                      <w:szCs w:val="21"/>
                    </w:rPr>
                    <w:t>A</w:t>
                  </w:r>
                  <w:r>
                    <w:rPr>
                      <w:color w:val="auto"/>
                      <w:kern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8"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color w:val="auto"/>
                      <w:kern w:val="21"/>
                      <w:szCs w:val="21"/>
                    </w:rPr>
                  </w:pPr>
                  <w:r>
                    <w:rPr>
                      <w:rFonts w:ascii="Times New Roman" w:hAnsi="Times New Roman"/>
                      <w:color w:val="auto"/>
                      <w:kern w:val="21"/>
                      <w:szCs w:val="21"/>
                    </w:rPr>
                    <w:t>1</w:t>
                  </w:r>
                </w:p>
              </w:tc>
              <w:tc>
                <w:tcPr>
                  <w:tcW w:w="737" w:type="pct"/>
                  <w:noWrap w:val="0"/>
                  <w:vAlign w:val="center"/>
                </w:tcPr>
                <w:p>
                  <w:pPr>
                    <w:jc w:val="center"/>
                    <w:rPr>
                      <w:rFonts w:hint="eastAsia" w:eastAsia="宋体"/>
                      <w:color w:val="auto"/>
                      <w:kern w:val="21"/>
                      <w:szCs w:val="21"/>
                      <w:lang w:eastAsia="zh-CN"/>
                    </w:rPr>
                  </w:pPr>
                  <w:r>
                    <w:rPr>
                      <w:rFonts w:hint="eastAsia" w:ascii="Times New Roman" w:hAnsi="Times New Roman" w:eastAsia="宋体" w:cs="Times New Roman"/>
                      <w:color w:val="auto"/>
                      <w:vertAlign w:val="baseline"/>
                      <w:lang w:eastAsia="zh-CN"/>
                    </w:rPr>
                    <w:t>吸料机</w:t>
                  </w:r>
                </w:p>
              </w:tc>
              <w:tc>
                <w:tcPr>
                  <w:tcW w:w="552" w:type="pct"/>
                  <w:vMerge w:val="restar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olor w:val="auto"/>
                      <w:kern w:val="21"/>
                      <w:szCs w:val="21"/>
                      <w:lang w:val="en-US" w:eastAsia="zh-CN"/>
                    </w:rPr>
                  </w:pPr>
                  <w:r>
                    <w:rPr>
                      <w:rFonts w:hint="eastAsia"/>
                      <w:color w:val="auto"/>
                      <w:kern w:val="21"/>
                      <w:szCs w:val="21"/>
                      <w:lang w:eastAsia="zh-CN"/>
                    </w:rPr>
                    <w:t>生产车间</w:t>
                  </w:r>
                </w:p>
              </w:tc>
              <w:tc>
                <w:tcPr>
                  <w:tcW w:w="439"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olor w:val="auto"/>
                      <w:kern w:val="21"/>
                      <w:szCs w:val="21"/>
                      <w:lang w:val="en-US" w:eastAsia="zh-CN"/>
                    </w:rPr>
                  </w:pPr>
                  <w:r>
                    <w:rPr>
                      <w:rFonts w:hint="eastAsia" w:ascii="Times New Roman" w:hAnsi="Times New Roman"/>
                      <w:color w:val="auto"/>
                      <w:kern w:val="21"/>
                      <w:szCs w:val="21"/>
                      <w:lang w:val="en-US" w:eastAsia="zh-CN"/>
                    </w:rPr>
                    <w:t>15</w:t>
                  </w:r>
                </w:p>
              </w:tc>
              <w:tc>
                <w:tcPr>
                  <w:tcW w:w="571"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olor w:val="auto"/>
                      <w:kern w:val="21"/>
                      <w:szCs w:val="21"/>
                      <w:lang w:val="en-US" w:eastAsia="zh-CN"/>
                    </w:rPr>
                  </w:pPr>
                  <w:r>
                    <w:rPr>
                      <w:rFonts w:hint="eastAsia" w:ascii="Times New Roman" w:hAnsi="Times New Roman"/>
                      <w:color w:val="auto"/>
                      <w:kern w:val="21"/>
                      <w:szCs w:val="21"/>
                      <w:lang w:val="en-US" w:eastAsia="zh-CN"/>
                    </w:rPr>
                    <w:t>70</w:t>
                  </w:r>
                </w:p>
              </w:tc>
              <w:tc>
                <w:tcPr>
                  <w:tcW w:w="625"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olor w:val="auto"/>
                      <w:kern w:val="21"/>
                      <w:szCs w:val="21"/>
                      <w:lang w:val="en-US" w:eastAsia="zh-CN"/>
                    </w:rPr>
                  </w:pPr>
                  <w:r>
                    <w:rPr>
                      <w:rFonts w:hint="eastAsia" w:eastAsia="宋体"/>
                      <w:color w:val="auto"/>
                      <w:kern w:val="21"/>
                      <w:szCs w:val="21"/>
                      <w:lang w:val="en-US" w:eastAsia="zh-CN"/>
                    </w:rPr>
                    <w:t>连续</w:t>
                  </w:r>
                </w:p>
              </w:tc>
              <w:tc>
                <w:tcPr>
                  <w:tcW w:w="1180" w:type="pct"/>
                  <w:vMerge w:val="restar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both"/>
                    <w:textAlignment w:val="auto"/>
                    <w:rPr>
                      <w:rFonts w:hint="eastAsia" w:ascii="Times New Roman" w:hAnsi="Times New Roman" w:eastAsia="宋体" w:cs="Times New Roman"/>
                      <w:color w:val="auto"/>
                      <w:kern w:val="21"/>
                      <w:szCs w:val="21"/>
                      <w:lang w:val="en-US" w:eastAsia="zh-CN"/>
                    </w:rPr>
                  </w:pPr>
                  <w:r>
                    <w:rPr>
                      <w:rFonts w:hint="eastAsia" w:ascii="Times New Roman" w:hAnsi="Times New Roman" w:eastAsia="宋体" w:cs="Times New Roman"/>
                      <w:color w:val="auto"/>
                      <w:kern w:val="21"/>
                      <w:szCs w:val="21"/>
                      <w:lang w:val="en-US" w:eastAsia="zh-CN"/>
                    </w:rPr>
                    <w:t>合理平面布局、封闭厂房隔声、基础减震等</w:t>
                  </w:r>
                </w:p>
              </w:tc>
              <w:tc>
                <w:tcPr>
                  <w:tcW w:w="624"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olor w:val="auto"/>
                      <w:kern w:val="21"/>
                      <w:szCs w:val="21"/>
                      <w:lang w:val="en-US" w:eastAsia="zh-CN"/>
                    </w:rPr>
                  </w:pPr>
                  <w:r>
                    <w:rPr>
                      <w:rFonts w:hint="eastAsia" w:ascii="Times New Roman" w:hAnsi="Times New Roman" w:eastAsia="宋体"/>
                      <w:color w:val="auto"/>
                      <w:kern w:val="21"/>
                      <w:szCs w:val="21"/>
                      <w:lang w:val="en-US" w:eastAsia="zh-CN"/>
                    </w:rPr>
                    <w:t>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68"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color w:val="auto"/>
                      <w:kern w:val="21"/>
                      <w:szCs w:val="21"/>
                    </w:rPr>
                  </w:pPr>
                  <w:r>
                    <w:rPr>
                      <w:rFonts w:ascii="Times New Roman" w:hAnsi="Times New Roman"/>
                      <w:color w:val="auto"/>
                      <w:kern w:val="21"/>
                      <w:szCs w:val="21"/>
                    </w:rPr>
                    <w:t>2</w:t>
                  </w:r>
                </w:p>
              </w:tc>
              <w:tc>
                <w:tcPr>
                  <w:tcW w:w="737" w:type="pct"/>
                  <w:noWrap w:val="0"/>
                  <w:vAlign w:val="center"/>
                </w:tcPr>
                <w:p>
                  <w:pPr>
                    <w:jc w:val="center"/>
                    <w:rPr>
                      <w:rFonts w:hint="eastAsia" w:eastAsia="宋体"/>
                      <w:color w:val="auto"/>
                      <w:kern w:val="21"/>
                      <w:szCs w:val="21"/>
                      <w:lang w:eastAsia="zh-CN"/>
                    </w:rPr>
                  </w:pPr>
                  <w:r>
                    <w:rPr>
                      <w:rFonts w:hint="eastAsia" w:ascii="Times New Roman" w:hAnsi="Times New Roman" w:eastAsia="宋体" w:cs="Times New Roman"/>
                      <w:color w:val="auto"/>
                      <w:vertAlign w:val="baseline"/>
                      <w:lang w:eastAsia="zh-CN"/>
                    </w:rPr>
                    <w:t>注塑机</w:t>
                  </w:r>
                </w:p>
              </w:tc>
              <w:tc>
                <w:tcPr>
                  <w:tcW w:w="552" w:type="pct"/>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宋体"/>
                      <w:color w:val="auto"/>
                      <w:kern w:val="21"/>
                      <w:szCs w:val="21"/>
                      <w:lang w:eastAsia="zh-CN"/>
                    </w:rPr>
                  </w:pPr>
                </w:p>
              </w:tc>
              <w:tc>
                <w:tcPr>
                  <w:tcW w:w="439"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olor w:val="auto"/>
                      <w:kern w:val="21"/>
                      <w:szCs w:val="21"/>
                      <w:lang w:val="en-US" w:eastAsia="zh-CN"/>
                    </w:rPr>
                  </w:pPr>
                  <w:r>
                    <w:rPr>
                      <w:rFonts w:hint="eastAsia" w:ascii="Times New Roman" w:hAnsi="Times New Roman"/>
                      <w:color w:val="auto"/>
                      <w:kern w:val="21"/>
                      <w:szCs w:val="21"/>
                      <w:lang w:val="en-US" w:eastAsia="zh-CN"/>
                    </w:rPr>
                    <w:t>15</w:t>
                  </w:r>
                </w:p>
              </w:tc>
              <w:tc>
                <w:tcPr>
                  <w:tcW w:w="571"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olor w:val="auto"/>
                      <w:kern w:val="21"/>
                      <w:szCs w:val="21"/>
                      <w:lang w:val="en-US" w:eastAsia="zh-CN"/>
                    </w:rPr>
                  </w:pPr>
                  <w:r>
                    <w:rPr>
                      <w:rFonts w:hint="eastAsia" w:ascii="Times New Roman" w:hAnsi="Times New Roman"/>
                      <w:color w:val="auto"/>
                      <w:kern w:val="21"/>
                      <w:szCs w:val="21"/>
                      <w:lang w:val="en-US" w:eastAsia="zh-CN"/>
                    </w:rPr>
                    <w:t>80</w:t>
                  </w:r>
                </w:p>
              </w:tc>
              <w:tc>
                <w:tcPr>
                  <w:tcW w:w="625"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color w:val="auto"/>
                      <w:kern w:val="21"/>
                      <w:szCs w:val="21"/>
                    </w:rPr>
                  </w:pPr>
                  <w:r>
                    <w:rPr>
                      <w:rFonts w:hint="eastAsia"/>
                      <w:color w:val="auto"/>
                      <w:kern w:val="21"/>
                      <w:szCs w:val="21"/>
                      <w:lang w:eastAsia="zh-CN"/>
                    </w:rPr>
                    <w:t>连续</w:t>
                  </w:r>
                </w:p>
              </w:tc>
              <w:tc>
                <w:tcPr>
                  <w:tcW w:w="1180" w:type="pct"/>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color w:val="auto"/>
                      <w:kern w:val="21"/>
                      <w:szCs w:val="21"/>
                    </w:rPr>
                  </w:pPr>
                </w:p>
              </w:tc>
              <w:tc>
                <w:tcPr>
                  <w:tcW w:w="624"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olor w:val="auto"/>
                      <w:kern w:val="21"/>
                      <w:szCs w:val="21"/>
                      <w:lang w:val="en-US" w:eastAsia="zh-CN"/>
                    </w:rPr>
                  </w:pPr>
                  <w:r>
                    <w:rPr>
                      <w:rFonts w:hint="eastAsia" w:ascii="Times New Roman" w:hAnsi="Times New Roman" w:eastAsia="宋体"/>
                      <w:color w:val="auto"/>
                      <w:kern w:val="21"/>
                      <w:szCs w:val="21"/>
                      <w:lang w:val="en-US" w:eastAsia="zh-CN"/>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68"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color w:val="auto"/>
                      <w:kern w:val="21"/>
                      <w:szCs w:val="21"/>
                    </w:rPr>
                  </w:pPr>
                  <w:r>
                    <w:rPr>
                      <w:rFonts w:ascii="Times New Roman" w:hAnsi="Times New Roman"/>
                      <w:color w:val="auto"/>
                      <w:kern w:val="21"/>
                      <w:szCs w:val="21"/>
                    </w:rPr>
                    <w:t>3</w:t>
                  </w:r>
                </w:p>
              </w:tc>
              <w:tc>
                <w:tcPr>
                  <w:tcW w:w="737" w:type="pct"/>
                  <w:noWrap w:val="0"/>
                  <w:vAlign w:val="center"/>
                </w:tcPr>
                <w:p>
                  <w:pPr>
                    <w:jc w:val="center"/>
                    <w:rPr>
                      <w:rFonts w:hint="eastAsia" w:eastAsia="宋体"/>
                      <w:color w:val="auto"/>
                      <w:kern w:val="21"/>
                      <w:szCs w:val="21"/>
                      <w:lang w:eastAsia="zh-CN"/>
                    </w:rPr>
                  </w:pPr>
                  <w:r>
                    <w:rPr>
                      <w:rFonts w:hint="eastAsia" w:ascii="Times New Roman" w:hAnsi="Times New Roman" w:eastAsia="宋体" w:cs="Times New Roman"/>
                      <w:color w:val="auto"/>
                      <w:vertAlign w:val="baseline"/>
                      <w:lang w:val="en-US" w:eastAsia="zh-CN"/>
                    </w:rPr>
                    <w:t>破碎机</w:t>
                  </w:r>
                </w:p>
              </w:tc>
              <w:tc>
                <w:tcPr>
                  <w:tcW w:w="552" w:type="pct"/>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olor w:val="auto"/>
                      <w:kern w:val="21"/>
                      <w:szCs w:val="21"/>
                      <w:lang w:val="en-US" w:eastAsia="zh-CN"/>
                    </w:rPr>
                  </w:pPr>
                </w:p>
              </w:tc>
              <w:tc>
                <w:tcPr>
                  <w:tcW w:w="439"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宋体"/>
                      <w:color w:val="auto"/>
                      <w:kern w:val="21"/>
                      <w:szCs w:val="21"/>
                      <w:lang w:eastAsia="zh-CN"/>
                    </w:rPr>
                  </w:pPr>
                  <w:r>
                    <w:rPr>
                      <w:rFonts w:hint="eastAsia" w:ascii="Times New Roman" w:hAnsi="Times New Roman"/>
                      <w:color w:val="auto"/>
                      <w:kern w:val="21"/>
                      <w:szCs w:val="21"/>
                      <w:lang w:val="en-US" w:eastAsia="zh-CN"/>
                    </w:rPr>
                    <w:t>1</w:t>
                  </w:r>
                </w:p>
              </w:tc>
              <w:tc>
                <w:tcPr>
                  <w:tcW w:w="571"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olor w:val="auto"/>
                      <w:kern w:val="21"/>
                      <w:szCs w:val="21"/>
                      <w:lang w:val="en-US" w:eastAsia="zh-CN"/>
                    </w:rPr>
                  </w:pPr>
                  <w:r>
                    <w:rPr>
                      <w:rFonts w:hint="eastAsia" w:ascii="Times New Roman" w:hAnsi="Times New Roman"/>
                      <w:color w:val="auto"/>
                      <w:kern w:val="21"/>
                      <w:szCs w:val="21"/>
                      <w:lang w:val="en-US" w:eastAsia="zh-CN"/>
                    </w:rPr>
                    <w:t>85</w:t>
                  </w:r>
                </w:p>
              </w:tc>
              <w:tc>
                <w:tcPr>
                  <w:tcW w:w="625"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color w:val="auto"/>
                      <w:kern w:val="21"/>
                      <w:szCs w:val="21"/>
                    </w:rPr>
                  </w:pPr>
                  <w:r>
                    <w:rPr>
                      <w:rFonts w:hint="eastAsia"/>
                      <w:color w:val="auto"/>
                      <w:kern w:val="21"/>
                      <w:szCs w:val="21"/>
                      <w:lang w:eastAsia="zh-CN"/>
                    </w:rPr>
                    <w:t>连续</w:t>
                  </w:r>
                </w:p>
              </w:tc>
              <w:tc>
                <w:tcPr>
                  <w:tcW w:w="1180" w:type="pct"/>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color w:val="auto"/>
                      <w:kern w:val="21"/>
                      <w:szCs w:val="21"/>
                    </w:rPr>
                  </w:pPr>
                </w:p>
              </w:tc>
              <w:tc>
                <w:tcPr>
                  <w:tcW w:w="624"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olor w:val="auto"/>
                      <w:kern w:val="21"/>
                      <w:szCs w:val="21"/>
                      <w:lang w:val="en-US" w:eastAsia="zh-CN"/>
                    </w:rPr>
                  </w:pPr>
                  <w:r>
                    <w:rPr>
                      <w:rFonts w:hint="eastAsia" w:ascii="Times New Roman" w:hAnsi="Times New Roman" w:eastAsia="宋体"/>
                      <w:color w:val="auto"/>
                      <w:kern w:val="21"/>
                      <w:szCs w:val="21"/>
                      <w:lang w:val="en-US" w:eastAsia="zh-CN"/>
                    </w:rPr>
                    <w:t>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268"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宋体"/>
                      <w:color w:val="auto"/>
                      <w:kern w:val="21"/>
                      <w:szCs w:val="21"/>
                      <w:lang w:eastAsia="zh-CN"/>
                    </w:rPr>
                  </w:pPr>
                  <w:r>
                    <w:rPr>
                      <w:rFonts w:hint="eastAsia" w:ascii="Times New Roman" w:hAnsi="Times New Roman"/>
                      <w:color w:val="auto"/>
                      <w:kern w:val="21"/>
                      <w:szCs w:val="21"/>
                      <w:lang w:val="en-US" w:eastAsia="zh-CN"/>
                    </w:rPr>
                    <w:t>4</w:t>
                  </w:r>
                </w:p>
              </w:tc>
              <w:tc>
                <w:tcPr>
                  <w:tcW w:w="737" w:type="pct"/>
                  <w:noWrap w:val="0"/>
                  <w:vAlign w:val="center"/>
                </w:tcPr>
                <w:p>
                  <w:pPr>
                    <w:jc w:val="center"/>
                    <w:rPr>
                      <w:rFonts w:hint="eastAsia" w:eastAsia="宋体"/>
                      <w:color w:val="auto"/>
                      <w:kern w:val="21"/>
                      <w:szCs w:val="21"/>
                      <w:lang w:eastAsia="zh-CN"/>
                    </w:rPr>
                  </w:pPr>
                  <w:r>
                    <w:rPr>
                      <w:rFonts w:hint="eastAsia" w:ascii="Times New Roman" w:hAnsi="Times New Roman" w:eastAsia="宋体" w:cs="Times New Roman"/>
                      <w:color w:val="auto"/>
                      <w:vertAlign w:val="baseline"/>
                      <w:lang w:val="en-US" w:eastAsia="zh-CN"/>
                    </w:rPr>
                    <w:t>烫金机</w:t>
                  </w:r>
                </w:p>
              </w:tc>
              <w:tc>
                <w:tcPr>
                  <w:tcW w:w="552" w:type="pct"/>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宋体"/>
                      <w:color w:val="auto"/>
                      <w:kern w:val="21"/>
                      <w:szCs w:val="21"/>
                      <w:lang w:eastAsia="zh-CN"/>
                    </w:rPr>
                  </w:pPr>
                </w:p>
              </w:tc>
              <w:tc>
                <w:tcPr>
                  <w:tcW w:w="439"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宋体"/>
                      <w:color w:val="auto"/>
                      <w:kern w:val="21"/>
                      <w:szCs w:val="21"/>
                      <w:lang w:eastAsia="zh-CN"/>
                    </w:rPr>
                  </w:pPr>
                  <w:r>
                    <w:rPr>
                      <w:rFonts w:hint="eastAsia" w:ascii="Times New Roman" w:hAnsi="Times New Roman"/>
                      <w:color w:val="auto"/>
                      <w:kern w:val="21"/>
                      <w:szCs w:val="21"/>
                      <w:lang w:val="en-US" w:eastAsia="zh-CN"/>
                    </w:rPr>
                    <w:t>5</w:t>
                  </w:r>
                </w:p>
              </w:tc>
              <w:tc>
                <w:tcPr>
                  <w:tcW w:w="571"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olor w:val="auto"/>
                      <w:kern w:val="21"/>
                      <w:szCs w:val="21"/>
                      <w:lang w:val="en-US" w:eastAsia="zh-CN"/>
                    </w:rPr>
                  </w:pPr>
                  <w:r>
                    <w:rPr>
                      <w:rFonts w:hint="eastAsia" w:ascii="Times New Roman" w:hAnsi="Times New Roman"/>
                      <w:color w:val="auto"/>
                      <w:kern w:val="21"/>
                      <w:szCs w:val="21"/>
                      <w:lang w:val="en-US" w:eastAsia="zh-CN"/>
                    </w:rPr>
                    <w:t>80</w:t>
                  </w:r>
                </w:p>
              </w:tc>
              <w:tc>
                <w:tcPr>
                  <w:tcW w:w="625"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宋体"/>
                      <w:color w:val="auto"/>
                      <w:kern w:val="21"/>
                      <w:szCs w:val="21"/>
                      <w:lang w:eastAsia="zh-CN"/>
                    </w:rPr>
                  </w:pPr>
                  <w:r>
                    <w:rPr>
                      <w:rFonts w:hint="eastAsia"/>
                      <w:color w:val="auto"/>
                      <w:kern w:val="21"/>
                      <w:szCs w:val="21"/>
                      <w:lang w:eastAsia="zh-CN"/>
                    </w:rPr>
                    <w:t>连续</w:t>
                  </w:r>
                </w:p>
              </w:tc>
              <w:tc>
                <w:tcPr>
                  <w:tcW w:w="1180" w:type="pct"/>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olor w:val="auto"/>
                      <w:kern w:val="21"/>
                      <w:szCs w:val="21"/>
                    </w:rPr>
                  </w:pPr>
                </w:p>
              </w:tc>
              <w:tc>
                <w:tcPr>
                  <w:tcW w:w="624"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olor w:val="auto"/>
                      <w:kern w:val="21"/>
                      <w:szCs w:val="21"/>
                      <w:lang w:val="en-US" w:eastAsia="zh-CN"/>
                    </w:rPr>
                  </w:pPr>
                  <w:r>
                    <w:rPr>
                      <w:rFonts w:hint="eastAsia" w:ascii="Times New Roman" w:hAnsi="Times New Roman" w:eastAsia="宋体"/>
                      <w:color w:val="auto"/>
                      <w:kern w:val="21"/>
                      <w:szCs w:val="21"/>
                      <w:lang w:val="en-US" w:eastAsia="zh-CN"/>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268"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olor w:val="auto"/>
                      <w:kern w:val="21"/>
                      <w:szCs w:val="21"/>
                      <w:lang w:val="en-US" w:eastAsia="zh-CN"/>
                    </w:rPr>
                  </w:pPr>
                  <w:r>
                    <w:rPr>
                      <w:rFonts w:hint="eastAsia" w:ascii="Times New Roman" w:hAnsi="Times New Roman"/>
                      <w:color w:val="auto"/>
                      <w:kern w:val="21"/>
                      <w:szCs w:val="21"/>
                      <w:lang w:val="en-US" w:eastAsia="zh-CN"/>
                    </w:rPr>
                    <w:t>5</w:t>
                  </w:r>
                </w:p>
              </w:tc>
              <w:tc>
                <w:tcPr>
                  <w:tcW w:w="737" w:type="pct"/>
                  <w:noWrap w:val="0"/>
                  <w:vAlign w:val="center"/>
                </w:tcPr>
                <w:p>
                  <w:pPr>
                    <w:jc w:val="center"/>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风机</w:t>
                  </w:r>
                </w:p>
              </w:tc>
              <w:tc>
                <w:tcPr>
                  <w:tcW w:w="552"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宋体"/>
                      <w:color w:val="auto"/>
                      <w:kern w:val="21"/>
                      <w:szCs w:val="21"/>
                      <w:lang w:eastAsia="zh-CN"/>
                    </w:rPr>
                  </w:pPr>
                </w:p>
              </w:tc>
              <w:tc>
                <w:tcPr>
                  <w:tcW w:w="439"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olor w:val="auto"/>
                      <w:kern w:val="21"/>
                      <w:szCs w:val="21"/>
                      <w:lang w:val="en-US" w:eastAsia="zh-CN"/>
                    </w:rPr>
                  </w:pPr>
                  <w:r>
                    <w:rPr>
                      <w:rFonts w:hint="eastAsia" w:ascii="Times New Roman" w:hAnsi="Times New Roman"/>
                      <w:color w:val="auto"/>
                      <w:kern w:val="21"/>
                      <w:szCs w:val="21"/>
                      <w:lang w:val="en-US" w:eastAsia="zh-CN"/>
                    </w:rPr>
                    <w:t>1</w:t>
                  </w:r>
                </w:p>
              </w:tc>
              <w:tc>
                <w:tcPr>
                  <w:tcW w:w="571"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olor w:val="auto"/>
                      <w:kern w:val="21"/>
                      <w:szCs w:val="21"/>
                      <w:lang w:val="en-US" w:eastAsia="zh-CN"/>
                    </w:rPr>
                  </w:pPr>
                  <w:r>
                    <w:rPr>
                      <w:rFonts w:hint="eastAsia" w:ascii="Times New Roman" w:hAnsi="Times New Roman"/>
                      <w:color w:val="auto"/>
                      <w:kern w:val="21"/>
                      <w:szCs w:val="21"/>
                      <w:lang w:val="en-US" w:eastAsia="zh-CN"/>
                    </w:rPr>
                    <w:t>80</w:t>
                  </w:r>
                </w:p>
              </w:tc>
              <w:tc>
                <w:tcPr>
                  <w:tcW w:w="625"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olor w:val="auto"/>
                      <w:kern w:val="21"/>
                      <w:szCs w:val="21"/>
                      <w:lang w:eastAsia="zh-CN"/>
                    </w:rPr>
                  </w:pPr>
                  <w:r>
                    <w:rPr>
                      <w:rFonts w:hint="eastAsia" w:eastAsia="宋体"/>
                      <w:color w:val="auto"/>
                      <w:kern w:val="21"/>
                      <w:szCs w:val="21"/>
                      <w:lang w:val="en-US" w:eastAsia="zh-CN"/>
                    </w:rPr>
                    <w:t>连续</w:t>
                  </w:r>
                </w:p>
              </w:tc>
              <w:tc>
                <w:tcPr>
                  <w:tcW w:w="1180" w:type="pct"/>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olor w:val="auto"/>
                      <w:kern w:val="21"/>
                      <w:szCs w:val="21"/>
                    </w:rPr>
                  </w:pPr>
                </w:p>
              </w:tc>
              <w:tc>
                <w:tcPr>
                  <w:tcW w:w="624"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olor w:val="auto"/>
                      <w:kern w:val="21"/>
                      <w:szCs w:val="21"/>
                      <w:lang w:val="en-US" w:eastAsia="zh-CN"/>
                    </w:rPr>
                  </w:pPr>
                  <w:r>
                    <w:rPr>
                      <w:rFonts w:hint="eastAsia" w:ascii="Times New Roman" w:hAnsi="Times New Roman" w:eastAsia="宋体"/>
                      <w:color w:val="auto"/>
                      <w:kern w:val="21"/>
                      <w:szCs w:val="21"/>
                      <w:lang w:val="en-US" w:eastAsia="zh-CN"/>
                    </w:rPr>
                    <w:t>60</w:t>
                  </w:r>
                </w:p>
              </w:tc>
            </w:tr>
          </w:tbl>
          <w:p>
            <w:pPr>
              <w:spacing w:line="360" w:lineRule="auto"/>
              <w:ind w:firstLine="480"/>
              <w:rPr>
                <w:b/>
                <w:color w:val="auto"/>
                <w:sz w:val="24"/>
              </w:rPr>
            </w:pPr>
            <w:r>
              <w:rPr>
                <w:rFonts w:hint="eastAsia"/>
                <w:color w:val="auto"/>
                <w:sz w:val="24"/>
              </w:rPr>
              <w:t>为有效降低设备运行噪声，确保厂界噪声达到《工业企业厂界环境噪声排放标准》（</w:t>
            </w:r>
            <w:r>
              <w:rPr>
                <w:rFonts w:ascii="Times New Roman" w:hAnsi="Times New Roman"/>
                <w:color w:val="auto"/>
                <w:sz w:val="24"/>
              </w:rPr>
              <w:t>GB12348</w:t>
            </w:r>
            <w:r>
              <w:rPr>
                <w:color w:val="auto"/>
                <w:sz w:val="24"/>
              </w:rPr>
              <w:t>-</w:t>
            </w:r>
            <w:r>
              <w:rPr>
                <w:rFonts w:ascii="Times New Roman" w:hAnsi="Times New Roman"/>
                <w:color w:val="auto"/>
                <w:sz w:val="24"/>
              </w:rPr>
              <w:t>2008</w:t>
            </w:r>
            <w:r>
              <w:rPr>
                <w:rFonts w:hint="eastAsia"/>
                <w:color w:val="auto"/>
                <w:sz w:val="24"/>
              </w:rPr>
              <w:t>）中</w:t>
            </w:r>
            <w:r>
              <w:rPr>
                <w:rFonts w:hint="eastAsia" w:ascii="Times New Roman" w:hAnsi="Times New Roman"/>
                <w:color w:val="auto"/>
                <w:sz w:val="24"/>
              </w:rPr>
              <w:t>3</w:t>
            </w:r>
            <w:r>
              <w:rPr>
                <w:rFonts w:hint="eastAsia"/>
                <w:color w:val="auto"/>
                <w:sz w:val="24"/>
              </w:rPr>
              <w:t>类标准，</w:t>
            </w:r>
            <w:r>
              <w:rPr>
                <w:rFonts w:hint="eastAsia"/>
                <w:b/>
                <w:color w:val="auto"/>
                <w:sz w:val="24"/>
              </w:rPr>
              <w:t>环评要求采取以下降噪措施：</w:t>
            </w:r>
          </w:p>
          <w:p>
            <w:pPr>
              <w:spacing w:line="360" w:lineRule="auto"/>
              <w:ind w:firstLine="480"/>
              <w:rPr>
                <w:color w:val="auto"/>
                <w:sz w:val="24"/>
              </w:rPr>
            </w:pPr>
            <w:r>
              <w:rPr>
                <w:rFonts w:hint="eastAsia"/>
                <w:color w:val="auto"/>
                <w:sz w:val="24"/>
              </w:rPr>
              <w:t>①声源降噪：尽量选用先进的低噪声设备，采用台基减振、橡胶减震接头以及减震垫等措施；</w:t>
            </w:r>
          </w:p>
          <w:p>
            <w:pPr>
              <w:spacing w:line="360" w:lineRule="auto"/>
              <w:ind w:firstLine="480"/>
              <w:rPr>
                <w:color w:val="auto"/>
                <w:sz w:val="24"/>
              </w:rPr>
            </w:pPr>
            <w:r>
              <w:rPr>
                <w:rFonts w:hint="eastAsia"/>
                <w:color w:val="auto"/>
                <w:sz w:val="24"/>
              </w:rPr>
              <w:t>②对设备进行合理布置，高噪声设备尽量布置在离厂界最远的地方，以有效利用噪声距离衰减作用；</w:t>
            </w:r>
          </w:p>
          <w:p>
            <w:pPr>
              <w:spacing w:line="360" w:lineRule="auto"/>
              <w:ind w:firstLine="480"/>
              <w:rPr>
                <w:color w:val="auto"/>
                <w:sz w:val="24"/>
                <w:highlight w:val="yellow"/>
              </w:rPr>
            </w:pPr>
            <w:r>
              <w:rPr>
                <w:rFonts w:hint="eastAsia"/>
                <w:color w:val="auto"/>
                <w:sz w:val="24"/>
              </w:rPr>
              <w:t>③所有设备均布置在封闭厂房内，利用已建厂房良好的围护结构进行隔声；</w:t>
            </w:r>
          </w:p>
          <w:p>
            <w:pPr>
              <w:spacing w:line="360" w:lineRule="auto"/>
              <w:ind w:firstLine="480"/>
              <w:rPr>
                <w:color w:val="auto"/>
                <w:sz w:val="24"/>
              </w:rPr>
            </w:pPr>
            <w:r>
              <w:rPr>
                <w:rFonts w:hint="eastAsia"/>
                <w:color w:val="auto"/>
                <w:sz w:val="24"/>
              </w:rPr>
              <w:t>④合理安排生产时间；</w:t>
            </w:r>
          </w:p>
          <w:p>
            <w:pPr>
              <w:spacing w:line="360" w:lineRule="auto"/>
              <w:ind w:firstLine="480"/>
              <w:rPr>
                <w:color w:val="auto"/>
                <w:sz w:val="24"/>
              </w:rPr>
            </w:pPr>
            <w:r>
              <w:rPr>
                <w:color w:val="auto"/>
                <w:sz w:val="24"/>
              </w:rPr>
              <w:fldChar w:fldCharType="begin"/>
            </w:r>
            <w:r>
              <w:rPr>
                <w:color w:val="auto"/>
                <w:sz w:val="24"/>
              </w:rPr>
              <w:instrText xml:space="preserve"> = 5 \* GB3 </w:instrText>
            </w:r>
            <w:r>
              <w:rPr>
                <w:color w:val="auto"/>
                <w:sz w:val="24"/>
              </w:rPr>
              <w:fldChar w:fldCharType="separate"/>
            </w:r>
            <w:r>
              <w:rPr>
                <w:rFonts w:hint="eastAsia"/>
                <w:color w:val="auto"/>
                <w:sz w:val="24"/>
              </w:rPr>
              <w:t>⑤</w:t>
            </w:r>
            <w:r>
              <w:rPr>
                <w:color w:val="auto"/>
                <w:sz w:val="24"/>
              </w:rPr>
              <w:fldChar w:fldCharType="end"/>
            </w:r>
            <w:r>
              <w:rPr>
                <w:rFonts w:hint="eastAsia"/>
                <w:color w:val="auto"/>
                <w:sz w:val="24"/>
              </w:rPr>
              <w:t>建立设备定期维护、保养的管理制度，以防止设备故障形成的非正常生产噪声，同时确保环保措施发挥最佳有效的功能；加强职工环保意识教育，提倡文明生产，防止人为噪声，最大限度减少流动噪声源。</w:t>
            </w:r>
          </w:p>
          <w:p>
            <w:pPr>
              <w:spacing w:line="360" w:lineRule="auto"/>
              <w:ind w:firstLine="480"/>
              <w:rPr>
                <w:rFonts w:hint="eastAsia"/>
                <w:color w:val="auto"/>
                <w:sz w:val="24"/>
              </w:rPr>
            </w:pPr>
            <w:r>
              <w:rPr>
                <w:rFonts w:hint="eastAsia"/>
                <w:color w:val="auto"/>
                <w:sz w:val="24"/>
              </w:rPr>
              <w:t>针对运输车辆产生的噪声，本次环评要求采取合理规划运输线路，合理安排运输时间，通过居民区时限速、禁止鸣笛等措施降低运输车辆噪声影响，避免噪声扰民。</w:t>
            </w:r>
          </w:p>
          <w:p>
            <w:pPr>
              <w:keepNext w:val="0"/>
              <w:keepLines w:val="0"/>
              <w:pageBreakBefore w:val="0"/>
              <w:kinsoku/>
              <w:wordWrap/>
              <w:topLinePunct w:val="0"/>
              <w:autoSpaceDE w:val="0"/>
              <w:autoSpaceDN w:val="0"/>
              <w:bidi w:val="0"/>
              <w:adjustRightInd w:val="0"/>
              <w:spacing w:line="360" w:lineRule="auto"/>
              <w:ind w:left="105" w:leftChars="50" w:right="105" w:rightChars="50" w:firstLine="482" w:firstLineChars="200"/>
              <w:rPr>
                <w:b/>
                <w:bCs/>
                <w:color w:val="auto"/>
                <w:kern w:val="0"/>
                <w:sz w:val="24"/>
              </w:rPr>
            </w:pPr>
            <w:r>
              <w:rPr>
                <w:rFonts w:hint="eastAsia" w:ascii="Times New Roman" w:hAnsi="Times New Roman" w:cs="宋体"/>
                <w:b/>
                <w:bCs/>
                <w:color w:val="auto"/>
                <w:kern w:val="0"/>
                <w:sz w:val="24"/>
              </w:rPr>
              <w:t>2</w:t>
            </w:r>
            <w:r>
              <w:rPr>
                <w:rFonts w:hint="eastAsia" w:ascii="宋体" w:hAnsi="Calibri" w:cs="宋体"/>
                <w:b/>
                <w:bCs/>
                <w:color w:val="auto"/>
                <w:kern w:val="0"/>
                <w:sz w:val="24"/>
              </w:rPr>
              <w:t>、</w:t>
            </w:r>
            <w:r>
              <w:rPr>
                <w:rFonts w:hint="eastAsia" w:ascii="宋体" w:cs="宋体"/>
                <w:b/>
                <w:bCs/>
                <w:color w:val="auto"/>
                <w:kern w:val="0"/>
                <w:sz w:val="24"/>
                <w:lang w:val="zh-CN"/>
              </w:rPr>
              <w:t>噪声预测</w:t>
            </w:r>
          </w:p>
          <w:p>
            <w:pPr>
              <w:keepNext w:val="0"/>
              <w:keepLines w:val="0"/>
              <w:pageBreakBefore w:val="0"/>
              <w:kinsoku/>
              <w:wordWrap/>
              <w:topLinePunct w:val="0"/>
              <w:bidi w:val="0"/>
              <w:spacing w:line="360" w:lineRule="auto"/>
              <w:ind w:left="105" w:leftChars="50" w:right="105" w:rightChars="50" w:firstLine="480" w:firstLineChars="200"/>
              <w:rPr>
                <w:rFonts w:hint="eastAsia" w:ascii="宋体" w:hAnsi="宋体"/>
                <w:color w:val="auto"/>
                <w:sz w:val="24"/>
              </w:rPr>
            </w:pPr>
            <w:r>
              <w:rPr>
                <w:rFonts w:hint="eastAsia" w:ascii="宋体" w:cs="宋体"/>
                <w:color w:val="auto"/>
                <w:kern w:val="0"/>
                <w:sz w:val="24"/>
                <w:lang w:val="zh-CN"/>
              </w:rPr>
              <w:t>根据《环境影响评价技术导则</w:t>
            </w:r>
            <w:r>
              <w:rPr>
                <w:color w:val="auto"/>
                <w:kern w:val="0"/>
                <w:sz w:val="24"/>
              </w:rPr>
              <w:t>-</w:t>
            </w:r>
            <w:r>
              <w:rPr>
                <w:rFonts w:hint="eastAsia" w:ascii="宋体" w:cs="宋体"/>
                <w:color w:val="auto"/>
                <w:kern w:val="0"/>
                <w:sz w:val="24"/>
                <w:lang w:val="zh-CN"/>
              </w:rPr>
              <w:t>声环境》（</w:t>
            </w:r>
            <w:r>
              <w:rPr>
                <w:rFonts w:ascii="Times New Roman" w:hAnsi="Times New Roman"/>
                <w:color w:val="auto"/>
                <w:kern w:val="0"/>
                <w:sz w:val="24"/>
              </w:rPr>
              <w:t>HJ2</w:t>
            </w:r>
            <w:r>
              <w:rPr>
                <w:color w:val="auto"/>
                <w:kern w:val="0"/>
                <w:sz w:val="24"/>
              </w:rPr>
              <w:t>.</w:t>
            </w:r>
            <w:r>
              <w:rPr>
                <w:rFonts w:ascii="Times New Roman" w:hAnsi="Times New Roman"/>
                <w:color w:val="auto"/>
                <w:kern w:val="0"/>
                <w:sz w:val="24"/>
              </w:rPr>
              <w:t>4</w:t>
            </w:r>
            <w:r>
              <w:rPr>
                <w:color w:val="auto"/>
                <w:kern w:val="0"/>
                <w:sz w:val="24"/>
              </w:rPr>
              <w:t>-</w:t>
            </w:r>
            <w:r>
              <w:rPr>
                <w:rFonts w:ascii="Times New Roman" w:hAnsi="Times New Roman"/>
                <w:color w:val="auto"/>
                <w:kern w:val="0"/>
                <w:sz w:val="24"/>
              </w:rPr>
              <w:t>20</w:t>
            </w:r>
            <w:r>
              <w:rPr>
                <w:rFonts w:hint="eastAsia" w:ascii="Times New Roman" w:hAnsi="Times New Roman"/>
                <w:color w:val="auto"/>
                <w:kern w:val="0"/>
                <w:sz w:val="24"/>
                <w:lang w:val="en-US" w:eastAsia="zh-CN"/>
              </w:rPr>
              <w:t>21</w:t>
            </w:r>
            <w:r>
              <w:rPr>
                <w:rFonts w:hint="eastAsia" w:ascii="宋体" w:cs="宋体"/>
                <w:color w:val="auto"/>
                <w:kern w:val="0"/>
                <w:sz w:val="24"/>
                <w:lang w:val="zh-CN"/>
              </w:rPr>
              <w:t>）的有关规定，项目声源属半自由空间的点源，仅考虑声源几何扩散衰减和建筑物隔声衰减，噪声随距离衰减的规律如下：</w:t>
            </w:r>
          </w:p>
          <w:p>
            <w:pPr>
              <w:pStyle w:val="2"/>
              <w:keepNext w:val="0"/>
              <w:keepLines w:val="0"/>
              <w:pageBreakBefore w:val="0"/>
              <w:kinsoku/>
              <w:wordWrap/>
              <w:topLinePunct w:val="0"/>
              <w:bidi w:val="0"/>
              <w:ind w:left="105" w:leftChars="50" w:right="105" w:rightChars="50"/>
              <w:jc w:val="center"/>
              <w:rPr>
                <w:rFonts w:ascii="宋体" w:hAnsi="宋体"/>
                <w:color w:val="auto"/>
                <w:sz w:val="24"/>
                <w:lang w:val="en-US" w:eastAsia="zh-CN"/>
              </w:rPr>
            </w:pPr>
            <w:r>
              <w:rPr>
                <w:rFonts w:ascii="宋体" w:hAnsi="宋体"/>
                <w:color w:val="auto"/>
                <w:sz w:val="24"/>
                <w:lang w:val="en-US" w:eastAsia="zh-CN"/>
              </w:rPr>
              <w:drawing>
                <wp:inline distT="0" distB="0" distL="114300" distR="114300">
                  <wp:extent cx="2152650" cy="523875"/>
                  <wp:effectExtent l="0" t="0" r="0" b="8890"/>
                  <wp:docPr id="8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7"/>
                          <pic:cNvPicPr>
                            <a:picLocks noChangeAspect="1"/>
                          </pic:cNvPicPr>
                        </pic:nvPicPr>
                        <pic:blipFill>
                          <a:blip r:embed="rId18"/>
                          <a:stretch>
                            <a:fillRect/>
                          </a:stretch>
                        </pic:blipFill>
                        <pic:spPr>
                          <a:xfrm>
                            <a:off x="0" y="0"/>
                            <a:ext cx="2152650" cy="523875"/>
                          </a:xfrm>
                          <a:prstGeom prst="rect">
                            <a:avLst/>
                          </a:prstGeom>
                          <a:noFill/>
                          <a:ln>
                            <a:noFill/>
                          </a:ln>
                        </pic:spPr>
                      </pic:pic>
                    </a:graphicData>
                  </a:graphic>
                </wp:inline>
              </w:drawing>
            </w:r>
          </w:p>
          <w:p>
            <w:pPr>
              <w:pStyle w:val="2"/>
              <w:keepNext w:val="0"/>
              <w:keepLines w:val="0"/>
              <w:pageBreakBefore w:val="0"/>
              <w:kinsoku/>
              <w:wordWrap/>
              <w:topLinePunct w:val="0"/>
              <w:bidi w:val="0"/>
              <w:ind w:left="105" w:leftChars="50" w:right="105" w:rightChars="50"/>
              <w:rPr>
                <w:rFonts w:hint="eastAsia" w:ascii="宋体" w:hAnsi="宋体"/>
                <w:color w:val="auto"/>
                <w:sz w:val="24"/>
                <w:lang w:val="en-US" w:eastAsia="zh-CN"/>
              </w:rPr>
            </w:pPr>
            <w:r>
              <w:rPr>
                <w:rFonts w:hint="eastAsia" w:ascii="宋体" w:hAnsi="宋体"/>
                <w:color w:val="auto"/>
                <w:sz w:val="24"/>
                <w:lang w:val="en-US" w:eastAsia="zh-CN"/>
              </w:rPr>
              <w:t xml:space="preserve">    式中：</w:t>
            </w:r>
            <w:r>
              <w:rPr>
                <w:rFonts w:hint="eastAsia" w:ascii="Times New Roman" w:hAnsi="Times New Roman"/>
                <w:color w:val="auto"/>
                <w:sz w:val="24"/>
                <w:lang w:val="en-US" w:eastAsia="zh-CN"/>
              </w:rPr>
              <w:t>Lp</w:t>
            </w:r>
            <w:r>
              <w:rPr>
                <w:rFonts w:hint="eastAsia" w:ascii="宋体" w:hAnsi="宋体"/>
                <w:color w:val="auto"/>
                <w:sz w:val="24"/>
                <w:lang w:val="en-US" w:eastAsia="zh-CN"/>
              </w:rPr>
              <w:t>(</w:t>
            </w:r>
            <w:r>
              <w:rPr>
                <w:rFonts w:hint="eastAsia" w:ascii="Times New Roman" w:hAnsi="Times New Roman"/>
                <w:color w:val="auto"/>
                <w:sz w:val="24"/>
                <w:lang w:val="en-US" w:eastAsia="zh-CN"/>
              </w:rPr>
              <w:t>r</w:t>
            </w:r>
            <w:r>
              <w:rPr>
                <w:rFonts w:hint="eastAsia" w:ascii="宋体" w:hAnsi="宋体"/>
                <w:color w:val="auto"/>
                <w:sz w:val="24"/>
                <w:lang w:val="en-US" w:eastAsia="zh-CN"/>
              </w:rPr>
              <w:t>)--点声源在预测点产生的声压级；</w:t>
            </w:r>
          </w:p>
          <w:p>
            <w:pPr>
              <w:keepNext w:val="0"/>
              <w:keepLines w:val="0"/>
              <w:pageBreakBefore w:val="0"/>
              <w:kinsoku/>
              <w:wordWrap/>
              <w:topLinePunct w:val="0"/>
              <w:bidi w:val="0"/>
              <w:spacing w:line="360" w:lineRule="auto"/>
              <w:ind w:left="105" w:leftChars="50" w:right="105" w:rightChars="50" w:firstLine="1200" w:firstLineChars="500"/>
              <w:rPr>
                <w:rFonts w:hint="eastAsia" w:ascii="宋体" w:hAnsi="宋体"/>
                <w:color w:val="auto"/>
                <w:sz w:val="24"/>
              </w:rPr>
            </w:pPr>
            <w:r>
              <w:rPr>
                <w:rFonts w:hint="eastAsia" w:ascii="Times New Roman" w:hAnsi="Times New Roman"/>
                <w:color w:val="auto"/>
                <w:sz w:val="24"/>
              </w:rPr>
              <w:t>Lp</w:t>
            </w:r>
            <w:r>
              <w:rPr>
                <w:rFonts w:hint="eastAsia" w:ascii="宋体" w:hAnsi="宋体"/>
                <w:color w:val="auto"/>
                <w:sz w:val="24"/>
              </w:rPr>
              <w:t>(</w:t>
            </w:r>
            <w:r>
              <w:rPr>
                <w:rFonts w:hint="eastAsia" w:ascii="Times New Roman" w:hAnsi="Times New Roman"/>
                <w:color w:val="auto"/>
                <w:sz w:val="24"/>
              </w:rPr>
              <w:t>r</w:t>
            </w:r>
            <w:r>
              <w:rPr>
                <w:rFonts w:hint="eastAsia" w:ascii="Times New Roman" w:hAnsi="Times New Roman"/>
                <w:color w:val="auto"/>
                <w:sz w:val="24"/>
                <w:vertAlign w:val="subscript"/>
              </w:rPr>
              <w:t>0</w:t>
            </w:r>
            <w:r>
              <w:rPr>
                <w:rFonts w:hint="eastAsia" w:ascii="宋体" w:hAnsi="宋体"/>
                <w:color w:val="auto"/>
                <w:sz w:val="24"/>
              </w:rPr>
              <w:t>)--参考位置</w:t>
            </w:r>
            <w:r>
              <w:rPr>
                <w:rFonts w:hint="eastAsia" w:ascii="Times New Roman" w:hAnsi="Times New Roman"/>
                <w:color w:val="auto"/>
                <w:sz w:val="24"/>
              </w:rPr>
              <w:t>r</w:t>
            </w:r>
            <w:r>
              <w:rPr>
                <w:rFonts w:hint="eastAsia" w:ascii="Times New Roman" w:hAnsi="Times New Roman"/>
                <w:color w:val="auto"/>
                <w:sz w:val="24"/>
                <w:vertAlign w:val="subscript"/>
              </w:rPr>
              <w:t>0</w:t>
            </w:r>
            <w:r>
              <w:rPr>
                <w:rFonts w:hint="eastAsia" w:ascii="宋体" w:hAnsi="宋体"/>
                <w:color w:val="auto"/>
                <w:sz w:val="24"/>
              </w:rPr>
              <w:t>处的声压级；</w:t>
            </w:r>
          </w:p>
          <w:p>
            <w:pPr>
              <w:keepNext w:val="0"/>
              <w:keepLines w:val="0"/>
              <w:pageBreakBefore w:val="0"/>
              <w:kinsoku/>
              <w:wordWrap/>
              <w:topLinePunct w:val="0"/>
              <w:bidi w:val="0"/>
              <w:spacing w:line="360" w:lineRule="auto"/>
              <w:ind w:left="105" w:leftChars="50" w:right="105" w:rightChars="50" w:firstLine="1200" w:firstLineChars="500"/>
              <w:rPr>
                <w:rFonts w:hint="eastAsia" w:ascii="宋体" w:hAnsi="宋体"/>
                <w:color w:val="auto"/>
                <w:sz w:val="24"/>
              </w:rPr>
            </w:pPr>
            <w:r>
              <w:rPr>
                <w:rFonts w:hint="eastAsia" w:ascii="Times New Roman" w:hAnsi="Times New Roman"/>
                <w:color w:val="auto"/>
                <w:sz w:val="24"/>
              </w:rPr>
              <w:t>r</w:t>
            </w:r>
            <w:r>
              <w:rPr>
                <w:rFonts w:hint="eastAsia" w:ascii="宋体" w:hAnsi="宋体"/>
                <w:color w:val="auto"/>
                <w:sz w:val="24"/>
              </w:rPr>
              <w:t>--预测点距声源的距离，</w:t>
            </w:r>
            <w:r>
              <w:rPr>
                <w:rFonts w:hint="eastAsia" w:ascii="Times New Roman" w:hAnsi="Times New Roman"/>
                <w:color w:val="auto"/>
                <w:sz w:val="24"/>
              </w:rPr>
              <w:t>m</w:t>
            </w:r>
            <w:r>
              <w:rPr>
                <w:rFonts w:hint="eastAsia" w:ascii="宋体" w:hAnsi="宋体"/>
                <w:color w:val="auto"/>
                <w:sz w:val="24"/>
              </w:rPr>
              <w:t>；</w:t>
            </w:r>
          </w:p>
          <w:p>
            <w:pPr>
              <w:keepNext w:val="0"/>
              <w:keepLines w:val="0"/>
              <w:pageBreakBefore w:val="0"/>
              <w:kinsoku/>
              <w:wordWrap/>
              <w:topLinePunct w:val="0"/>
              <w:bidi w:val="0"/>
              <w:spacing w:line="360" w:lineRule="auto"/>
              <w:ind w:left="105" w:leftChars="50" w:right="105" w:rightChars="50" w:firstLine="1200" w:firstLineChars="500"/>
              <w:rPr>
                <w:rFonts w:hint="eastAsia" w:ascii="宋体" w:hAnsi="宋体"/>
                <w:color w:val="auto"/>
                <w:sz w:val="24"/>
              </w:rPr>
            </w:pPr>
            <w:r>
              <w:rPr>
                <w:rFonts w:hint="eastAsia" w:ascii="Times New Roman" w:hAnsi="Times New Roman"/>
                <w:color w:val="auto"/>
                <w:sz w:val="24"/>
              </w:rPr>
              <w:t>r</w:t>
            </w:r>
            <w:r>
              <w:rPr>
                <w:rFonts w:hint="eastAsia" w:ascii="Times New Roman" w:hAnsi="Times New Roman"/>
                <w:color w:val="auto"/>
                <w:sz w:val="24"/>
                <w:vertAlign w:val="subscript"/>
              </w:rPr>
              <w:t>0</w:t>
            </w:r>
            <w:r>
              <w:rPr>
                <w:rFonts w:hint="eastAsia" w:ascii="宋体" w:hAnsi="宋体"/>
                <w:color w:val="auto"/>
                <w:sz w:val="24"/>
              </w:rPr>
              <w:t>--参考位置距声源的距离，</w:t>
            </w:r>
            <w:r>
              <w:rPr>
                <w:rFonts w:hint="eastAsia" w:ascii="Times New Roman" w:hAnsi="Times New Roman"/>
                <w:color w:val="auto"/>
                <w:sz w:val="24"/>
              </w:rPr>
              <w:t>m</w:t>
            </w:r>
            <w:r>
              <w:rPr>
                <w:rFonts w:hint="eastAsia" w:ascii="宋体" w:hAnsi="宋体"/>
                <w:color w:val="auto"/>
                <w:sz w:val="24"/>
              </w:rPr>
              <w:t>；</w:t>
            </w:r>
          </w:p>
          <w:p>
            <w:pPr>
              <w:keepNext w:val="0"/>
              <w:keepLines w:val="0"/>
              <w:pageBreakBefore w:val="0"/>
              <w:kinsoku/>
              <w:wordWrap/>
              <w:topLinePunct w:val="0"/>
              <w:bidi w:val="0"/>
              <w:spacing w:line="360" w:lineRule="auto"/>
              <w:ind w:left="105" w:leftChars="50" w:right="105" w:rightChars="50" w:firstLine="1080" w:firstLineChars="450"/>
              <w:rPr>
                <w:rFonts w:hint="eastAsia" w:ascii="宋体" w:hAnsi="宋体"/>
                <w:color w:val="auto"/>
                <w:sz w:val="24"/>
              </w:rPr>
            </w:pPr>
            <w:r>
              <w:rPr>
                <w:rFonts w:hint="eastAsia" w:ascii="Times New Roman" w:hAnsi="Times New Roman"/>
                <w:color w:val="auto"/>
                <w:sz w:val="24"/>
              </w:rPr>
              <w:t>ΔLp</w:t>
            </w:r>
            <w:r>
              <w:rPr>
                <w:rFonts w:hint="eastAsia" w:ascii="宋体" w:hAnsi="宋体"/>
                <w:color w:val="auto"/>
                <w:sz w:val="24"/>
              </w:rPr>
              <w:t>--各种因素引起的衰减量（包括声屏障、遮挡物、空气吸收、地面效应等引起的衰减量）。</w:t>
            </w:r>
          </w:p>
          <w:p>
            <w:pPr>
              <w:keepNext w:val="0"/>
              <w:keepLines w:val="0"/>
              <w:pageBreakBefore w:val="0"/>
              <w:kinsoku/>
              <w:wordWrap/>
              <w:topLinePunct w:val="0"/>
              <w:bidi w:val="0"/>
              <w:spacing w:line="360" w:lineRule="auto"/>
              <w:ind w:left="105" w:leftChars="50" w:right="105" w:rightChars="50" w:firstLine="480" w:firstLineChars="200"/>
              <w:rPr>
                <w:rFonts w:hint="eastAsia" w:ascii="宋体" w:hAnsi="宋体"/>
                <w:color w:val="auto"/>
                <w:sz w:val="24"/>
              </w:rPr>
            </w:pPr>
            <w:r>
              <w:rPr>
                <w:rFonts w:hint="eastAsia" w:ascii="宋体" w:hAnsi="宋体"/>
                <w:color w:val="auto"/>
                <w:sz w:val="24"/>
              </w:rPr>
              <w:t>关于</w:t>
            </w:r>
            <w:r>
              <w:rPr>
                <w:rFonts w:ascii="宋体" w:hAnsi="宋体"/>
                <w:color w:val="auto"/>
                <w:sz w:val="24"/>
              </w:rPr>
              <w:sym w:font="Symbol" w:char="F044"/>
            </w:r>
            <w:r>
              <w:rPr>
                <w:rFonts w:ascii="Times New Roman" w:hAnsi="Times New Roman"/>
                <w:color w:val="auto"/>
                <w:sz w:val="24"/>
              </w:rPr>
              <w:t>L</w:t>
            </w:r>
            <w:r>
              <w:rPr>
                <w:rFonts w:hint="eastAsia" w:ascii="宋体" w:hAnsi="宋体"/>
                <w:color w:val="auto"/>
                <w:sz w:val="24"/>
              </w:rPr>
              <w:t>取值，其影响因素很多，根据工程特点忽略天气、温度及地面状况等因素，主要考虑厂房隔声、建筑放射等，一般用房隔声：</w:t>
            </w:r>
            <w:r>
              <w:rPr>
                <w:rFonts w:ascii="宋体" w:hAnsi="宋体"/>
                <w:color w:val="auto"/>
                <w:sz w:val="24"/>
              </w:rPr>
              <w:sym w:font="Symbol" w:char="F044"/>
            </w:r>
            <w:r>
              <w:rPr>
                <w:rFonts w:ascii="Times New Roman" w:hAnsi="Times New Roman"/>
                <w:color w:val="auto"/>
                <w:sz w:val="24"/>
              </w:rPr>
              <w:t>L</w:t>
            </w:r>
            <w:r>
              <w:rPr>
                <w:rFonts w:hint="eastAsia" w:ascii="宋体" w:hAnsi="宋体"/>
                <w:color w:val="auto"/>
                <w:sz w:val="24"/>
              </w:rPr>
              <w:t>≈</w:t>
            </w:r>
            <w:r>
              <w:rPr>
                <w:rFonts w:ascii="Times New Roman" w:hAnsi="Times New Roman"/>
                <w:color w:val="auto"/>
                <w:sz w:val="24"/>
              </w:rPr>
              <w:t>10</w:t>
            </w:r>
            <w:r>
              <w:rPr>
                <w:rFonts w:hint="eastAsia" w:ascii="Times New Roman" w:hAnsi="Times New Roman"/>
                <w:color w:val="auto"/>
                <w:sz w:val="24"/>
              </w:rPr>
              <w:t>dB</w:t>
            </w:r>
            <w:r>
              <w:rPr>
                <w:rFonts w:hint="eastAsia" w:ascii="宋体" w:hAnsi="宋体"/>
                <w:color w:val="auto"/>
                <w:sz w:val="24"/>
              </w:rPr>
              <w:t>(</w:t>
            </w:r>
            <w:r>
              <w:rPr>
                <w:rFonts w:hint="eastAsia" w:ascii="Times New Roman" w:hAnsi="Times New Roman"/>
                <w:color w:val="auto"/>
                <w:sz w:val="24"/>
              </w:rPr>
              <w:t>A</w:t>
            </w:r>
            <w:r>
              <w:rPr>
                <w:rFonts w:hint="eastAsia" w:ascii="宋体" w:hAnsi="宋体"/>
                <w:color w:val="auto"/>
                <w:sz w:val="24"/>
              </w:rPr>
              <w:t>)，隔声处理用房</w:t>
            </w:r>
            <w:r>
              <w:rPr>
                <w:rFonts w:ascii="宋体" w:hAnsi="宋体"/>
                <w:color w:val="auto"/>
                <w:sz w:val="24"/>
              </w:rPr>
              <w:sym w:font="Symbol" w:char="F044"/>
            </w:r>
            <w:r>
              <w:rPr>
                <w:rFonts w:ascii="Times New Roman" w:hAnsi="Times New Roman"/>
                <w:color w:val="auto"/>
                <w:sz w:val="24"/>
              </w:rPr>
              <w:t>L</w:t>
            </w:r>
            <w:r>
              <w:rPr>
                <w:rFonts w:hint="eastAsia" w:ascii="宋体" w:hAnsi="宋体"/>
                <w:color w:val="auto"/>
                <w:sz w:val="24"/>
              </w:rPr>
              <w:t>≈</w:t>
            </w:r>
            <w:r>
              <w:rPr>
                <w:rFonts w:ascii="Times New Roman" w:hAnsi="Times New Roman"/>
                <w:color w:val="auto"/>
                <w:sz w:val="24"/>
              </w:rPr>
              <w:t>1</w:t>
            </w:r>
            <w:r>
              <w:rPr>
                <w:rFonts w:hint="eastAsia" w:ascii="Times New Roman" w:hAnsi="Times New Roman"/>
                <w:color w:val="auto"/>
                <w:sz w:val="24"/>
              </w:rPr>
              <w:t>5dB</w:t>
            </w:r>
            <w:r>
              <w:rPr>
                <w:rFonts w:hint="eastAsia" w:ascii="宋体" w:hAnsi="宋体"/>
                <w:color w:val="auto"/>
                <w:sz w:val="24"/>
              </w:rPr>
              <w:t>(</w:t>
            </w:r>
            <w:r>
              <w:rPr>
                <w:rFonts w:hint="eastAsia" w:ascii="Times New Roman" w:hAnsi="Times New Roman"/>
                <w:color w:val="auto"/>
                <w:sz w:val="24"/>
              </w:rPr>
              <w:t>A</w:t>
            </w:r>
            <w:r>
              <w:rPr>
                <w:rFonts w:hint="eastAsia" w:ascii="宋体" w:hAnsi="宋体"/>
                <w:color w:val="auto"/>
                <w:sz w:val="24"/>
              </w:rPr>
              <w:t>)。</w:t>
            </w:r>
          </w:p>
          <w:p>
            <w:pPr>
              <w:keepNext w:val="0"/>
              <w:keepLines w:val="0"/>
              <w:pageBreakBefore w:val="0"/>
              <w:kinsoku/>
              <w:wordWrap/>
              <w:topLinePunct w:val="0"/>
              <w:bidi w:val="0"/>
              <w:spacing w:line="560" w:lineRule="exact"/>
              <w:ind w:left="105" w:leftChars="50" w:right="105" w:rightChars="50" w:firstLine="570"/>
              <w:rPr>
                <w:rFonts w:hint="eastAsia" w:ascii="宋体" w:hAnsi="宋体"/>
                <w:color w:val="auto"/>
                <w:sz w:val="28"/>
                <w:szCs w:val="28"/>
              </w:rPr>
            </w:pPr>
            <w:r>
              <w:rPr>
                <w:rFonts w:hint="eastAsia" w:ascii="宋体" w:hAnsi="宋体"/>
                <w:color w:val="auto"/>
                <w:sz w:val="24"/>
              </w:rPr>
              <w:t>噪声叠加公式：</w:t>
            </w:r>
          </w:p>
          <w:p>
            <w:pPr>
              <w:pStyle w:val="2"/>
              <w:keepNext w:val="0"/>
              <w:keepLines w:val="0"/>
              <w:pageBreakBefore w:val="0"/>
              <w:kinsoku/>
              <w:wordWrap/>
              <w:topLinePunct w:val="0"/>
              <w:bidi w:val="0"/>
              <w:ind w:left="105" w:leftChars="50" w:right="105" w:rightChars="50"/>
              <w:jc w:val="center"/>
              <w:rPr>
                <w:rFonts w:hint="eastAsia"/>
                <w:color w:val="auto"/>
                <w:lang w:val="en-US" w:eastAsia="zh-CN"/>
              </w:rPr>
            </w:pPr>
            <w:r>
              <w:rPr>
                <w:rFonts w:hint="eastAsia" w:ascii="宋体" w:hAnsi="宋体"/>
                <w:color w:val="auto"/>
                <w:szCs w:val="28"/>
                <w:lang w:val="en-US" w:eastAsia="zh-CN"/>
              </w:rPr>
              <w:drawing>
                <wp:inline distT="0" distB="0" distL="114300" distR="114300">
                  <wp:extent cx="1599565" cy="477520"/>
                  <wp:effectExtent l="0" t="0" r="0" b="17780"/>
                  <wp:docPr id="8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8"/>
                          <pic:cNvPicPr>
                            <a:picLocks noChangeAspect="1"/>
                          </pic:cNvPicPr>
                        </pic:nvPicPr>
                        <pic:blipFill>
                          <a:blip r:embed="rId19"/>
                          <a:stretch>
                            <a:fillRect/>
                          </a:stretch>
                        </pic:blipFill>
                        <pic:spPr>
                          <a:xfrm>
                            <a:off x="0" y="0"/>
                            <a:ext cx="1599565" cy="477520"/>
                          </a:xfrm>
                          <a:prstGeom prst="rect">
                            <a:avLst/>
                          </a:prstGeom>
                          <a:noFill/>
                          <a:ln>
                            <a:noFill/>
                          </a:ln>
                        </pic:spPr>
                      </pic:pic>
                    </a:graphicData>
                  </a:graphic>
                </wp:inline>
              </w:drawing>
            </w:r>
          </w:p>
          <w:p>
            <w:pPr>
              <w:keepNext w:val="0"/>
              <w:keepLines w:val="0"/>
              <w:pageBreakBefore w:val="0"/>
              <w:kinsoku/>
              <w:wordWrap/>
              <w:topLinePunct w:val="0"/>
              <w:bidi w:val="0"/>
              <w:spacing w:line="360" w:lineRule="auto"/>
              <w:ind w:left="105" w:leftChars="50" w:right="105" w:rightChars="50" w:firstLine="480" w:firstLineChars="200"/>
              <w:rPr>
                <w:rFonts w:ascii="宋体" w:hAnsi="宋体"/>
                <w:color w:val="auto"/>
                <w:sz w:val="24"/>
              </w:rPr>
            </w:pPr>
            <w:r>
              <w:rPr>
                <w:rFonts w:ascii="宋体" w:hAnsi="宋体"/>
                <w:color w:val="auto"/>
                <w:sz w:val="24"/>
              </w:rPr>
              <w:t>式中：</w:t>
            </w:r>
            <w:r>
              <w:rPr>
                <w:rFonts w:ascii="Times New Roman" w:hAnsi="Times New Roman"/>
                <w:color w:val="auto"/>
                <w:sz w:val="24"/>
              </w:rPr>
              <w:t>L</w:t>
            </w:r>
            <w:r>
              <w:rPr>
                <w:rFonts w:ascii="宋体" w:hAnsi="宋体"/>
                <w:color w:val="auto"/>
                <w:sz w:val="24"/>
              </w:rPr>
              <w:t>——某点噪声总叠加值，</w:t>
            </w:r>
            <w:r>
              <w:rPr>
                <w:rFonts w:ascii="Times New Roman" w:hAnsi="Times New Roman"/>
                <w:color w:val="auto"/>
                <w:sz w:val="24"/>
              </w:rPr>
              <w:t>dB</w:t>
            </w:r>
            <w:r>
              <w:rPr>
                <w:rFonts w:ascii="宋体" w:hAnsi="宋体"/>
                <w:color w:val="auto"/>
                <w:sz w:val="24"/>
              </w:rPr>
              <w:t>(</w:t>
            </w:r>
            <w:r>
              <w:rPr>
                <w:rFonts w:ascii="Times New Roman" w:hAnsi="Times New Roman"/>
                <w:color w:val="auto"/>
                <w:sz w:val="24"/>
              </w:rPr>
              <w:t>A</w:t>
            </w:r>
            <w:r>
              <w:rPr>
                <w:rFonts w:ascii="宋体" w:hAnsi="宋体"/>
                <w:color w:val="auto"/>
                <w:sz w:val="24"/>
              </w:rPr>
              <w:t>)；</w:t>
            </w:r>
          </w:p>
          <w:p>
            <w:pPr>
              <w:keepNext w:val="0"/>
              <w:keepLines w:val="0"/>
              <w:pageBreakBefore w:val="0"/>
              <w:kinsoku/>
              <w:wordWrap/>
              <w:topLinePunct w:val="0"/>
              <w:bidi w:val="0"/>
              <w:spacing w:line="360" w:lineRule="auto"/>
              <w:ind w:left="105" w:leftChars="50" w:right="105" w:rightChars="50" w:firstLine="480" w:firstLineChars="200"/>
              <w:rPr>
                <w:rFonts w:ascii="宋体" w:hAnsi="宋体"/>
                <w:color w:val="auto"/>
                <w:sz w:val="24"/>
              </w:rPr>
            </w:pPr>
            <w:r>
              <w:rPr>
                <w:rFonts w:ascii="宋体" w:hAnsi="宋体"/>
                <w:color w:val="auto"/>
                <w:sz w:val="24"/>
              </w:rPr>
              <w:t xml:space="preserve">      </w:t>
            </w:r>
            <w:bookmarkStart w:id="4" w:name="_Toc172592185"/>
            <w:bookmarkStart w:id="5" w:name="_Toc172591854"/>
            <w:r>
              <w:rPr>
                <w:rFonts w:ascii="Times New Roman" w:hAnsi="Times New Roman"/>
                <w:color w:val="auto"/>
                <w:sz w:val="24"/>
              </w:rPr>
              <w:t>L</w:t>
            </w:r>
            <w:r>
              <w:rPr>
                <w:rFonts w:hint="eastAsia" w:ascii="Times New Roman" w:hAnsi="Times New Roman"/>
                <w:color w:val="auto"/>
                <w:sz w:val="24"/>
              </w:rPr>
              <w:t>i</w:t>
            </w:r>
            <w:r>
              <w:rPr>
                <w:rFonts w:ascii="宋体" w:hAnsi="宋体"/>
                <w:color w:val="auto"/>
                <w:sz w:val="24"/>
              </w:rPr>
              <w:t xml:space="preserve"> — 第</w:t>
            </w:r>
            <w:r>
              <w:rPr>
                <w:rFonts w:hint="eastAsia" w:ascii="Times New Roman" w:hAnsi="Times New Roman"/>
                <w:color w:val="auto"/>
                <w:sz w:val="24"/>
              </w:rPr>
              <w:t>i</w:t>
            </w:r>
            <w:r>
              <w:rPr>
                <w:rFonts w:ascii="宋体" w:hAnsi="宋体"/>
                <w:color w:val="auto"/>
                <w:sz w:val="24"/>
              </w:rPr>
              <w:t>个声源的噪声值，</w:t>
            </w:r>
            <w:r>
              <w:rPr>
                <w:rFonts w:ascii="Times New Roman" w:hAnsi="Times New Roman"/>
                <w:color w:val="auto"/>
                <w:sz w:val="24"/>
              </w:rPr>
              <w:t>dB</w:t>
            </w:r>
            <w:r>
              <w:rPr>
                <w:rFonts w:ascii="宋体" w:hAnsi="宋体"/>
                <w:color w:val="auto"/>
                <w:sz w:val="24"/>
              </w:rPr>
              <w:t>(</w:t>
            </w:r>
            <w:r>
              <w:rPr>
                <w:rFonts w:ascii="Times New Roman" w:hAnsi="Times New Roman"/>
                <w:color w:val="auto"/>
                <w:sz w:val="24"/>
              </w:rPr>
              <w:t>A</w:t>
            </w:r>
            <w:r>
              <w:rPr>
                <w:rFonts w:ascii="宋体" w:hAnsi="宋体"/>
                <w:color w:val="auto"/>
                <w:sz w:val="24"/>
              </w:rPr>
              <w:t>)；</w:t>
            </w:r>
            <w:bookmarkEnd w:id="4"/>
            <w:bookmarkEnd w:id="5"/>
          </w:p>
          <w:p>
            <w:pPr>
              <w:keepNext w:val="0"/>
              <w:keepLines w:val="0"/>
              <w:pageBreakBefore w:val="0"/>
              <w:kinsoku/>
              <w:wordWrap/>
              <w:topLinePunct w:val="0"/>
              <w:bidi w:val="0"/>
              <w:spacing w:line="360" w:lineRule="auto"/>
              <w:ind w:left="105" w:leftChars="50" w:right="105" w:rightChars="50" w:firstLine="480" w:firstLineChars="200"/>
              <w:rPr>
                <w:rFonts w:hint="eastAsia" w:ascii="宋体" w:hAnsi="宋体"/>
                <w:color w:val="auto"/>
                <w:sz w:val="24"/>
              </w:rPr>
            </w:pPr>
            <w:r>
              <w:rPr>
                <w:rFonts w:ascii="宋体" w:hAnsi="宋体"/>
                <w:color w:val="auto"/>
                <w:sz w:val="24"/>
              </w:rPr>
              <w:t xml:space="preserve">      </w:t>
            </w:r>
            <w:r>
              <w:rPr>
                <w:rFonts w:ascii="Times New Roman" w:hAnsi="Times New Roman"/>
                <w:color w:val="auto"/>
                <w:sz w:val="24"/>
              </w:rPr>
              <w:t>n</w:t>
            </w:r>
            <w:r>
              <w:rPr>
                <w:rFonts w:ascii="宋体" w:hAnsi="宋体"/>
                <w:color w:val="auto"/>
                <w:sz w:val="24"/>
              </w:rPr>
              <w:t xml:space="preserve"> — 噪声源个数。</w:t>
            </w:r>
          </w:p>
          <w:p>
            <w:pPr>
              <w:keepNext w:val="0"/>
              <w:keepLines w:val="0"/>
              <w:pageBreakBefore w:val="0"/>
              <w:kinsoku/>
              <w:wordWrap/>
              <w:topLinePunct w:val="0"/>
              <w:autoSpaceDE w:val="0"/>
              <w:autoSpaceDN w:val="0"/>
              <w:bidi w:val="0"/>
              <w:adjustRightInd w:val="0"/>
              <w:spacing w:line="360" w:lineRule="auto"/>
              <w:ind w:left="105" w:leftChars="50" w:right="105" w:rightChars="50" w:firstLine="408"/>
              <w:jc w:val="both"/>
              <w:rPr>
                <w:rFonts w:hint="eastAsia" w:ascii="黑体" w:hAnsi="黑体" w:eastAsia="黑体" w:cs="黑体"/>
                <w:color w:val="auto"/>
                <w:kern w:val="0"/>
                <w:szCs w:val="21"/>
                <w:lang w:val="zh-CN"/>
              </w:rPr>
            </w:pPr>
            <w:r>
              <w:rPr>
                <w:rFonts w:hint="eastAsia" w:ascii="宋体" w:cs="宋体"/>
                <w:color w:val="auto"/>
                <w:kern w:val="0"/>
                <w:sz w:val="24"/>
                <w:lang w:val="zh-CN"/>
              </w:rPr>
              <w:t>从项目总平面布置图看，各主要噪声源与厂界的距离见表：</w:t>
            </w:r>
          </w:p>
          <w:p>
            <w:pPr>
              <w:keepNext w:val="0"/>
              <w:keepLines w:val="0"/>
              <w:pageBreakBefore w:val="0"/>
              <w:kinsoku/>
              <w:wordWrap/>
              <w:topLinePunct w:val="0"/>
              <w:autoSpaceDE w:val="0"/>
              <w:autoSpaceDN w:val="0"/>
              <w:bidi w:val="0"/>
              <w:adjustRightInd w:val="0"/>
              <w:ind w:left="105" w:leftChars="50" w:right="105" w:rightChars="50" w:firstLine="408"/>
              <w:jc w:val="center"/>
              <w:rPr>
                <w:rFonts w:hint="eastAsia" w:ascii="宋体" w:hAnsi="宋体" w:eastAsia="宋体" w:cs="宋体"/>
                <w:b/>
                <w:bCs/>
                <w:color w:val="auto"/>
                <w:kern w:val="0"/>
                <w:szCs w:val="21"/>
                <w:lang w:val="zh-CN"/>
              </w:rPr>
            </w:pPr>
            <w:r>
              <w:rPr>
                <w:rFonts w:hint="eastAsia" w:ascii="宋体" w:hAnsi="宋体" w:eastAsia="宋体" w:cs="宋体"/>
                <w:b/>
                <w:bCs/>
                <w:color w:val="auto"/>
                <w:kern w:val="0"/>
                <w:szCs w:val="21"/>
                <w:lang w:val="zh-CN"/>
              </w:rPr>
              <w:t>表</w:t>
            </w:r>
            <w:r>
              <w:rPr>
                <w:rFonts w:hint="eastAsia" w:ascii="Times New Roman" w:hAnsi="Times New Roman" w:eastAsia="宋体" w:cs="宋体"/>
                <w:b/>
                <w:bCs/>
                <w:color w:val="auto"/>
                <w:kern w:val="0"/>
                <w:szCs w:val="21"/>
                <w:lang w:val="zh-CN"/>
              </w:rPr>
              <w:t>4</w:t>
            </w:r>
            <w:r>
              <w:rPr>
                <w:rFonts w:hint="eastAsia" w:ascii="宋体" w:hAnsi="宋体" w:eastAsia="宋体" w:cs="宋体"/>
                <w:b/>
                <w:bCs/>
                <w:color w:val="auto"/>
                <w:kern w:val="0"/>
                <w:szCs w:val="21"/>
                <w:lang w:val="zh-CN"/>
              </w:rPr>
              <w:t>-</w:t>
            </w:r>
            <w:r>
              <w:rPr>
                <w:rFonts w:hint="eastAsia" w:ascii="Times New Roman" w:hAnsi="Times New Roman" w:eastAsia="宋体" w:cs="宋体"/>
                <w:b/>
                <w:bCs/>
                <w:color w:val="auto"/>
                <w:kern w:val="0"/>
                <w:szCs w:val="21"/>
                <w:lang w:val="en-US" w:eastAsia="zh-CN"/>
              </w:rPr>
              <w:t>12</w:t>
            </w:r>
            <w:r>
              <w:rPr>
                <w:rFonts w:hint="eastAsia" w:ascii="宋体" w:hAnsi="宋体" w:eastAsia="宋体" w:cs="宋体"/>
                <w:b/>
                <w:bCs/>
                <w:color w:val="auto"/>
                <w:kern w:val="0"/>
                <w:szCs w:val="21"/>
                <w:lang w:val="zh-CN"/>
              </w:rPr>
              <w:t xml:space="preserve">   项目各主要噪声源与厂界的距离          单位：</w:t>
            </w:r>
            <w:r>
              <w:rPr>
                <w:rFonts w:hint="eastAsia" w:ascii="Times New Roman" w:hAnsi="Times New Roman" w:eastAsia="宋体" w:cs="宋体"/>
                <w:b/>
                <w:bCs/>
                <w:color w:val="auto"/>
                <w:kern w:val="0"/>
                <w:szCs w:val="21"/>
                <w:lang w:val="zh-CN"/>
              </w:rPr>
              <w:t>m</w:t>
            </w:r>
          </w:p>
          <w:tbl>
            <w:tblPr>
              <w:tblStyle w:val="28"/>
              <w:tblW w:w="5000" w:type="pct"/>
              <w:tblInd w:w="0" w:type="dxa"/>
              <w:tblBorders>
                <w:top w:val="single" w:color="000000" w:sz="2" w:space="0"/>
                <w:left w:val="none" w:color="auto" w:sz="0" w:space="0"/>
                <w:bottom w:val="single" w:color="auto" w:sz="4"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104"/>
              <w:gridCol w:w="2279"/>
              <w:gridCol w:w="1327"/>
              <w:gridCol w:w="1373"/>
              <w:gridCol w:w="1350"/>
              <w:gridCol w:w="1412"/>
            </w:tblGrid>
            <w:tr>
              <w:tblPrEx>
                <w:tblBorders>
                  <w:top w:val="single" w:color="000000" w:sz="2" w:space="0"/>
                  <w:left w:val="none" w:color="auto" w:sz="0" w:space="0"/>
                  <w:bottom w:val="single" w:color="auto" w:sz="4"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52" w:hRule="atLeast"/>
              </w:trPr>
              <w:tc>
                <w:tcPr>
                  <w:tcW w:w="624" w:type="pct"/>
                  <w:vMerge w:val="restart"/>
                  <w:shd w:val="clear" w:color="000000" w:fill="FFFFFF"/>
                  <w:noWrap w:val="0"/>
                  <w:vAlign w:val="center"/>
                </w:tcPr>
                <w:p>
                  <w:pPr>
                    <w:bidi w:val="0"/>
                    <w:jc w:val="center"/>
                    <w:rPr>
                      <w:rFonts w:hint="eastAsia"/>
                      <w:color w:val="auto"/>
                      <w:sz w:val="21"/>
                      <w:szCs w:val="21"/>
                      <w:lang w:val="zh-CN"/>
                    </w:rPr>
                  </w:pPr>
                  <w:r>
                    <w:rPr>
                      <w:rFonts w:hint="eastAsia"/>
                      <w:color w:val="auto"/>
                      <w:sz w:val="21"/>
                      <w:szCs w:val="21"/>
                      <w:lang w:val="zh-CN"/>
                    </w:rPr>
                    <w:t>序号</w:t>
                  </w:r>
                </w:p>
              </w:tc>
              <w:tc>
                <w:tcPr>
                  <w:tcW w:w="1288" w:type="pct"/>
                  <w:vMerge w:val="restart"/>
                  <w:shd w:val="clear" w:color="000000" w:fill="FFFFFF"/>
                  <w:noWrap w:val="0"/>
                  <w:vAlign w:val="center"/>
                </w:tcPr>
                <w:p>
                  <w:pPr>
                    <w:bidi w:val="0"/>
                    <w:jc w:val="center"/>
                    <w:rPr>
                      <w:rFonts w:hint="eastAsia"/>
                      <w:color w:val="auto"/>
                      <w:sz w:val="21"/>
                      <w:szCs w:val="21"/>
                      <w:lang w:val="zh-CN"/>
                    </w:rPr>
                  </w:pPr>
                  <w:r>
                    <w:rPr>
                      <w:rFonts w:hint="eastAsia"/>
                      <w:color w:val="auto"/>
                      <w:sz w:val="21"/>
                      <w:szCs w:val="21"/>
                      <w:lang w:val="zh-CN"/>
                    </w:rPr>
                    <w:t>噪声源</w:t>
                  </w:r>
                </w:p>
              </w:tc>
              <w:tc>
                <w:tcPr>
                  <w:tcW w:w="3087" w:type="pct"/>
                  <w:gridSpan w:val="4"/>
                  <w:tcBorders>
                    <w:right w:val="single" w:color="auto" w:sz="4" w:space="0"/>
                  </w:tcBorders>
                  <w:shd w:val="clear" w:color="000000" w:fill="FFFFFF"/>
                  <w:noWrap w:val="0"/>
                  <w:vAlign w:val="center"/>
                </w:tcPr>
                <w:p>
                  <w:pPr>
                    <w:bidi w:val="0"/>
                    <w:jc w:val="center"/>
                    <w:rPr>
                      <w:rFonts w:hint="eastAsia"/>
                      <w:color w:val="auto"/>
                      <w:sz w:val="21"/>
                      <w:szCs w:val="21"/>
                      <w:lang w:val="zh-CN"/>
                    </w:rPr>
                  </w:pPr>
                  <w:r>
                    <w:rPr>
                      <w:rFonts w:hint="eastAsia"/>
                      <w:color w:val="auto"/>
                      <w:sz w:val="21"/>
                      <w:szCs w:val="21"/>
                      <w:lang w:val="zh-CN"/>
                    </w:rPr>
                    <w:t>距各厂界距离（</w:t>
                  </w:r>
                  <w:r>
                    <w:rPr>
                      <w:rFonts w:hint="eastAsia" w:ascii="Times New Roman" w:hAnsi="Times New Roman"/>
                      <w:color w:val="auto"/>
                      <w:sz w:val="21"/>
                      <w:szCs w:val="21"/>
                      <w:lang w:val="zh-CN"/>
                    </w:rPr>
                    <w:t>m</w:t>
                  </w:r>
                  <w:r>
                    <w:rPr>
                      <w:rFonts w:hint="eastAsia"/>
                      <w:color w:val="auto"/>
                      <w:sz w:val="21"/>
                      <w:szCs w:val="21"/>
                      <w:lang w:val="zh-CN"/>
                    </w:rPr>
                    <w:t>）</w:t>
                  </w:r>
                </w:p>
              </w:tc>
            </w:tr>
            <w:tr>
              <w:tblPrEx>
                <w:tblBorders>
                  <w:top w:val="single" w:color="000000" w:sz="2" w:space="0"/>
                  <w:left w:val="none" w:color="auto" w:sz="0" w:space="0"/>
                  <w:bottom w:val="single" w:color="auto" w:sz="4"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14" w:hRule="atLeast"/>
              </w:trPr>
              <w:tc>
                <w:tcPr>
                  <w:tcW w:w="624" w:type="pct"/>
                  <w:vMerge w:val="continue"/>
                  <w:shd w:val="clear" w:color="000000" w:fill="FFFFFF"/>
                  <w:noWrap w:val="0"/>
                  <w:vAlign w:val="center"/>
                </w:tcPr>
                <w:p>
                  <w:pPr>
                    <w:bidi w:val="0"/>
                    <w:jc w:val="center"/>
                    <w:rPr>
                      <w:rFonts w:hint="eastAsia"/>
                      <w:color w:val="auto"/>
                      <w:sz w:val="21"/>
                      <w:szCs w:val="21"/>
                      <w:lang w:val="zh-CN"/>
                    </w:rPr>
                  </w:pPr>
                </w:p>
              </w:tc>
              <w:tc>
                <w:tcPr>
                  <w:tcW w:w="1288" w:type="pct"/>
                  <w:vMerge w:val="continue"/>
                  <w:shd w:val="clear" w:color="000000" w:fill="FFFFFF"/>
                  <w:noWrap w:val="0"/>
                  <w:vAlign w:val="center"/>
                </w:tcPr>
                <w:p>
                  <w:pPr>
                    <w:bidi w:val="0"/>
                    <w:jc w:val="center"/>
                    <w:rPr>
                      <w:rFonts w:hint="eastAsia"/>
                      <w:color w:val="auto"/>
                      <w:sz w:val="21"/>
                      <w:szCs w:val="21"/>
                      <w:lang w:val="zh-CN"/>
                    </w:rPr>
                  </w:pPr>
                </w:p>
              </w:tc>
              <w:tc>
                <w:tcPr>
                  <w:tcW w:w="750" w:type="pct"/>
                  <w:shd w:val="clear" w:color="000000" w:fill="FFFFFF"/>
                  <w:noWrap w:val="0"/>
                  <w:vAlign w:val="center"/>
                </w:tcPr>
                <w:p>
                  <w:pPr>
                    <w:bidi w:val="0"/>
                    <w:jc w:val="center"/>
                    <w:rPr>
                      <w:rFonts w:hint="eastAsia"/>
                      <w:color w:val="auto"/>
                      <w:sz w:val="21"/>
                      <w:szCs w:val="21"/>
                      <w:lang w:val="zh-CN"/>
                    </w:rPr>
                  </w:pPr>
                  <w:r>
                    <w:rPr>
                      <w:rFonts w:hint="eastAsia"/>
                      <w:color w:val="auto"/>
                      <w:sz w:val="21"/>
                      <w:szCs w:val="21"/>
                      <w:lang w:val="zh-CN"/>
                    </w:rPr>
                    <w:t>北厂界</w:t>
                  </w:r>
                </w:p>
              </w:tc>
              <w:tc>
                <w:tcPr>
                  <w:tcW w:w="776" w:type="pct"/>
                  <w:shd w:val="clear" w:color="000000" w:fill="FFFFFF"/>
                  <w:noWrap w:val="0"/>
                  <w:vAlign w:val="center"/>
                </w:tcPr>
                <w:p>
                  <w:pPr>
                    <w:bidi w:val="0"/>
                    <w:jc w:val="center"/>
                    <w:rPr>
                      <w:rFonts w:hint="eastAsia"/>
                      <w:color w:val="auto"/>
                      <w:sz w:val="21"/>
                      <w:szCs w:val="21"/>
                      <w:lang w:val="zh-CN"/>
                    </w:rPr>
                  </w:pPr>
                  <w:r>
                    <w:rPr>
                      <w:rFonts w:hint="eastAsia"/>
                      <w:color w:val="auto"/>
                      <w:sz w:val="21"/>
                      <w:szCs w:val="21"/>
                      <w:lang w:val="zh-CN"/>
                    </w:rPr>
                    <w:t>东厂界</w:t>
                  </w:r>
                </w:p>
              </w:tc>
              <w:tc>
                <w:tcPr>
                  <w:tcW w:w="763" w:type="pct"/>
                  <w:shd w:val="clear" w:color="000000" w:fill="FFFFFF"/>
                  <w:noWrap w:val="0"/>
                  <w:vAlign w:val="center"/>
                </w:tcPr>
                <w:p>
                  <w:pPr>
                    <w:bidi w:val="0"/>
                    <w:jc w:val="center"/>
                    <w:rPr>
                      <w:rFonts w:hint="eastAsia"/>
                      <w:color w:val="auto"/>
                      <w:sz w:val="21"/>
                      <w:szCs w:val="21"/>
                      <w:lang w:val="zh-CN"/>
                    </w:rPr>
                  </w:pPr>
                  <w:r>
                    <w:rPr>
                      <w:rFonts w:hint="eastAsia"/>
                      <w:color w:val="auto"/>
                      <w:sz w:val="21"/>
                      <w:szCs w:val="21"/>
                      <w:lang w:val="zh-CN"/>
                    </w:rPr>
                    <w:t>南厂界</w:t>
                  </w:r>
                </w:p>
              </w:tc>
              <w:tc>
                <w:tcPr>
                  <w:tcW w:w="798" w:type="pct"/>
                  <w:tcBorders>
                    <w:right w:val="single" w:color="auto" w:sz="4" w:space="0"/>
                  </w:tcBorders>
                  <w:shd w:val="clear" w:color="000000" w:fill="FFFFFF"/>
                  <w:noWrap w:val="0"/>
                  <w:vAlign w:val="center"/>
                </w:tcPr>
                <w:p>
                  <w:pPr>
                    <w:bidi w:val="0"/>
                    <w:jc w:val="center"/>
                    <w:rPr>
                      <w:rFonts w:hint="default"/>
                      <w:color w:val="auto"/>
                      <w:sz w:val="21"/>
                      <w:szCs w:val="21"/>
                      <w:lang w:val="en-US" w:eastAsia="zh-CN"/>
                    </w:rPr>
                  </w:pPr>
                  <w:r>
                    <w:rPr>
                      <w:rFonts w:hint="eastAsia"/>
                      <w:color w:val="auto"/>
                      <w:sz w:val="21"/>
                      <w:szCs w:val="21"/>
                      <w:lang w:val="zh-CN"/>
                    </w:rPr>
                    <w:t>西厂界</w:t>
                  </w:r>
                </w:p>
              </w:tc>
            </w:tr>
            <w:tr>
              <w:tblPrEx>
                <w:tblBorders>
                  <w:top w:val="single" w:color="000000" w:sz="2" w:space="0"/>
                  <w:left w:val="none" w:color="auto" w:sz="0" w:space="0"/>
                  <w:bottom w:val="single" w:color="auto" w:sz="4"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04" w:hRule="atLeast"/>
              </w:trPr>
              <w:tc>
                <w:tcPr>
                  <w:tcW w:w="624" w:type="pct"/>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olor w:val="auto"/>
                      <w:sz w:val="21"/>
                      <w:szCs w:val="21"/>
                      <w:lang w:val="zh-CN"/>
                    </w:rPr>
                  </w:pPr>
                  <w:r>
                    <w:rPr>
                      <w:rFonts w:ascii="Times New Roman" w:hAnsi="Times New Roman"/>
                      <w:color w:val="auto"/>
                      <w:kern w:val="21"/>
                      <w:sz w:val="21"/>
                      <w:szCs w:val="21"/>
                    </w:rPr>
                    <w:t>1</w:t>
                  </w:r>
                </w:p>
              </w:tc>
              <w:tc>
                <w:tcPr>
                  <w:tcW w:w="1288" w:type="pct"/>
                  <w:shd w:val="clear" w:color="000000" w:fill="FFFFFF"/>
                  <w:noWrap w:val="0"/>
                  <w:vAlign w:val="center"/>
                </w:tcPr>
                <w:p>
                  <w:pPr>
                    <w:jc w:val="center"/>
                    <w:rPr>
                      <w:rFonts w:hint="eastAsia" w:eastAsia="宋体"/>
                      <w:color w:val="auto"/>
                      <w:kern w:val="21"/>
                      <w:sz w:val="21"/>
                      <w:szCs w:val="21"/>
                      <w:lang w:val="zh-CN" w:eastAsia="zh-CN" w:bidi="ar-SA"/>
                    </w:rPr>
                  </w:pPr>
                  <w:r>
                    <w:rPr>
                      <w:rFonts w:hint="eastAsia" w:ascii="Times New Roman" w:hAnsi="Times New Roman" w:eastAsia="宋体" w:cs="Times New Roman"/>
                      <w:color w:val="auto"/>
                      <w:vertAlign w:val="baseline"/>
                      <w:lang w:eastAsia="zh-CN"/>
                    </w:rPr>
                    <w:t>吸料机</w:t>
                  </w:r>
                </w:p>
              </w:tc>
              <w:tc>
                <w:tcPr>
                  <w:tcW w:w="750" w:type="pct"/>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10</w:t>
                  </w:r>
                </w:p>
              </w:tc>
              <w:tc>
                <w:tcPr>
                  <w:tcW w:w="776" w:type="pct"/>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10</w:t>
                  </w:r>
                </w:p>
              </w:tc>
              <w:tc>
                <w:tcPr>
                  <w:tcW w:w="763" w:type="pct"/>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80</w:t>
                  </w:r>
                </w:p>
              </w:tc>
              <w:tc>
                <w:tcPr>
                  <w:tcW w:w="798" w:type="pct"/>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60</w:t>
                  </w:r>
                </w:p>
              </w:tc>
            </w:tr>
            <w:tr>
              <w:tblPrEx>
                <w:tblBorders>
                  <w:top w:val="single" w:color="000000" w:sz="2" w:space="0"/>
                  <w:left w:val="none" w:color="auto" w:sz="0" w:space="0"/>
                  <w:bottom w:val="single" w:color="auto" w:sz="4"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05" w:hRule="atLeast"/>
              </w:trPr>
              <w:tc>
                <w:tcPr>
                  <w:tcW w:w="624" w:type="pct"/>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olor w:val="auto"/>
                      <w:sz w:val="21"/>
                      <w:szCs w:val="21"/>
                      <w:lang w:val="zh-CN"/>
                    </w:rPr>
                  </w:pPr>
                  <w:r>
                    <w:rPr>
                      <w:rFonts w:ascii="Times New Roman" w:hAnsi="Times New Roman"/>
                      <w:color w:val="auto"/>
                      <w:kern w:val="21"/>
                      <w:sz w:val="21"/>
                      <w:szCs w:val="21"/>
                    </w:rPr>
                    <w:t>2</w:t>
                  </w:r>
                </w:p>
              </w:tc>
              <w:tc>
                <w:tcPr>
                  <w:tcW w:w="1288" w:type="pct"/>
                  <w:shd w:val="clear" w:color="000000" w:fill="FFFFFF"/>
                  <w:noWrap w:val="0"/>
                  <w:vAlign w:val="center"/>
                </w:tcPr>
                <w:p>
                  <w:pPr>
                    <w:jc w:val="center"/>
                    <w:rPr>
                      <w:rFonts w:hint="eastAsia" w:eastAsia="宋体"/>
                      <w:color w:val="auto"/>
                      <w:kern w:val="21"/>
                      <w:sz w:val="21"/>
                      <w:szCs w:val="21"/>
                      <w:lang w:val="zh-CN" w:eastAsia="zh-CN" w:bidi="ar-SA"/>
                    </w:rPr>
                  </w:pPr>
                  <w:r>
                    <w:rPr>
                      <w:rFonts w:hint="eastAsia" w:ascii="Times New Roman" w:hAnsi="Times New Roman" w:eastAsia="宋体" w:cs="Times New Roman"/>
                      <w:color w:val="auto"/>
                      <w:vertAlign w:val="baseline"/>
                      <w:lang w:eastAsia="zh-CN"/>
                    </w:rPr>
                    <w:t>注塑机</w:t>
                  </w:r>
                </w:p>
              </w:tc>
              <w:tc>
                <w:tcPr>
                  <w:tcW w:w="750" w:type="pct"/>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10</w:t>
                  </w:r>
                </w:p>
              </w:tc>
              <w:tc>
                <w:tcPr>
                  <w:tcW w:w="776" w:type="pct"/>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10</w:t>
                  </w:r>
                </w:p>
              </w:tc>
              <w:tc>
                <w:tcPr>
                  <w:tcW w:w="763" w:type="pct"/>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80</w:t>
                  </w:r>
                </w:p>
              </w:tc>
              <w:tc>
                <w:tcPr>
                  <w:tcW w:w="798" w:type="pct"/>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55</w:t>
                  </w:r>
                </w:p>
              </w:tc>
            </w:tr>
            <w:tr>
              <w:tblPrEx>
                <w:tblBorders>
                  <w:top w:val="single" w:color="000000" w:sz="2" w:space="0"/>
                  <w:left w:val="none" w:color="auto" w:sz="0" w:space="0"/>
                  <w:bottom w:val="single" w:color="auto" w:sz="4"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00" w:hRule="atLeast"/>
              </w:trPr>
              <w:tc>
                <w:tcPr>
                  <w:tcW w:w="624" w:type="pct"/>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olor w:val="auto"/>
                      <w:sz w:val="21"/>
                      <w:szCs w:val="21"/>
                      <w:lang w:val="zh-CN"/>
                    </w:rPr>
                  </w:pPr>
                  <w:r>
                    <w:rPr>
                      <w:rFonts w:ascii="Times New Roman" w:hAnsi="Times New Roman"/>
                      <w:color w:val="auto"/>
                      <w:kern w:val="21"/>
                      <w:sz w:val="21"/>
                      <w:szCs w:val="21"/>
                    </w:rPr>
                    <w:t>3</w:t>
                  </w:r>
                </w:p>
              </w:tc>
              <w:tc>
                <w:tcPr>
                  <w:tcW w:w="1288" w:type="pct"/>
                  <w:shd w:val="clear" w:color="000000" w:fill="FFFFFF"/>
                  <w:noWrap w:val="0"/>
                  <w:vAlign w:val="center"/>
                </w:tcPr>
                <w:p>
                  <w:pPr>
                    <w:jc w:val="center"/>
                    <w:rPr>
                      <w:rFonts w:hint="eastAsia" w:eastAsia="宋体"/>
                      <w:color w:val="auto"/>
                      <w:kern w:val="21"/>
                      <w:sz w:val="21"/>
                      <w:szCs w:val="21"/>
                      <w:lang w:val="zh-CN" w:eastAsia="zh-CN" w:bidi="ar-SA"/>
                    </w:rPr>
                  </w:pPr>
                  <w:r>
                    <w:rPr>
                      <w:rFonts w:hint="eastAsia" w:ascii="Times New Roman" w:hAnsi="Times New Roman" w:eastAsia="宋体" w:cs="Times New Roman"/>
                      <w:color w:val="auto"/>
                      <w:vertAlign w:val="baseline"/>
                      <w:lang w:val="en-US" w:eastAsia="zh-CN"/>
                    </w:rPr>
                    <w:t>破碎机</w:t>
                  </w:r>
                </w:p>
              </w:tc>
              <w:tc>
                <w:tcPr>
                  <w:tcW w:w="750" w:type="pct"/>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20</w:t>
                  </w:r>
                </w:p>
              </w:tc>
              <w:tc>
                <w:tcPr>
                  <w:tcW w:w="776" w:type="pct"/>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10</w:t>
                  </w:r>
                </w:p>
              </w:tc>
              <w:tc>
                <w:tcPr>
                  <w:tcW w:w="763" w:type="pct"/>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70</w:t>
                  </w:r>
                </w:p>
              </w:tc>
              <w:tc>
                <w:tcPr>
                  <w:tcW w:w="798" w:type="pct"/>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65</w:t>
                  </w:r>
                </w:p>
              </w:tc>
            </w:tr>
            <w:tr>
              <w:tblPrEx>
                <w:tblBorders>
                  <w:top w:val="single" w:color="000000" w:sz="2" w:space="0"/>
                  <w:left w:val="none" w:color="auto" w:sz="0" w:space="0"/>
                  <w:bottom w:val="single" w:color="auto" w:sz="4"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68" w:hRule="atLeast"/>
              </w:trPr>
              <w:tc>
                <w:tcPr>
                  <w:tcW w:w="624" w:type="pct"/>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宋体"/>
                      <w:color w:val="auto"/>
                      <w:sz w:val="21"/>
                      <w:szCs w:val="21"/>
                      <w:lang w:val="zh-CN" w:eastAsia="zh-CN"/>
                    </w:rPr>
                  </w:pPr>
                  <w:r>
                    <w:rPr>
                      <w:rFonts w:hint="eastAsia" w:ascii="Times New Roman" w:hAnsi="Times New Roman"/>
                      <w:color w:val="auto"/>
                      <w:kern w:val="21"/>
                      <w:sz w:val="21"/>
                      <w:szCs w:val="21"/>
                      <w:lang w:val="en-US" w:eastAsia="zh-CN"/>
                    </w:rPr>
                    <w:t>4</w:t>
                  </w:r>
                </w:p>
              </w:tc>
              <w:tc>
                <w:tcPr>
                  <w:tcW w:w="1288" w:type="pct"/>
                  <w:shd w:val="clear" w:color="000000" w:fill="FFFFFF"/>
                  <w:noWrap w:val="0"/>
                  <w:vAlign w:val="center"/>
                </w:tcPr>
                <w:p>
                  <w:pPr>
                    <w:jc w:val="center"/>
                    <w:rPr>
                      <w:rFonts w:hint="eastAsia" w:eastAsia="宋体"/>
                      <w:color w:val="auto"/>
                      <w:kern w:val="21"/>
                      <w:sz w:val="21"/>
                      <w:szCs w:val="21"/>
                      <w:lang w:val="zh-CN" w:eastAsia="zh-CN" w:bidi="ar-SA"/>
                    </w:rPr>
                  </w:pPr>
                  <w:r>
                    <w:rPr>
                      <w:rFonts w:hint="eastAsia" w:ascii="Times New Roman" w:hAnsi="Times New Roman" w:eastAsia="宋体" w:cs="Times New Roman"/>
                      <w:color w:val="auto"/>
                      <w:vertAlign w:val="baseline"/>
                      <w:lang w:val="en-US" w:eastAsia="zh-CN"/>
                    </w:rPr>
                    <w:t>烫金机</w:t>
                  </w:r>
                </w:p>
              </w:tc>
              <w:tc>
                <w:tcPr>
                  <w:tcW w:w="750" w:type="pct"/>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10</w:t>
                  </w:r>
                </w:p>
              </w:tc>
              <w:tc>
                <w:tcPr>
                  <w:tcW w:w="776" w:type="pct"/>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20</w:t>
                  </w:r>
                </w:p>
              </w:tc>
              <w:tc>
                <w:tcPr>
                  <w:tcW w:w="763" w:type="pct"/>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80</w:t>
                  </w:r>
                </w:p>
              </w:tc>
              <w:tc>
                <w:tcPr>
                  <w:tcW w:w="798" w:type="pct"/>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50</w:t>
                  </w:r>
                </w:p>
              </w:tc>
            </w:tr>
            <w:tr>
              <w:tblPrEx>
                <w:tblBorders>
                  <w:top w:val="single" w:color="000000" w:sz="2" w:space="0"/>
                  <w:left w:val="none" w:color="auto" w:sz="0" w:space="0"/>
                  <w:bottom w:val="single" w:color="auto" w:sz="4"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68" w:hRule="atLeast"/>
              </w:trPr>
              <w:tc>
                <w:tcPr>
                  <w:tcW w:w="624" w:type="pct"/>
                  <w:tcBorders>
                    <w:bottom w:val="single" w:color="000000" w:sz="4"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olor w:val="auto"/>
                      <w:kern w:val="21"/>
                      <w:sz w:val="21"/>
                      <w:szCs w:val="21"/>
                      <w:lang w:val="en-US" w:eastAsia="zh-CN"/>
                    </w:rPr>
                  </w:pPr>
                  <w:r>
                    <w:rPr>
                      <w:rFonts w:hint="eastAsia" w:ascii="Times New Roman" w:hAnsi="Times New Roman"/>
                      <w:color w:val="auto"/>
                      <w:kern w:val="21"/>
                      <w:sz w:val="21"/>
                      <w:szCs w:val="21"/>
                      <w:lang w:val="en-US" w:eastAsia="zh-CN"/>
                    </w:rPr>
                    <w:t>5</w:t>
                  </w:r>
                </w:p>
              </w:tc>
              <w:tc>
                <w:tcPr>
                  <w:tcW w:w="1288" w:type="pct"/>
                  <w:tcBorders>
                    <w:bottom w:val="single" w:color="000000" w:sz="4" w:space="0"/>
                  </w:tcBorders>
                  <w:shd w:val="clear" w:color="000000" w:fill="FFFFFF"/>
                  <w:noWrap w:val="0"/>
                  <w:vAlign w:val="center"/>
                </w:tcPr>
                <w:p>
                  <w:pPr>
                    <w:jc w:val="center"/>
                    <w:rPr>
                      <w:rFonts w:hint="eastAsia"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vertAlign w:val="baseline"/>
                      <w:lang w:val="en-US" w:eastAsia="zh-CN"/>
                    </w:rPr>
                    <w:t>风机</w:t>
                  </w:r>
                </w:p>
              </w:tc>
              <w:tc>
                <w:tcPr>
                  <w:tcW w:w="750" w:type="pct"/>
                  <w:tcBorders>
                    <w:bottom w:val="single" w:color="000000" w:sz="4" w:space="0"/>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10</w:t>
                  </w:r>
                </w:p>
              </w:tc>
              <w:tc>
                <w:tcPr>
                  <w:tcW w:w="776" w:type="pct"/>
                  <w:tcBorders>
                    <w:bottom w:val="single" w:color="000000" w:sz="4" w:space="0"/>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20</w:t>
                  </w:r>
                </w:p>
              </w:tc>
              <w:tc>
                <w:tcPr>
                  <w:tcW w:w="763" w:type="pct"/>
                  <w:tcBorders>
                    <w:bottom w:val="single" w:color="000000" w:sz="4" w:space="0"/>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80</w:t>
                  </w:r>
                </w:p>
              </w:tc>
              <w:tc>
                <w:tcPr>
                  <w:tcW w:w="798" w:type="pct"/>
                  <w:tcBorders>
                    <w:bottom w:val="single" w:color="000000" w:sz="4" w:space="0"/>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70</w:t>
                  </w:r>
                </w:p>
              </w:tc>
            </w:tr>
          </w:tbl>
          <w:p>
            <w:pPr>
              <w:keepNext w:val="0"/>
              <w:keepLines w:val="0"/>
              <w:pageBreakBefore w:val="0"/>
              <w:kinsoku/>
              <w:wordWrap/>
              <w:topLinePunct w:val="0"/>
              <w:autoSpaceDE w:val="0"/>
              <w:autoSpaceDN w:val="0"/>
              <w:bidi w:val="0"/>
              <w:adjustRightInd w:val="0"/>
              <w:spacing w:line="360" w:lineRule="auto"/>
              <w:ind w:left="105" w:leftChars="50" w:right="105" w:rightChars="50" w:firstLine="472"/>
              <w:jc w:val="left"/>
              <w:rPr>
                <w:rFonts w:hint="eastAsia" w:ascii="黑体" w:hAnsi="黑体" w:eastAsia="黑体" w:cs="黑体"/>
                <w:color w:val="auto"/>
                <w:kern w:val="0"/>
                <w:szCs w:val="21"/>
                <w:lang w:val="zh-CN"/>
              </w:rPr>
            </w:pPr>
            <w:r>
              <w:rPr>
                <w:rFonts w:hint="eastAsia" w:ascii="宋体" w:cs="宋体"/>
                <w:color w:val="auto"/>
                <w:spacing w:val="-2"/>
                <w:kern w:val="0"/>
                <w:sz w:val="24"/>
                <w:lang w:val="zh-CN"/>
              </w:rPr>
              <w:t>根据噪声衰减公式对各设备声源在不同距离的衰减量进行计算得出拟建工程噪声的贡献值，噪声预测结果见下表：</w:t>
            </w:r>
          </w:p>
          <w:p>
            <w:pPr>
              <w:keepNext w:val="0"/>
              <w:keepLines w:val="0"/>
              <w:pageBreakBefore w:val="0"/>
              <w:kinsoku/>
              <w:wordWrap/>
              <w:topLinePunct w:val="0"/>
              <w:autoSpaceDE w:val="0"/>
              <w:autoSpaceDN w:val="0"/>
              <w:bidi w:val="0"/>
              <w:adjustRightInd w:val="0"/>
              <w:ind w:left="105" w:leftChars="50" w:right="105" w:rightChars="50" w:firstLine="408"/>
              <w:jc w:val="center"/>
              <w:rPr>
                <w:rFonts w:hint="eastAsia" w:ascii="宋体" w:hAnsi="宋体" w:eastAsia="宋体" w:cs="宋体"/>
                <w:b/>
                <w:bCs/>
                <w:color w:val="auto"/>
                <w:kern w:val="0"/>
                <w:szCs w:val="21"/>
                <w:lang w:val="zh-CN"/>
              </w:rPr>
            </w:pPr>
            <w:r>
              <w:rPr>
                <w:rFonts w:hint="eastAsia" w:ascii="宋体" w:hAnsi="宋体" w:eastAsia="宋体" w:cs="宋体"/>
                <w:b/>
                <w:bCs/>
                <w:color w:val="auto"/>
                <w:kern w:val="0"/>
                <w:szCs w:val="21"/>
                <w:lang w:val="zh-CN"/>
              </w:rPr>
              <w:t>表</w:t>
            </w:r>
            <w:r>
              <w:rPr>
                <w:rFonts w:hint="eastAsia" w:ascii="Times New Roman" w:hAnsi="Times New Roman" w:eastAsia="宋体" w:cs="宋体"/>
                <w:b/>
                <w:bCs/>
                <w:color w:val="auto"/>
                <w:kern w:val="0"/>
                <w:szCs w:val="21"/>
              </w:rPr>
              <w:t>4</w:t>
            </w:r>
            <w:r>
              <w:rPr>
                <w:rFonts w:hint="eastAsia" w:ascii="宋体" w:hAnsi="宋体" w:eastAsia="宋体" w:cs="宋体"/>
                <w:b/>
                <w:bCs/>
                <w:color w:val="auto"/>
                <w:kern w:val="0"/>
                <w:szCs w:val="21"/>
              </w:rPr>
              <w:t>-</w:t>
            </w:r>
            <w:r>
              <w:rPr>
                <w:rFonts w:hint="eastAsia" w:ascii="Times New Roman" w:hAnsi="Times New Roman" w:eastAsia="宋体" w:cs="宋体"/>
                <w:b/>
                <w:bCs/>
                <w:color w:val="auto"/>
                <w:kern w:val="0"/>
                <w:szCs w:val="21"/>
                <w:lang w:val="en-US" w:eastAsia="zh-CN"/>
              </w:rPr>
              <w:t>13</w:t>
            </w:r>
            <w:r>
              <w:rPr>
                <w:rFonts w:hint="eastAsia" w:ascii="宋体" w:hAnsi="宋体" w:eastAsia="宋体" w:cs="宋体"/>
                <w:b/>
                <w:bCs/>
                <w:color w:val="auto"/>
                <w:kern w:val="0"/>
                <w:szCs w:val="21"/>
                <w:lang w:val="zh-CN"/>
              </w:rPr>
              <w:t xml:space="preserve">   项目各主要噪声源对各厂界噪声贡献值</w:t>
            </w:r>
            <w:r>
              <w:rPr>
                <w:rFonts w:hint="eastAsia" w:ascii="宋体" w:hAnsi="宋体" w:eastAsia="宋体" w:cs="宋体"/>
                <w:b/>
                <w:bCs/>
                <w:color w:val="auto"/>
                <w:kern w:val="0"/>
                <w:szCs w:val="21"/>
              </w:rPr>
              <w:t xml:space="preserve">      </w:t>
            </w:r>
            <w:r>
              <w:rPr>
                <w:rFonts w:hint="eastAsia" w:ascii="宋体" w:hAnsi="宋体" w:eastAsia="宋体" w:cs="宋体"/>
                <w:b/>
                <w:bCs/>
                <w:color w:val="auto"/>
                <w:kern w:val="0"/>
                <w:szCs w:val="21"/>
                <w:lang w:val="zh-CN"/>
              </w:rPr>
              <w:t>单位：</w:t>
            </w:r>
            <w:r>
              <w:rPr>
                <w:rFonts w:hint="eastAsia" w:ascii="Times New Roman" w:hAnsi="Times New Roman" w:eastAsia="宋体" w:cs="宋体"/>
                <w:b/>
                <w:bCs/>
                <w:color w:val="auto"/>
                <w:kern w:val="0"/>
                <w:szCs w:val="21"/>
                <w:lang w:val="zh-CN"/>
              </w:rPr>
              <w:t>m</w:t>
            </w:r>
          </w:p>
          <w:tbl>
            <w:tblPr>
              <w:tblStyle w:val="28"/>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641"/>
              <w:gridCol w:w="1132"/>
              <w:gridCol w:w="1215"/>
              <w:gridCol w:w="1369"/>
              <w:gridCol w:w="1369"/>
              <w:gridCol w:w="137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420" w:type="pct"/>
                  <w:vMerge w:val="restart"/>
                  <w:tcBorders>
                    <w:tl2br w:val="nil"/>
                    <w:tr2bl w:val="nil"/>
                  </w:tcBorders>
                  <w:shd w:val="clear" w:color="000000" w:fill="FFFFFF"/>
                  <w:noWrap w:val="0"/>
                  <w:vAlign w:val="center"/>
                </w:tcPr>
                <w:p>
                  <w:pPr>
                    <w:bidi w:val="0"/>
                    <w:jc w:val="center"/>
                    <w:rPr>
                      <w:rFonts w:hint="eastAsia"/>
                      <w:color w:val="auto"/>
                      <w:sz w:val="21"/>
                      <w:szCs w:val="21"/>
                    </w:rPr>
                  </w:pPr>
                  <w:r>
                    <w:rPr>
                      <w:rFonts w:hint="eastAsia"/>
                      <w:color w:val="auto"/>
                      <w:sz w:val="21"/>
                      <w:szCs w:val="21"/>
                    </w:rPr>
                    <w:t>序号</w:t>
                  </w:r>
                </w:p>
              </w:tc>
              <w:tc>
                <w:tcPr>
                  <w:tcW w:w="928" w:type="pct"/>
                  <w:vMerge w:val="restart"/>
                  <w:tcBorders>
                    <w:tl2br w:val="nil"/>
                    <w:tr2bl w:val="nil"/>
                  </w:tcBorders>
                  <w:shd w:val="clear" w:color="000000" w:fill="FFFFFF"/>
                  <w:noWrap w:val="0"/>
                  <w:vAlign w:val="center"/>
                </w:tcPr>
                <w:p>
                  <w:pPr>
                    <w:bidi w:val="0"/>
                    <w:jc w:val="center"/>
                    <w:rPr>
                      <w:rFonts w:hint="eastAsia"/>
                      <w:color w:val="auto"/>
                      <w:sz w:val="21"/>
                      <w:szCs w:val="21"/>
                    </w:rPr>
                  </w:pPr>
                  <w:r>
                    <w:rPr>
                      <w:rFonts w:hint="eastAsia"/>
                      <w:color w:val="auto"/>
                      <w:sz w:val="21"/>
                      <w:szCs w:val="21"/>
                    </w:rPr>
                    <w:t>噪声源</w:t>
                  </w:r>
                </w:p>
              </w:tc>
              <w:tc>
                <w:tcPr>
                  <w:tcW w:w="640" w:type="pct"/>
                  <w:vMerge w:val="restart"/>
                  <w:tcBorders>
                    <w:tl2br w:val="nil"/>
                    <w:tr2bl w:val="nil"/>
                  </w:tcBorders>
                  <w:shd w:val="clear" w:color="000000" w:fill="FFFFFF"/>
                  <w:noWrap w:val="0"/>
                  <w:vAlign w:val="center"/>
                </w:tcPr>
                <w:p>
                  <w:pPr>
                    <w:bidi w:val="0"/>
                    <w:jc w:val="center"/>
                    <w:rPr>
                      <w:rFonts w:hint="eastAsia"/>
                      <w:color w:val="auto"/>
                      <w:sz w:val="21"/>
                      <w:szCs w:val="21"/>
                    </w:rPr>
                  </w:pPr>
                  <w:r>
                    <w:rPr>
                      <w:rFonts w:hint="eastAsia"/>
                      <w:color w:val="auto"/>
                      <w:sz w:val="21"/>
                      <w:szCs w:val="21"/>
                    </w:rPr>
                    <w:t>治理后声级</w:t>
                  </w:r>
                </w:p>
              </w:tc>
              <w:tc>
                <w:tcPr>
                  <w:tcW w:w="3011" w:type="pct"/>
                  <w:gridSpan w:val="4"/>
                  <w:tcBorders>
                    <w:tl2br w:val="nil"/>
                    <w:tr2bl w:val="nil"/>
                  </w:tcBorders>
                  <w:shd w:val="clear" w:color="000000" w:fill="FFFFFF"/>
                  <w:noWrap w:val="0"/>
                  <w:vAlign w:val="center"/>
                </w:tcPr>
                <w:p>
                  <w:pPr>
                    <w:bidi w:val="0"/>
                    <w:jc w:val="center"/>
                    <w:rPr>
                      <w:rFonts w:hint="eastAsia"/>
                      <w:color w:val="auto"/>
                      <w:sz w:val="21"/>
                      <w:szCs w:val="21"/>
                    </w:rPr>
                  </w:pPr>
                  <w:r>
                    <w:rPr>
                      <w:rFonts w:hint="eastAsia"/>
                      <w:color w:val="auto"/>
                      <w:sz w:val="21"/>
                      <w:szCs w:val="21"/>
                    </w:rPr>
                    <w:t>贡献值(</w:t>
                  </w:r>
                  <w:r>
                    <w:rPr>
                      <w:rFonts w:hint="eastAsia" w:ascii="Times New Roman" w:hAnsi="Times New Roman"/>
                      <w:color w:val="auto"/>
                      <w:sz w:val="21"/>
                      <w:szCs w:val="21"/>
                    </w:rPr>
                    <w:t>dB</w:t>
                  </w:r>
                  <w:r>
                    <w:rPr>
                      <w:rFonts w:hint="eastAsia"/>
                      <w:color w:val="auto"/>
                      <w:sz w:val="21"/>
                      <w:szCs w:val="21"/>
                    </w:rPr>
                    <w:t>（</w:t>
                  </w:r>
                  <w:r>
                    <w:rPr>
                      <w:rFonts w:hint="eastAsia" w:ascii="Times New Roman" w:hAnsi="Times New Roman"/>
                      <w:color w:val="auto"/>
                      <w:sz w:val="21"/>
                      <w:szCs w:val="21"/>
                    </w:rPr>
                    <w:t>A</w:t>
                  </w: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420" w:type="pct"/>
                  <w:vMerge w:val="continue"/>
                  <w:tcBorders>
                    <w:tl2br w:val="nil"/>
                    <w:tr2bl w:val="nil"/>
                  </w:tcBorders>
                  <w:shd w:val="clear" w:color="000000" w:fill="FFFFFF"/>
                  <w:noWrap w:val="0"/>
                  <w:vAlign w:val="center"/>
                </w:tcPr>
                <w:p>
                  <w:pPr>
                    <w:bidi w:val="0"/>
                    <w:jc w:val="center"/>
                    <w:rPr>
                      <w:rFonts w:hint="eastAsia"/>
                      <w:color w:val="auto"/>
                      <w:sz w:val="21"/>
                      <w:szCs w:val="21"/>
                    </w:rPr>
                  </w:pPr>
                </w:p>
              </w:tc>
              <w:tc>
                <w:tcPr>
                  <w:tcW w:w="928" w:type="pct"/>
                  <w:vMerge w:val="continue"/>
                  <w:tcBorders>
                    <w:tl2br w:val="nil"/>
                    <w:tr2bl w:val="nil"/>
                  </w:tcBorders>
                  <w:shd w:val="clear" w:color="000000" w:fill="FFFFFF"/>
                  <w:noWrap w:val="0"/>
                  <w:vAlign w:val="center"/>
                </w:tcPr>
                <w:p>
                  <w:pPr>
                    <w:bidi w:val="0"/>
                    <w:jc w:val="center"/>
                    <w:rPr>
                      <w:rFonts w:hint="eastAsia"/>
                      <w:color w:val="auto"/>
                      <w:sz w:val="21"/>
                      <w:szCs w:val="21"/>
                    </w:rPr>
                  </w:pPr>
                </w:p>
              </w:tc>
              <w:tc>
                <w:tcPr>
                  <w:tcW w:w="640" w:type="pct"/>
                  <w:vMerge w:val="continue"/>
                  <w:tcBorders>
                    <w:tl2br w:val="nil"/>
                    <w:tr2bl w:val="nil"/>
                  </w:tcBorders>
                  <w:shd w:val="clear" w:color="000000" w:fill="FFFFFF"/>
                  <w:noWrap w:val="0"/>
                  <w:vAlign w:val="center"/>
                </w:tcPr>
                <w:p>
                  <w:pPr>
                    <w:bidi w:val="0"/>
                    <w:jc w:val="center"/>
                    <w:rPr>
                      <w:rFonts w:hint="eastAsia"/>
                      <w:color w:val="auto"/>
                      <w:sz w:val="21"/>
                      <w:szCs w:val="21"/>
                    </w:rPr>
                  </w:pPr>
                </w:p>
              </w:tc>
              <w:tc>
                <w:tcPr>
                  <w:tcW w:w="687" w:type="pct"/>
                  <w:tcBorders>
                    <w:tl2br w:val="nil"/>
                    <w:tr2bl w:val="nil"/>
                  </w:tcBorders>
                  <w:shd w:val="clear" w:color="000000" w:fill="FFFFFF"/>
                  <w:noWrap w:val="0"/>
                  <w:vAlign w:val="center"/>
                </w:tcPr>
                <w:p>
                  <w:pPr>
                    <w:bidi w:val="0"/>
                    <w:jc w:val="center"/>
                    <w:rPr>
                      <w:rFonts w:hint="eastAsia"/>
                      <w:color w:val="auto"/>
                      <w:sz w:val="21"/>
                      <w:szCs w:val="21"/>
                    </w:rPr>
                  </w:pPr>
                  <w:r>
                    <w:rPr>
                      <w:rFonts w:hint="eastAsia"/>
                      <w:color w:val="auto"/>
                      <w:sz w:val="21"/>
                      <w:szCs w:val="21"/>
                      <w:lang w:val="zh-CN"/>
                    </w:rPr>
                    <w:t>北厂界</w:t>
                  </w:r>
                </w:p>
              </w:tc>
              <w:tc>
                <w:tcPr>
                  <w:tcW w:w="774" w:type="pct"/>
                  <w:tcBorders>
                    <w:tl2br w:val="nil"/>
                    <w:tr2bl w:val="nil"/>
                  </w:tcBorders>
                  <w:shd w:val="clear" w:color="000000" w:fill="FFFFFF"/>
                  <w:noWrap w:val="0"/>
                  <w:vAlign w:val="center"/>
                </w:tcPr>
                <w:p>
                  <w:pPr>
                    <w:bidi w:val="0"/>
                    <w:jc w:val="center"/>
                    <w:rPr>
                      <w:rFonts w:hint="eastAsia"/>
                      <w:color w:val="auto"/>
                      <w:sz w:val="21"/>
                      <w:szCs w:val="21"/>
                    </w:rPr>
                  </w:pPr>
                  <w:r>
                    <w:rPr>
                      <w:rFonts w:hint="eastAsia"/>
                      <w:color w:val="auto"/>
                      <w:sz w:val="21"/>
                      <w:szCs w:val="21"/>
                      <w:lang w:val="zh-CN"/>
                    </w:rPr>
                    <w:t>东厂界</w:t>
                  </w:r>
                </w:p>
              </w:tc>
              <w:tc>
                <w:tcPr>
                  <w:tcW w:w="774" w:type="pct"/>
                  <w:tcBorders>
                    <w:tl2br w:val="nil"/>
                    <w:tr2bl w:val="nil"/>
                  </w:tcBorders>
                  <w:shd w:val="clear" w:color="000000" w:fill="FFFFFF"/>
                  <w:noWrap w:val="0"/>
                  <w:vAlign w:val="center"/>
                </w:tcPr>
                <w:p>
                  <w:pPr>
                    <w:bidi w:val="0"/>
                    <w:jc w:val="center"/>
                    <w:rPr>
                      <w:rFonts w:hint="eastAsia" w:eastAsia="宋体"/>
                      <w:color w:val="auto"/>
                      <w:sz w:val="21"/>
                      <w:szCs w:val="21"/>
                      <w:lang w:eastAsia="zh-CN"/>
                    </w:rPr>
                  </w:pPr>
                  <w:r>
                    <w:rPr>
                      <w:rFonts w:hint="eastAsia"/>
                      <w:color w:val="auto"/>
                      <w:sz w:val="21"/>
                      <w:szCs w:val="21"/>
                      <w:lang w:val="zh-CN"/>
                    </w:rPr>
                    <w:t>南厂界</w:t>
                  </w:r>
                </w:p>
              </w:tc>
              <w:tc>
                <w:tcPr>
                  <w:tcW w:w="775" w:type="pct"/>
                  <w:tcBorders>
                    <w:tl2br w:val="nil"/>
                    <w:tr2bl w:val="nil"/>
                  </w:tcBorders>
                  <w:shd w:val="clear" w:color="000000" w:fill="FFFFFF"/>
                  <w:noWrap w:val="0"/>
                  <w:vAlign w:val="center"/>
                </w:tcPr>
                <w:p>
                  <w:pPr>
                    <w:bidi w:val="0"/>
                    <w:jc w:val="center"/>
                    <w:rPr>
                      <w:rFonts w:hint="eastAsia"/>
                      <w:color w:val="auto"/>
                      <w:sz w:val="21"/>
                      <w:szCs w:val="21"/>
                    </w:rPr>
                  </w:pPr>
                  <w:r>
                    <w:rPr>
                      <w:rFonts w:hint="eastAsia"/>
                      <w:color w:val="auto"/>
                      <w:sz w:val="21"/>
                      <w:szCs w:val="21"/>
                      <w:lang w:val="zh-CN"/>
                    </w:rPr>
                    <w:t>西厂界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420" w:type="pct"/>
                  <w:tcBorders>
                    <w:tl2br w:val="nil"/>
                    <w:tr2bl w:val="nil"/>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olor w:val="auto"/>
                      <w:sz w:val="21"/>
                      <w:szCs w:val="21"/>
                    </w:rPr>
                  </w:pPr>
                  <w:r>
                    <w:rPr>
                      <w:rFonts w:ascii="Times New Roman" w:hAnsi="Times New Roman"/>
                      <w:color w:val="auto"/>
                      <w:kern w:val="21"/>
                      <w:sz w:val="21"/>
                      <w:szCs w:val="21"/>
                    </w:rPr>
                    <w:t>1</w:t>
                  </w:r>
                </w:p>
              </w:tc>
              <w:tc>
                <w:tcPr>
                  <w:tcW w:w="928" w:type="pct"/>
                  <w:tcBorders>
                    <w:tl2br w:val="nil"/>
                    <w:tr2bl w:val="nil"/>
                  </w:tcBorders>
                  <w:shd w:val="clear" w:color="000000" w:fill="FFFFFF"/>
                  <w:noWrap w:val="0"/>
                  <w:vAlign w:val="center"/>
                </w:tcPr>
                <w:p>
                  <w:pPr>
                    <w:jc w:val="center"/>
                    <w:rPr>
                      <w:rFonts w:hint="eastAsia" w:eastAsia="宋体"/>
                      <w:color w:val="auto"/>
                      <w:kern w:val="21"/>
                      <w:sz w:val="21"/>
                      <w:szCs w:val="21"/>
                      <w:lang w:val="zh-CN" w:eastAsia="zh-CN" w:bidi="ar-SA"/>
                    </w:rPr>
                  </w:pPr>
                  <w:r>
                    <w:rPr>
                      <w:rFonts w:hint="eastAsia" w:ascii="Times New Roman" w:hAnsi="Times New Roman" w:eastAsia="宋体" w:cs="Times New Roman"/>
                      <w:color w:val="auto"/>
                      <w:vertAlign w:val="baseline"/>
                      <w:lang w:eastAsia="zh-CN"/>
                    </w:rPr>
                    <w:t>吸料机</w:t>
                  </w:r>
                </w:p>
              </w:tc>
              <w:tc>
                <w:tcPr>
                  <w:tcW w:w="640" w:type="pct"/>
                  <w:tcBorders>
                    <w:tl2br w:val="nil"/>
                    <w:tr2bl w:val="nil"/>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宋体"/>
                      <w:color w:val="auto"/>
                      <w:kern w:val="21"/>
                      <w:sz w:val="21"/>
                      <w:szCs w:val="21"/>
                      <w:lang w:val="en-US" w:eastAsia="zh-CN" w:bidi="ar-SA"/>
                    </w:rPr>
                  </w:pPr>
                  <w:r>
                    <w:rPr>
                      <w:rFonts w:hint="eastAsia" w:ascii="Times New Roman" w:hAnsi="Times New Roman" w:eastAsia="宋体"/>
                      <w:color w:val="auto"/>
                      <w:kern w:val="21"/>
                      <w:szCs w:val="21"/>
                      <w:lang w:val="en-US" w:eastAsia="zh-CN"/>
                    </w:rPr>
                    <w:t>55</w:t>
                  </w:r>
                </w:p>
              </w:tc>
              <w:tc>
                <w:tcPr>
                  <w:tcW w:w="687"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35</w:t>
                  </w:r>
                  <w:r>
                    <w:rPr>
                      <w:rFonts w:hint="eastAsia"/>
                      <w:color w:val="auto"/>
                      <w:sz w:val="21"/>
                      <w:szCs w:val="21"/>
                      <w:lang w:val="en-US" w:eastAsia="zh-CN"/>
                    </w:rPr>
                    <w:t>.</w:t>
                  </w:r>
                  <w:r>
                    <w:rPr>
                      <w:rFonts w:hint="eastAsia" w:ascii="Times New Roman" w:hAnsi="Times New Roman"/>
                      <w:color w:val="auto"/>
                      <w:sz w:val="21"/>
                      <w:szCs w:val="21"/>
                      <w:lang w:val="en-US" w:eastAsia="zh-CN"/>
                    </w:rPr>
                    <w:t>0</w:t>
                  </w:r>
                </w:p>
              </w:tc>
              <w:tc>
                <w:tcPr>
                  <w:tcW w:w="774"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35</w:t>
                  </w:r>
                  <w:r>
                    <w:rPr>
                      <w:rFonts w:hint="eastAsia"/>
                      <w:color w:val="auto"/>
                      <w:sz w:val="21"/>
                      <w:szCs w:val="21"/>
                      <w:lang w:val="en-US" w:eastAsia="zh-CN"/>
                    </w:rPr>
                    <w:t>.</w:t>
                  </w:r>
                  <w:r>
                    <w:rPr>
                      <w:rFonts w:hint="eastAsia" w:ascii="Times New Roman" w:hAnsi="Times New Roman"/>
                      <w:color w:val="auto"/>
                      <w:sz w:val="21"/>
                      <w:szCs w:val="21"/>
                      <w:lang w:val="en-US" w:eastAsia="zh-CN"/>
                    </w:rPr>
                    <w:t>0</w:t>
                  </w:r>
                </w:p>
              </w:tc>
              <w:tc>
                <w:tcPr>
                  <w:tcW w:w="774"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16</w:t>
                  </w:r>
                  <w:r>
                    <w:rPr>
                      <w:rFonts w:hint="eastAsia"/>
                      <w:color w:val="auto"/>
                      <w:sz w:val="21"/>
                      <w:szCs w:val="21"/>
                      <w:lang w:val="en-US" w:eastAsia="zh-CN"/>
                    </w:rPr>
                    <w:t>.</w:t>
                  </w:r>
                  <w:r>
                    <w:rPr>
                      <w:rFonts w:hint="eastAsia" w:ascii="Times New Roman" w:hAnsi="Times New Roman"/>
                      <w:color w:val="auto"/>
                      <w:sz w:val="21"/>
                      <w:szCs w:val="21"/>
                      <w:lang w:val="en-US" w:eastAsia="zh-CN"/>
                    </w:rPr>
                    <w:t>9</w:t>
                  </w:r>
                </w:p>
              </w:tc>
              <w:tc>
                <w:tcPr>
                  <w:tcW w:w="775"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19</w:t>
                  </w:r>
                  <w:r>
                    <w:rPr>
                      <w:rFonts w:hint="eastAsia"/>
                      <w:color w:val="auto"/>
                      <w:sz w:val="21"/>
                      <w:szCs w:val="21"/>
                      <w:lang w:val="en-US" w:eastAsia="zh-CN"/>
                    </w:rPr>
                    <w:t>.</w:t>
                  </w:r>
                  <w:r>
                    <w:rPr>
                      <w:rFonts w:hint="eastAsia" w:ascii="Times New Roman" w:hAnsi="Times New Roman"/>
                      <w:color w:val="auto"/>
                      <w:sz w:val="21"/>
                      <w:szCs w:val="21"/>
                      <w:lang w:val="en-US" w:eastAsia="zh-CN"/>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420" w:type="pct"/>
                  <w:tcBorders>
                    <w:tl2br w:val="nil"/>
                    <w:tr2bl w:val="nil"/>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olor w:val="auto"/>
                      <w:sz w:val="21"/>
                      <w:szCs w:val="21"/>
                    </w:rPr>
                  </w:pPr>
                  <w:r>
                    <w:rPr>
                      <w:rFonts w:ascii="Times New Roman" w:hAnsi="Times New Roman"/>
                      <w:color w:val="auto"/>
                      <w:kern w:val="21"/>
                      <w:sz w:val="21"/>
                      <w:szCs w:val="21"/>
                    </w:rPr>
                    <w:t>2</w:t>
                  </w:r>
                </w:p>
              </w:tc>
              <w:tc>
                <w:tcPr>
                  <w:tcW w:w="928" w:type="pct"/>
                  <w:tcBorders>
                    <w:tl2br w:val="nil"/>
                    <w:tr2bl w:val="nil"/>
                  </w:tcBorders>
                  <w:shd w:val="clear" w:color="000000" w:fill="FFFFFF"/>
                  <w:noWrap w:val="0"/>
                  <w:vAlign w:val="center"/>
                </w:tcPr>
                <w:p>
                  <w:pPr>
                    <w:jc w:val="center"/>
                    <w:rPr>
                      <w:rFonts w:hint="eastAsia" w:eastAsia="宋体"/>
                      <w:color w:val="auto"/>
                      <w:kern w:val="21"/>
                      <w:sz w:val="21"/>
                      <w:szCs w:val="21"/>
                      <w:lang w:val="zh-CN" w:eastAsia="zh-CN" w:bidi="ar-SA"/>
                    </w:rPr>
                  </w:pPr>
                  <w:r>
                    <w:rPr>
                      <w:rFonts w:hint="eastAsia" w:ascii="Times New Roman" w:hAnsi="Times New Roman" w:eastAsia="宋体" w:cs="Times New Roman"/>
                      <w:color w:val="auto"/>
                      <w:vertAlign w:val="baseline"/>
                      <w:lang w:eastAsia="zh-CN"/>
                    </w:rPr>
                    <w:t>注塑机</w:t>
                  </w:r>
                </w:p>
              </w:tc>
              <w:tc>
                <w:tcPr>
                  <w:tcW w:w="640" w:type="pct"/>
                  <w:tcBorders>
                    <w:tl2br w:val="nil"/>
                    <w:tr2bl w:val="nil"/>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宋体"/>
                      <w:color w:val="auto"/>
                      <w:kern w:val="21"/>
                      <w:sz w:val="21"/>
                      <w:szCs w:val="21"/>
                      <w:lang w:val="en-US" w:eastAsia="zh-CN" w:bidi="ar-SA"/>
                    </w:rPr>
                  </w:pPr>
                  <w:r>
                    <w:rPr>
                      <w:rFonts w:hint="eastAsia" w:ascii="Times New Roman" w:hAnsi="Times New Roman" w:eastAsia="宋体"/>
                      <w:color w:val="auto"/>
                      <w:kern w:val="21"/>
                      <w:szCs w:val="21"/>
                      <w:lang w:val="en-US" w:eastAsia="zh-CN"/>
                    </w:rPr>
                    <w:t>60</w:t>
                  </w:r>
                </w:p>
              </w:tc>
              <w:tc>
                <w:tcPr>
                  <w:tcW w:w="687"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40</w:t>
                  </w:r>
                  <w:r>
                    <w:rPr>
                      <w:rFonts w:hint="eastAsia"/>
                      <w:color w:val="auto"/>
                      <w:sz w:val="21"/>
                      <w:szCs w:val="21"/>
                      <w:lang w:val="en-US" w:eastAsia="zh-CN"/>
                    </w:rPr>
                    <w:t>.</w:t>
                  </w:r>
                  <w:r>
                    <w:rPr>
                      <w:rFonts w:hint="eastAsia" w:ascii="Times New Roman" w:hAnsi="Times New Roman"/>
                      <w:color w:val="auto"/>
                      <w:sz w:val="21"/>
                      <w:szCs w:val="21"/>
                      <w:lang w:val="en-US" w:eastAsia="zh-CN"/>
                    </w:rPr>
                    <w:t>0</w:t>
                  </w:r>
                </w:p>
              </w:tc>
              <w:tc>
                <w:tcPr>
                  <w:tcW w:w="774"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40</w:t>
                  </w:r>
                  <w:r>
                    <w:rPr>
                      <w:rFonts w:hint="eastAsia"/>
                      <w:color w:val="auto"/>
                      <w:sz w:val="21"/>
                      <w:szCs w:val="21"/>
                      <w:lang w:val="en-US" w:eastAsia="zh-CN"/>
                    </w:rPr>
                    <w:t>.</w:t>
                  </w:r>
                  <w:r>
                    <w:rPr>
                      <w:rFonts w:hint="eastAsia" w:ascii="Times New Roman" w:hAnsi="Times New Roman"/>
                      <w:color w:val="auto"/>
                      <w:sz w:val="21"/>
                      <w:szCs w:val="21"/>
                      <w:lang w:val="en-US" w:eastAsia="zh-CN"/>
                    </w:rPr>
                    <w:t>0</w:t>
                  </w:r>
                </w:p>
              </w:tc>
              <w:tc>
                <w:tcPr>
                  <w:tcW w:w="774"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21</w:t>
                  </w:r>
                  <w:r>
                    <w:rPr>
                      <w:rFonts w:hint="eastAsia"/>
                      <w:color w:val="auto"/>
                      <w:sz w:val="21"/>
                      <w:szCs w:val="21"/>
                      <w:lang w:val="en-US" w:eastAsia="zh-CN"/>
                    </w:rPr>
                    <w:t>.</w:t>
                  </w:r>
                  <w:r>
                    <w:rPr>
                      <w:rFonts w:hint="eastAsia" w:ascii="Times New Roman" w:hAnsi="Times New Roman"/>
                      <w:color w:val="auto"/>
                      <w:sz w:val="21"/>
                      <w:szCs w:val="21"/>
                      <w:lang w:val="en-US" w:eastAsia="zh-CN"/>
                    </w:rPr>
                    <w:t>9</w:t>
                  </w:r>
                </w:p>
              </w:tc>
              <w:tc>
                <w:tcPr>
                  <w:tcW w:w="775"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25</w:t>
                  </w:r>
                  <w:r>
                    <w:rPr>
                      <w:rFonts w:hint="eastAsia"/>
                      <w:color w:val="auto"/>
                      <w:sz w:val="21"/>
                      <w:szCs w:val="21"/>
                      <w:lang w:val="en-US" w:eastAsia="zh-CN"/>
                    </w:rPr>
                    <w:t>.</w:t>
                  </w:r>
                  <w:r>
                    <w:rPr>
                      <w:rFonts w:hint="eastAsia" w:ascii="Times New Roman" w:hAnsi="Times New Roman"/>
                      <w:color w:val="auto"/>
                      <w:sz w:val="21"/>
                      <w:szCs w:val="21"/>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20" w:type="pct"/>
                  <w:tcBorders>
                    <w:tl2br w:val="nil"/>
                    <w:tr2bl w:val="nil"/>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olor w:val="auto"/>
                      <w:sz w:val="21"/>
                      <w:szCs w:val="21"/>
                    </w:rPr>
                  </w:pPr>
                  <w:r>
                    <w:rPr>
                      <w:rFonts w:ascii="Times New Roman" w:hAnsi="Times New Roman"/>
                      <w:color w:val="auto"/>
                      <w:kern w:val="21"/>
                      <w:sz w:val="21"/>
                      <w:szCs w:val="21"/>
                    </w:rPr>
                    <w:t>3</w:t>
                  </w:r>
                </w:p>
              </w:tc>
              <w:tc>
                <w:tcPr>
                  <w:tcW w:w="928" w:type="pct"/>
                  <w:tcBorders>
                    <w:tl2br w:val="nil"/>
                    <w:tr2bl w:val="nil"/>
                  </w:tcBorders>
                  <w:shd w:val="clear" w:color="000000" w:fill="FFFFFF"/>
                  <w:noWrap w:val="0"/>
                  <w:vAlign w:val="center"/>
                </w:tcPr>
                <w:p>
                  <w:pPr>
                    <w:jc w:val="center"/>
                    <w:rPr>
                      <w:rFonts w:hint="eastAsia" w:eastAsia="宋体"/>
                      <w:color w:val="auto"/>
                      <w:kern w:val="21"/>
                      <w:sz w:val="21"/>
                      <w:szCs w:val="21"/>
                      <w:lang w:val="zh-CN" w:eastAsia="zh-CN" w:bidi="ar-SA"/>
                    </w:rPr>
                  </w:pPr>
                  <w:r>
                    <w:rPr>
                      <w:rFonts w:hint="eastAsia" w:ascii="Times New Roman" w:hAnsi="Times New Roman" w:eastAsia="宋体" w:cs="Times New Roman"/>
                      <w:color w:val="auto"/>
                      <w:vertAlign w:val="baseline"/>
                      <w:lang w:val="en-US" w:eastAsia="zh-CN"/>
                    </w:rPr>
                    <w:t>破碎机</w:t>
                  </w:r>
                </w:p>
              </w:tc>
              <w:tc>
                <w:tcPr>
                  <w:tcW w:w="640" w:type="pct"/>
                  <w:tcBorders>
                    <w:tl2br w:val="nil"/>
                    <w:tr2bl w:val="nil"/>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宋体"/>
                      <w:color w:val="auto"/>
                      <w:kern w:val="21"/>
                      <w:sz w:val="21"/>
                      <w:szCs w:val="21"/>
                      <w:lang w:val="en-US" w:eastAsia="zh-CN" w:bidi="ar-SA"/>
                    </w:rPr>
                  </w:pPr>
                  <w:r>
                    <w:rPr>
                      <w:rFonts w:hint="eastAsia" w:ascii="Times New Roman" w:hAnsi="Times New Roman" w:eastAsia="宋体"/>
                      <w:color w:val="auto"/>
                      <w:kern w:val="21"/>
                      <w:szCs w:val="21"/>
                      <w:lang w:val="en-US" w:eastAsia="zh-CN"/>
                    </w:rPr>
                    <w:t>65</w:t>
                  </w:r>
                </w:p>
              </w:tc>
              <w:tc>
                <w:tcPr>
                  <w:tcW w:w="687"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39</w:t>
                  </w:r>
                  <w:r>
                    <w:rPr>
                      <w:rFonts w:hint="eastAsia"/>
                      <w:color w:val="auto"/>
                      <w:sz w:val="21"/>
                      <w:szCs w:val="21"/>
                      <w:lang w:val="en-US" w:eastAsia="zh-CN"/>
                    </w:rPr>
                    <w:t>.</w:t>
                  </w:r>
                  <w:r>
                    <w:rPr>
                      <w:rFonts w:hint="eastAsia" w:ascii="Times New Roman" w:hAnsi="Times New Roman"/>
                      <w:color w:val="auto"/>
                      <w:sz w:val="21"/>
                      <w:szCs w:val="21"/>
                      <w:lang w:val="en-US" w:eastAsia="zh-CN"/>
                    </w:rPr>
                    <w:t>0</w:t>
                  </w:r>
                </w:p>
              </w:tc>
              <w:tc>
                <w:tcPr>
                  <w:tcW w:w="774"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45</w:t>
                  </w:r>
                  <w:r>
                    <w:rPr>
                      <w:rFonts w:hint="eastAsia"/>
                      <w:color w:val="auto"/>
                      <w:sz w:val="21"/>
                      <w:szCs w:val="21"/>
                      <w:lang w:val="en-US" w:eastAsia="zh-CN"/>
                    </w:rPr>
                    <w:t>.</w:t>
                  </w:r>
                  <w:r>
                    <w:rPr>
                      <w:rFonts w:hint="eastAsia" w:ascii="Times New Roman" w:hAnsi="Times New Roman"/>
                      <w:color w:val="auto"/>
                      <w:sz w:val="21"/>
                      <w:szCs w:val="21"/>
                      <w:lang w:val="en-US" w:eastAsia="zh-CN"/>
                    </w:rPr>
                    <w:t>0</w:t>
                  </w:r>
                </w:p>
              </w:tc>
              <w:tc>
                <w:tcPr>
                  <w:tcW w:w="774" w:type="pct"/>
                  <w:tcBorders>
                    <w:tl2br w:val="nil"/>
                    <w:tr2bl w:val="nil"/>
                  </w:tcBorders>
                  <w:shd w:val="clear" w:color="000000" w:fill="FFFFFF"/>
                  <w:noWrap w:val="0"/>
                  <w:vAlign w:val="center"/>
                </w:tcPr>
                <w:p>
                  <w:pPr>
                    <w:tabs>
                      <w:tab w:val="left" w:pos="312"/>
                    </w:tabs>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28</w:t>
                  </w:r>
                  <w:r>
                    <w:rPr>
                      <w:rFonts w:hint="eastAsia"/>
                      <w:color w:val="auto"/>
                      <w:sz w:val="21"/>
                      <w:szCs w:val="21"/>
                      <w:lang w:val="en-US" w:eastAsia="zh-CN"/>
                    </w:rPr>
                    <w:t>.</w:t>
                  </w:r>
                  <w:r>
                    <w:rPr>
                      <w:rFonts w:hint="eastAsia" w:ascii="Times New Roman" w:hAnsi="Times New Roman"/>
                      <w:color w:val="auto"/>
                      <w:sz w:val="21"/>
                      <w:szCs w:val="21"/>
                      <w:lang w:val="en-US" w:eastAsia="zh-CN"/>
                    </w:rPr>
                    <w:t>1</w:t>
                  </w:r>
                </w:p>
              </w:tc>
              <w:tc>
                <w:tcPr>
                  <w:tcW w:w="775"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28</w:t>
                  </w:r>
                  <w:r>
                    <w:rPr>
                      <w:rFonts w:hint="eastAsia"/>
                      <w:color w:val="auto"/>
                      <w:sz w:val="21"/>
                      <w:szCs w:val="21"/>
                      <w:lang w:val="en-US" w:eastAsia="zh-CN"/>
                    </w:rPr>
                    <w:t>.</w:t>
                  </w:r>
                  <w:r>
                    <w:rPr>
                      <w:rFonts w:hint="eastAsia" w:ascii="Times New Roman" w:hAnsi="Times New Roman"/>
                      <w:color w:val="auto"/>
                      <w:sz w:val="21"/>
                      <w:szCs w:val="21"/>
                      <w:lang w:val="en-US" w:eastAsia="zh-CN"/>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tcBorders>
                    <w:tl2br w:val="nil"/>
                    <w:tr2bl w:val="nil"/>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宋体"/>
                      <w:color w:val="auto"/>
                      <w:sz w:val="21"/>
                      <w:szCs w:val="21"/>
                      <w:lang w:eastAsia="zh-CN"/>
                    </w:rPr>
                  </w:pPr>
                  <w:r>
                    <w:rPr>
                      <w:rFonts w:hint="eastAsia" w:ascii="Times New Roman" w:hAnsi="Times New Roman"/>
                      <w:color w:val="auto"/>
                      <w:kern w:val="21"/>
                      <w:sz w:val="21"/>
                      <w:szCs w:val="21"/>
                      <w:lang w:val="en-US" w:eastAsia="zh-CN"/>
                    </w:rPr>
                    <w:t>4</w:t>
                  </w:r>
                </w:p>
              </w:tc>
              <w:tc>
                <w:tcPr>
                  <w:tcW w:w="928" w:type="pct"/>
                  <w:tcBorders>
                    <w:tl2br w:val="nil"/>
                    <w:tr2bl w:val="nil"/>
                  </w:tcBorders>
                  <w:shd w:val="clear" w:color="000000" w:fill="FFFFFF"/>
                  <w:noWrap w:val="0"/>
                  <w:vAlign w:val="center"/>
                </w:tcPr>
                <w:p>
                  <w:pPr>
                    <w:jc w:val="center"/>
                    <w:rPr>
                      <w:rFonts w:hint="eastAsia" w:eastAsia="宋体"/>
                      <w:color w:val="auto"/>
                      <w:kern w:val="21"/>
                      <w:sz w:val="21"/>
                      <w:szCs w:val="21"/>
                      <w:lang w:val="zh-CN" w:eastAsia="zh-CN" w:bidi="ar-SA"/>
                    </w:rPr>
                  </w:pPr>
                  <w:r>
                    <w:rPr>
                      <w:rFonts w:hint="eastAsia" w:ascii="Times New Roman" w:hAnsi="Times New Roman" w:eastAsia="宋体" w:cs="Times New Roman"/>
                      <w:color w:val="auto"/>
                      <w:vertAlign w:val="baseline"/>
                      <w:lang w:val="en-US" w:eastAsia="zh-CN"/>
                    </w:rPr>
                    <w:t>烫金机</w:t>
                  </w:r>
                </w:p>
              </w:tc>
              <w:tc>
                <w:tcPr>
                  <w:tcW w:w="640" w:type="pct"/>
                  <w:tcBorders>
                    <w:tl2br w:val="nil"/>
                    <w:tr2bl w:val="nil"/>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olor w:val="auto"/>
                      <w:kern w:val="21"/>
                      <w:sz w:val="21"/>
                      <w:szCs w:val="21"/>
                      <w:lang w:val="en-US" w:eastAsia="zh-CN" w:bidi="ar-SA"/>
                    </w:rPr>
                  </w:pPr>
                  <w:r>
                    <w:rPr>
                      <w:rFonts w:hint="eastAsia" w:ascii="Times New Roman" w:hAnsi="Times New Roman" w:eastAsia="宋体"/>
                      <w:color w:val="auto"/>
                      <w:kern w:val="21"/>
                      <w:szCs w:val="21"/>
                      <w:lang w:val="en-US" w:eastAsia="zh-CN"/>
                    </w:rPr>
                    <w:t>60</w:t>
                  </w:r>
                </w:p>
              </w:tc>
              <w:tc>
                <w:tcPr>
                  <w:tcW w:w="687"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35</w:t>
                  </w:r>
                  <w:r>
                    <w:rPr>
                      <w:rFonts w:hint="eastAsia"/>
                      <w:color w:val="auto"/>
                      <w:sz w:val="21"/>
                      <w:szCs w:val="21"/>
                      <w:lang w:val="en-US" w:eastAsia="zh-CN"/>
                    </w:rPr>
                    <w:t>.</w:t>
                  </w:r>
                  <w:r>
                    <w:rPr>
                      <w:rFonts w:hint="eastAsia" w:ascii="Times New Roman" w:hAnsi="Times New Roman"/>
                      <w:color w:val="auto"/>
                      <w:sz w:val="21"/>
                      <w:szCs w:val="21"/>
                      <w:lang w:val="en-US" w:eastAsia="zh-CN"/>
                    </w:rPr>
                    <w:t>0</w:t>
                  </w:r>
                </w:p>
              </w:tc>
              <w:tc>
                <w:tcPr>
                  <w:tcW w:w="774"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34</w:t>
                  </w:r>
                  <w:r>
                    <w:rPr>
                      <w:rFonts w:hint="eastAsia"/>
                      <w:color w:val="auto"/>
                      <w:sz w:val="21"/>
                      <w:szCs w:val="21"/>
                      <w:lang w:val="en-US" w:eastAsia="zh-CN"/>
                    </w:rPr>
                    <w:t>.</w:t>
                  </w:r>
                  <w:r>
                    <w:rPr>
                      <w:rFonts w:hint="eastAsia" w:ascii="Times New Roman" w:hAnsi="Times New Roman"/>
                      <w:color w:val="auto"/>
                      <w:sz w:val="21"/>
                      <w:szCs w:val="21"/>
                      <w:lang w:val="en-US" w:eastAsia="zh-CN"/>
                    </w:rPr>
                    <w:t>0</w:t>
                  </w:r>
                </w:p>
              </w:tc>
              <w:tc>
                <w:tcPr>
                  <w:tcW w:w="774"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23</w:t>
                  </w:r>
                  <w:r>
                    <w:rPr>
                      <w:rFonts w:hint="eastAsia"/>
                      <w:color w:val="auto"/>
                      <w:sz w:val="21"/>
                      <w:szCs w:val="21"/>
                      <w:lang w:val="en-US" w:eastAsia="zh-CN"/>
                    </w:rPr>
                    <w:t>.</w:t>
                  </w:r>
                  <w:r>
                    <w:rPr>
                      <w:rFonts w:hint="eastAsia" w:ascii="Times New Roman" w:hAnsi="Times New Roman"/>
                      <w:color w:val="auto"/>
                      <w:sz w:val="21"/>
                      <w:szCs w:val="21"/>
                      <w:lang w:val="en-US" w:eastAsia="zh-CN"/>
                    </w:rPr>
                    <w:t>1</w:t>
                  </w:r>
                </w:p>
              </w:tc>
              <w:tc>
                <w:tcPr>
                  <w:tcW w:w="775"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26</w:t>
                  </w:r>
                  <w:r>
                    <w:rPr>
                      <w:rFonts w:hint="eastAsia"/>
                      <w:color w:val="auto"/>
                      <w:sz w:val="21"/>
                      <w:szCs w:val="21"/>
                      <w:lang w:val="en-US" w:eastAsia="zh-CN"/>
                    </w:rPr>
                    <w:t>.</w:t>
                  </w:r>
                  <w:r>
                    <w:rPr>
                      <w:rFonts w:hint="eastAsia" w:ascii="Times New Roman" w:hAnsi="Times New Roman"/>
                      <w:color w:val="auto"/>
                      <w:sz w:val="21"/>
                      <w:szCs w:val="21"/>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tcBorders>
                    <w:tl2br w:val="nil"/>
                    <w:tr2bl w:val="nil"/>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宋体"/>
                      <w:color w:val="auto"/>
                      <w:kern w:val="21"/>
                      <w:sz w:val="21"/>
                      <w:szCs w:val="21"/>
                      <w:lang w:val="en-US" w:eastAsia="zh-CN"/>
                    </w:rPr>
                  </w:pPr>
                  <w:r>
                    <w:rPr>
                      <w:rFonts w:hint="eastAsia" w:ascii="Times New Roman" w:hAnsi="Times New Roman"/>
                      <w:color w:val="auto"/>
                      <w:kern w:val="21"/>
                      <w:sz w:val="21"/>
                      <w:szCs w:val="21"/>
                      <w:lang w:val="en-US" w:eastAsia="zh-CN"/>
                    </w:rPr>
                    <w:t>5</w:t>
                  </w:r>
                </w:p>
              </w:tc>
              <w:tc>
                <w:tcPr>
                  <w:tcW w:w="928" w:type="pct"/>
                  <w:tcBorders>
                    <w:tl2br w:val="nil"/>
                    <w:tr2bl w:val="nil"/>
                  </w:tcBorders>
                  <w:shd w:val="clear" w:color="000000" w:fill="FFFFFF"/>
                  <w:noWrap w:val="0"/>
                  <w:vAlign w:val="center"/>
                </w:tcPr>
                <w:p>
                  <w:pPr>
                    <w:jc w:val="center"/>
                    <w:rPr>
                      <w:rFonts w:hint="eastAsia"/>
                      <w:color w:val="auto"/>
                      <w:kern w:val="2"/>
                      <w:sz w:val="21"/>
                      <w:szCs w:val="24"/>
                      <w:lang w:val="en-US" w:eastAsia="zh-CN" w:bidi="ar-SA"/>
                    </w:rPr>
                  </w:pPr>
                  <w:r>
                    <w:rPr>
                      <w:rFonts w:hint="eastAsia" w:ascii="Times New Roman" w:hAnsi="Times New Roman" w:eastAsia="宋体" w:cs="Times New Roman"/>
                      <w:color w:val="auto"/>
                      <w:vertAlign w:val="baseline"/>
                      <w:lang w:val="en-US" w:eastAsia="zh-CN"/>
                    </w:rPr>
                    <w:t>风机</w:t>
                  </w:r>
                </w:p>
              </w:tc>
              <w:tc>
                <w:tcPr>
                  <w:tcW w:w="640" w:type="pct"/>
                  <w:tcBorders>
                    <w:tl2br w:val="nil"/>
                    <w:tr2bl w:val="nil"/>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olor w:val="auto"/>
                      <w:kern w:val="21"/>
                      <w:sz w:val="21"/>
                      <w:szCs w:val="21"/>
                      <w:lang w:val="en-US" w:eastAsia="zh-CN" w:bidi="ar-SA"/>
                    </w:rPr>
                  </w:pPr>
                  <w:r>
                    <w:rPr>
                      <w:rFonts w:hint="eastAsia" w:ascii="Times New Roman" w:hAnsi="Times New Roman" w:eastAsia="宋体"/>
                      <w:color w:val="auto"/>
                      <w:kern w:val="21"/>
                      <w:szCs w:val="21"/>
                      <w:lang w:val="en-US" w:eastAsia="zh-CN"/>
                    </w:rPr>
                    <w:t>60</w:t>
                  </w:r>
                </w:p>
              </w:tc>
              <w:tc>
                <w:tcPr>
                  <w:tcW w:w="687"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35</w:t>
                  </w:r>
                  <w:r>
                    <w:rPr>
                      <w:rFonts w:hint="eastAsia"/>
                      <w:color w:val="auto"/>
                      <w:sz w:val="21"/>
                      <w:szCs w:val="21"/>
                      <w:lang w:val="en-US" w:eastAsia="zh-CN"/>
                    </w:rPr>
                    <w:t>.</w:t>
                  </w:r>
                  <w:r>
                    <w:rPr>
                      <w:rFonts w:hint="eastAsia" w:ascii="Times New Roman" w:hAnsi="Times New Roman"/>
                      <w:color w:val="auto"/>
                      <w:sz w:val="21"/>
                      <w:szCs w:val="21"/>
                      <w:lang w:val="en-US" w:eastAsia="zh-CN"/>
                    </w:rPr>
                    <w:t>0</w:t>
                  </w:r>
                </w:p>
              </w:tc>
              <w:tc>
                <w:tcPr>
                  <w:tcW w:w="774"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34</w:t>
                  </w:r>
                  <w:r>
                    <w:rPr>
                      <w:rFonts w:hint="eastAsia"/>
                      <w:color w:val="auto"/>
                      <w:sz w:val="21"/>
                      <w:szCs w:val="21"/>
                      <w:lang w:val="en-US" w:eastAsia="zh-CN"/>
                    </w:rPr>
                    <w:t>.</w:t>
                  </w:r>
                  <w:r>
                    <w:rPr>
                      <w:rFonts w:hint="eastAsia" w:ascii="Times New Roman" w:hAnsi="Times New Roman"/>
                      <w:color w:val="auto"/>
                      <w:sz w:val="21"/>
                      <w:szCs w:val="21"/>
                      <w:lang w:val="en-US" w:eastAsia="zh-CN"/>
                    </w:rPr>
                    <w:t>0</w:t>
                  </w:r>
                </w:p>
              </w:tc>
              <w:tc>
                <w:tcPr>
                  <w:tcW w:w="774"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21</w:t>
                  </w:r>
                  <w:r>
                    <w:rPr>
                      <w:rFonts w:hint="eastAsia"/>
                      <w:color w:val="auto"/>
                      <w:sz w:val="21"/>
                      <w:szCs w:val="21"/>
                      <w:lang w:val="en-US" w:eastAsia="zh-CN"/>
                    </w:rPr>
                    <w:t>.</w:t>
                  </w:r>
                  <w:r>
                    <w:rPr>
                      <w:rFonts w:hint="eastAsia" w:ascii="Times New Roman" w:hAnsi="Times New Roman"/>
                      <w:color w:val="auto"/>
                      <w:sz w:val="21"/>
                      <w:szCs w:val="21"/>
                      <w:lang w:val="en-US" w:eastAsia="zh-CN"/>
                    </w:rPr>
                    <w:t>9</w:t>
                  </w:r>
                </w:p>
              </w:tc>
              <w:tc>
                <w:tcPr>
                  <w:tcW w:w="775"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23</w:t>
                  </w:r>
                  <w:r>
                    <w:rPr>
                      <w:rFonts w:hint="eastAsia"/>
                      <w:color w:val="auto"/>
                      <w:sz w:val="21"/>
                      <w:szCs w:val="21"/>
                      <w:lang w:val="en-US" w:eastAsia="zh-CN"/>
                    </w:rPr>
                    <w:t>.</w:t>
                  </w:r>
                  <w:r>
                    <w:rPr>
                      <w:rFonts w:hint="eastAsia" w:ascii="Times New Roman" w:hAnsi="Times New Roman"/>
                      <w:color w:val="auto"/>
                      <w:sz w:val="21"/>
                      <w:szCs w:val="21"/>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988" w:type="pct"/>
                  <w:gridSpan w:val="3"/>
                  <w:tcBorders>
                    <w:tl2br w:val="nil"/>
                    <w:tr2bl w:val="nil"/>
                  </w:tcBorders>
                  <w:shd w:val="clear" w:color="000000" w:fill="FFFFFF"/>
                  <w:noWrap w:val="0"/>
                  <w:vAlign w:val="center"/>
                </w:tcPr>
                <w:p>
                  <w:pPr>
                    <w:bidi w:val="0"/>
                    <w:jc w:val="center"/>
                    <w:rPr>
                      <w:rFonts w:hint="eastAsia"/>
                      <w:color w:val="auto"/>
                      <w:sz w:val="21"/>
                      <w:szCs w:val="21"/>
                    </w:rPr>
                  </w:pPr>
                  <w:r>
                    <w:rPr>
                      <w:rFonts w:hint="eastAsia"/>
                      <w:color w:val="auto"/>
                      <w:sz w:val="21"/>
                      <w:szCs w:val="21"/>
                    </w:rPr>
                    <w:t>叠加后新噪声源的贡献值</w:t>
                  </w:r>
                </w:p>
              </w:tc>
              <w:tc>
                <w:tcPr>
                  <w:tcW w:w="687"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44</w:t>
                  </w:r>
                  <w:r>
                    <w:rPr>
                      <w:rFonts w:hint="eastAsia"/>
                      <w:color w:val="auto"/>
                      <w:sz w:val="21"/>
                      <w:szCs w:val="21"/>
                      <w:lang w:val="en-US" w:eastAsia="zh-CN"/>
                    </w:rPr>
                    <w:t>.</w:t>
                  </w:r>
                  <w:r>
                    <w:rPr>
                      <w:rFonts w:hint="eastAsia" w:ascii="Times New Roman" w:hAnsi="Times New Roman"/>
                      <w:color w:val="auto"/>
                      <w:sz w:val="21"/>
                      <w:szCs w:val="21"/>
                      <w:lang w:val="en-US" w:eastAsia="zh-CN"/>
                    </w:rPr>
                    <w:t>4</w:t>
                  </w:r>
                </w:p>
              </w:tc>
              <w:tc>
                <w:tcPr>
                  <w:tcW w:w="774"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47</w:t>
                  </w:r>
                  <w:r>
                    <w:rPr>
                      <w:rFonts w:hint="eastAsia"/>
                      <w:color w:val="auto"/>
                      <w:sz w:val="21"/>
                      <w:szCs w:val="21"/>
                      <w:lang w:val="en-US" w:eastAsia="zh-CN"/>
                    </w:rPr>
                    <w:t>.</w:t>
                  </w:r>
                  <w:r>
                    <w:rPr>
                      <w:rFonts w:hint="eastAsia" w:ascii="Times New Roman" w:hAnsi="Times New Roman"/>
                      <w:color w:val="auto"/>
                      <w:sz w:val="21"/>
                      <w:szCs w:val="21"/>
                      <w:lang w:val="en-US" w:eastAsia="zh-CN"/>
                    </w:rPr>
                    <w:t>0</w:t>
                  </w:r>
                </w:p>
              </w:tc>
              <w:tc>
                <w:tcPr>
                  <w:tcW w:w="774"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31</w:t>
                  </w:r>
                  <w:r>
                    <w:rPr>
                      <w:rFonts w:hint="eastAsia"/>
                      <w:color w:val="auto"/>
                      <w:sz w:val="21"/>
                      <w:szCs w:val="21"/>
                      <w:lang w:val="en-US" w:eastAsia="zh-CN"/>
                    </w:rPr>
                    <w:t>.</w:t>
                  </w:r>
                  <w:r>
                    <w:rPr>
                      <w:rFonts w:hint="eastAsia" w:ascii="Times New Roman" w:hAnsi="Times New Roman"/>
                      <w:color w:val="auto"/>
                      <w:sz w:val="21"/>
                      <w:szCs w:val="21"/>
                      <w:lang w:val="en-US" w:eastAsia="zh-CN"/>
                    </w:rPr>
                    <w:t>3</w:t>
                  </w:r>
                </w:p>
              </w:tc>
              <w:tc>
                <w:tcPr>
                  <w:tcW w:w="775"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33</w:t>
                  </w:r>
                  <w:r>
                    <w:rPr>
                      <w:rFonts w:hint="eastAsia"/>
                      <w:color w:val="auto"/>
                      <w:sz w:val="21"/>
                      <w:szCs w:val="21"/>
                      <w:lang w:val="en-US" w:eastAsia="zh-CN"/>
                    </w:rPr>
                    <w:t>.</w:t>
                  </w:r>
                  <w:r>
                    <w:rPr>
                      <w:rFonts w:hint="eastAsia" w:ascii="Times New Roman" w:hAnsi="Times New Roman"/>
                      <w:color w:val="auto"/>
                      <w:sz w:val="21"/>
                      <w:szCs w:val="21"/>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988" w:type="pct"/>
                  <w:gridSpan w:val="3"/>
                  <w:tcBorders>
                    <w:tl2br w:val="nil"/>
                    <w:tr2bl w:val="nil"/>
                  </w:tcBorders>
                  <w:shd w:val="clear" w:color="000000" w:fill="FFFFFF"/>
                  <w:noWrap w:val="0"/>
                  <w:vAlign w:val="center"/>
                </w:tcPr>
                <w:p>
                  <w:pPr>
                    <w:jc w:val="center"/>
                    <w:rPr>
                      <w:rFonts w:hint="eastAsia"/>
                      <w:color w:val="auto"/>
                      <w:kern w:val="2"/>
                      <w:sz w:val="21"/>
                      <w:szCs w:val="21"/>
                      <w:lang w:val="en-US" w:eastAsia="zh-CN" w:bidi="ar-SA"/>
                    </w:rPr>
                  </w:pPr>
                  <w:r>
                    <w:rPr>
                      <w:rFonts w:hint="eastAsia"/>
                      <w:color w:val="auto"/>
                      <w:szCs w:val="21"/>
                    </w:rPr>
                    <w:t>昼间标准值（</w:t>
                  </w:r>
                  <w:r>
                    <w:rPr>
                      <w:rFonts w:ascii="Times New Roman" w:hAnsi="Times New Roman"/>
                      <w:color w:val="auto"/>
                      <w:szCs w:val="21"/>
                    </w:rPr>
                    <w:t>dB</w:t>
                  </w:r>
                  <w:r>
                    <w:rPr>
                      <w:color w:val="auto"/>
                      <w:szCs w:val="21"/>
                    </w:rPr>
                    <w:t>(</w:t>
                  </w:r>
                  <w:r>
                    <w:rPr>
                      <w:rFonts w:ascii="Times New Roman" w:hAnsi="Times New Roman"/>
                      <w:color w:val="auto"/>
                      <w:szCs w:val="21"/>
                    </w:rPr>
                    <w:t>A</w:t>
                  </w:r>
                  <w:r>
                    <w:rPr>
                      <w:color w:val="auto"/>
                      <w:szCs w:val="21"/>
                    </w:rPr>
                    <w:t>)</w:t>
                  </w:r>
                  <w:r>
                    <w:rPr>
                      <w:rFonts w:hint="eastAsia"/>
                      <w:color w:val="auto"/>
                      <w:szCs w:val="21"/>
                    </w:rPr>
                    <w:t>）</w:t>
                  </w:r>
                </w:p>
              </w:tc>
              <w:tc>
                <w:tcPr>
                  <w:tcW w:w="3011" w:type="pct"/>
                  <w:gridSpan w:val="4"/>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988" w:type="pct"/>
                  <w:gridSpan w:val="3"/>
                  <w:tcBorders>
                    <w:tl2br w:val="nil"/>
                    <w:tr2bl w:val="nil"/>
                  </w:tcBorders>
                  <w:shd w:val="clear" w:color="000000" w:fill="FFFFFF"/>
                  <w:noWrap w:val="0"/>
                  <w:vAlign w:val="center"/>
                </w:tcPr>
                <w:p>
                  <w:pPr>
                    <w:jc w:val="center"/>
                    <w:rPr>
                      <w:rFonts w:hint="eastAsia"/>
                      <w:color w:val="auto"/>
                      <w:kern w:val="2"/>
                      <w:sz w:val="21"/>
                      <w:szCs w:val="21"/>
                      <w:lang w:val="en-US" w:eastAsia="zh-CN" w:bidi="ar-SA"/>
                    </w:rPr>
                  </w:pPr>
                  <w:r>
                    <w:rPr>
                      <w:rFonts w:hint="eastAsia"/>
                      <w:color w:val="auto"/>
                      <w:szCs w:val="21"/>
                    </w:rPr>
                    <w:t>夜间标准值（</w:t>
                  </w:r>
                  <w:r>
                    <w:rPr>
                      <w:rFonts w:ascii="Times New Roman" w:hAnsi="Times New Roman"/>
                      <w:color w:val="auto"/>
                      <w:szCs w:val="21"/>
                    </w:rPr>
                    <w:t>dB</w:t>
                  </w:r>
                  <w:r>
                    <w:rPr>
                      <w:color w:val="auto"/>
                      <w:szCs w:val="21"/>
                    </w:rPr>
                    <w:t>(</w:t>
                  </w:r>
                  <w:r>
                    <w:rPr>
                      <w:rFonts w:ascii="Times New Roman" w:hAnsi="Times New Roman"/>
                      <w:color w:val="auto"/>
                      <w:szCs w:val="21"/>
                    </w:rPr>
                    <w:t>A</w:t>
                  </w:r>
                  <w:r>
                    <w:rPr>
                      <w:color w:val="auto"/>
                      <w:szCs w:val="21"/>
                    </w:rPr>
                    <w:t>)</w:t>
                  </w:r>
                  <w:r>
                    <w:rPr>
                      <w:rFonts w:hint="eastAsia"/>
                      <w:color w:val="auto"/>
                      <w:szCs w:val="21"/>
                    </w:rPr>
                    <w:t>）</w:t>
                  </w:r>
                </w:p>
              </w:tc>
              <w:tc>
                <w:tcPr>
                  <w:tcW w:w="3011" w:type="pct"/>
                  <w:gridSpan w:val="4"/>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ascii="Times New Roman" w:hAnsi="Times New Roman"/>
                      <w:color w:val="auto"/>
                      <w:sz w:val="21"/>
                      <w:szCs w:val="21"/>
                      <w:lang w:val="en-US" w:eastAsia="zh-CN"/>
                    </w:rPr>
                    <w:t>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988" w:type="pct"/>
                  <w:gridSpan w:val="3"/>
                  <w:tcBorders>
                    <w:tl2br w:val="nil"/>
                    <w:tr2bl w:val="nil"/>
                  </w:tcBorders>
                  <w:shd w:val="clear" w:color="000000" w:fill="FFFFFF"/>
                  <w:noWrap w:val="0"/>
                  <w:vAlign w:val="center"/>
                </w:tcPr>
                <w:p>
                  <w:pPr>
                    <w:jc w:val="center"/>
                    <w:rPr>
                      <w:rFonts w:hint="eastAsia"/>
                      <w:color w:val="auto"/>
                      <w:kern w:val="2"/>
                      <w:sz w:val="21"/>
                      <w:szCs w:val="21"/>
                      <w:lang w:val="en-US" w:eastAsia="zh-CN" w:bidi="ar-SA"/>
                    </w:rPr>
                  </w:pPr>
                  <w:r>
                    <w:rPr>
                      <w:rFonts w:hint="eastAsia"/>
                      <w:color w:val="auto"/>
                      <w:szCs w:val="21"/>
                    </w:rPr>
                    <w:t>是否达标</w:t>
                  </w:r>
                </w:p>
              </w:tc>
              <w:tc>
                <w:tcPr>
                  <w:tcW w:w="687" w:type="pct"/>
                  <w:tcBorders>
                    <w:tl2br w:val="nil"/>
                    <w:tr2bl w:val="nil"/>
                  </w:tcBorders>
                  <w:shd w:val="clear" w:color="000000" w:fill="FFFFFF"/>
                  <w:noWrap w:val="0"/>
                  <w:vAlign w:val="center"/>
                </w:tcPr>
                <w:p>
                  <w:pPr>
                    <w:bidi w:val="0"/>
                    <w:jc w:val="center"/>
                    <w:rPr>
                      <w:rFonts w:hint="default"/>
                      <w:color w:val="auto"/>
                      <w:sz w:val="21"/>
                      <w:szCs w:val="21"/>
                      <w:lang w:val="en-US" w:eastAsia="zh-CN"/>
                    </w:rPr>
                  </w:pPr>
                  <w:r>
                    <w:rPr>
                      <w:rFonts w:hint="eastAsia"/>
                      <w:color w:val="auto"/>
                      <w:sz w:val="21"/>
                      <w:szCs w:val="21"/>
                      <w:lang w:val="en-US" w:eastAsia="zh-CN"/>
                    </w:rPr>
                    <w:t>达标</w:t>
                  </w:r>
                </w:p>
              </w:tc>
              <w:tc>
                <w:tcPr>
                  <w:tcW w:w="774" w:type="pct"/>
                  <w:tcBorders>
                    <w:tl2br w:val="nil"/>
                    <w:tr2bl w:val="nil"/>
                  </w:tcBorders>
                  <w:shd w:val="clear" w:color="000000" w:fill="FFFFFF"/>
                  <w:noWrap w:val="0"/>
                  <w:vAlign w:val="center"/>
                </w:tcPr>
                <w:p>
                  <w:pPr>
                    <w:bidi w:val="0"/>
                    <w:jc w:val="center"/>
                    <w:rPr>
                      <w:rFonts w:hint="eastAsia"/>
                      <w:color w:val="auto"/>
                      <w:sz w:val="21"/>
                      <w:szCs w:val="21"/>
                      <w:lang w:val="en-US" w:eastAsia="zh-CN"/>
                    </w:rPr>
                  </w:pPr>
                  <w:r>
                    <w:rPr>
                      <w:rFonts w:hint="eastAsia"/>
                      <w:color w:val="auto"/>
                      <w:sz w:val="21"/>
                      <w:szCs w:val="21"/>
                      <w:lang w:val="en-US" w:eastAsia="zh-CN"/>
                    </w:rPr>
                    <w:t>达标</w:t>
                  </w:r>
                </w:p>
              </w:tc>
              <w:tc>
                <w:tcPr>
                  <w:tcW w:w="774" w:type="pct"/>
                  <w:tcBorders>
                    <w:tl2br w:val="nil"/>
                    <w:tr2bl w:val="nil"/>
                  </w:tcBorders>
                  <w:shd w:val="clear" w:color="000000" w:fill="FFFFFF"/>
                  <w:noWrap w:val="0"/>
                  <w:vAlign w:val="center"/>
                </w:tcPr>
                <w:p>
                  <w:pPr>
                    <w:bidi w:val="0"/>
                    <w:jc w:val="center"/>
                    <w:rPr>
                      <w:rFonts w:hint="eastAsia"/>
                      <w:color w:val="auto"/>
                      <w:sz w:val="21"/>
                      <w:szCs w:val="21"/>
                      <w:lang w:val="en-US" w:eastAsia="zh-CN"/>
                    </w:rPr>
                  </w:pPr>
                  <w:r>
                    <w:rPr>
                      <w:rFonts w:hint="eastAsia"/>
                      <w:color w:val="auto"/>
                      <w:sz w:val="21"/>
                      <w:szCs w:val="21"/>
                      <w:lang w:val="en-US" w:eastAsia="zh-CN"/>
                    </w:rPr>
                    <w:t>达标</w:t>
                  </w:r>
                </w:p>
              </w:tc>
              <w:tc>
                <w:tcPr>
                  <w:tcW w:w="775" w:type="pct"/>
                  <w:tcBorders>
                    <w:tl2br w:val="nil"/>
                    <w:tr2bl w:val="nil"/>
                  </w:tcBorders>
                  <w:shd w:val="clear" w:color="000000" w:fill="FFFFFF"/>
                  <w:noWrap w:val="0"/>
                  <w:vAlign w:val="center"/>
                </w:tcPr>
                <w:p>
                  <w:pPr>
                    <w:bidi w:val="0"/>
                    <w:jc w:val="center"/>
                    <w:rPr>
                      <w:rFonts w:hint="eastAsia"/>
                      <w:color w:val="auto"/>
                      <w:sz w:val="21"/>
                      <w:szCs w:val="21"/>
                      <w:lang w:val="en-US" w:eastAsia="zh-CN"/>
                    </w:rPr>
                  </w:pPr>
                  <w:r>
                    <w:rPr>
                      <w:rFonts w:hint="eastAsia"/>
                      <w:color w:val="auto"/>
                      <w:sz w:val="21"/>
                      <w:szCs w:val="21"/>
                      <w:lang w:val="en-US" w:eastAsia="zh-CN"/>
                    </w:rPr>
                    <w:t>达标</w:t>
                  </w:r>
                </w:p>
              </w:tc>
            </w:tr>
          </w:tbl>
          <w:p>
            <w:pPr>
              <w:spacing w:line="360" w:lineRule="auto"/>
              <w:ind w:firstLine="480"/>
              <w:rPr>
                <w:color w:val="auto"/>
                <w:sz w:val="24"/>
              </w:rPr>
            </w:pPr>
            <w:r>
              <w:rPr>
                <w:rFonts w:hint="eastAsia"/>
                <w:color w:val="auto"/>
                <w:sz w:val="24"/>
              </w:rPr>
              <w:t>通过预测可知，本项目运营期产生的噪声经采取以上控制措施后，厂界噪声能够达到《工业企业厂界环境噪声排放标准》（</w:t>
            </w:r>
            <w:r>
              <w:rPr>
                <w:rFonts w:ascii="Times New Roman" w:hAnsi="Times New Roman"/>
                <w:color w:val="auto"/>
                <w:sz w:val="24"/>
              </w:rPr>
              <w:t>GB12348</w:t>
            </w:r>
            <w:r>
              <w:rPr>
                <w:color w:val="auto"/>
                <w:sz w:val="24"/>
              </w:rPr>
              <w:t>-</w:t>
            </w:r>
            <w:r>
              <w:rPr>
                <w:rFonts w:ascii="Times New Roman" w:hAnsi="Times New Roman"/>
                <w:color w:val="auto"/>
                <w:sz w:val="24"/>
              </w:rPr>
              <w:t>2008</w:t>
            </w:r>
            <w:r>
              <w:rPr>
                <w:rFonts w:hint="eastAsia"/>
                <w:color w:val="auto"/>
                <w:sz w:val="24"/>
              </w:rPr>
              <w:t>）中的</w:t>
            </w:r>
            <w:r>
              <w:rPr>
                <w:rFonts w:hint="eastAsia" w:ascii="Times New Roman" w:hAnsi="Times New Roman"/>
                <w:color w:val="auto"/>
                <w:sz w:val="24"/>
              </w:rPr>
              <w:t>3</w:t>
            </w:r>
            <w:r>
              <w:rPr>
                <w:rFonts w:hint="eastAsia"/>
                <w:color w:val="auto"/>
                <w:sz w:val="24"/>
              </w:rPr>
              <w:t>类标准，不会对周围声环境产生明显影响。</w:t>
            </w:r>
          </w:p>
          <w:p>
            <w:pPr>
              <w:keepNext w:val="0"/>
              <w:keepLines w:val="0"/>
              <w:pageBreakBefore w:val="0"/>
              <w:kinsoku/>
              <w:wordWrap/>
              <w:topLinePunct w:val="0"/>
              <w:bidi w:val="0"/>
              <w:adjustRightInd w:val="0"/>
              <w:snapToGrid w:val="0"/>
              <w:spacing w:line="360" w:lineRule="auto"/>
              <w:ind w:left="105" w:leftChars="50" w:right="105" w:rightChars="50"/>
              <w:rPr>
                <w:rFonts w:hint="eastAsia" w:ascii="宋体" w:hAnsi="宋体" w:eastAsia="宋体" w:cs="宋体"/>
                <w:b/>
                <w:bCs w:val="0"/>
                <w:color w:val="auto"/>
                <w:kern w:val="0"/>
                <w:sz w:val="24"/>
                <w:lang w:val="en-US" w:eastAsia="zh-CN"/>
              </w:rPr>
            </w:pPr>
            <w:r>
              <w:rPr>
                <w:rFonts w:hint="eastAsia" w:ascii="Times New Roman" w:hAnsi="Times New Roman" w:eastAsia="宋体" w:cs="宋体"/>
                <w:b/>
                <w:bCs w:val="0"/>
                <w:color w:val="auto"/>
                <w:kern w:val="0"/>
                <w:sz w:val="24"/>
                <w:lang w:val="en-US" w:eastAsia="zh-CN"/>
              </w:rPr>
              <w:t>3</w:t>
            </w:r>
            <w:r>
              <w:rPr>
                <w:rFonts w:hint="eastAsia" w:ascii="宋体" w:hAnsi="宋体" w:eastAsia="宋体" w:cs="宋体"/>
                <w:b/>
                <w:bCs w:val="0"/>
                <w:color w:val="auto"/>
                <w:kern w:val="0"/>
                <w:sz w:val="24"/>
                <w:lang w:val="en-US" w:eastAsia="zh-CN"/>
              </w:rPr>
              <w:t>、监测计划</w:t>
            </w:r>
          </w:p>
          <w:p>
            <w:pPr>
              <w:pStyle w:val="142"/>
              <w:kinsoku/>
              <w:ind w:firstLine="480"/>
              <w:rPr>
                <w:rFonts w:ascii="Times New Roman" w:hAnsi="Times New Roman" w:eastAsia="宋体" w:cs="Times New Roman"/>
                <w:color w:val="auto"/>
                <w:lang w:val="en-US" w:eastAsia="zh-CN"/>
              </w:rPr>
            </w:pPr>
            <w:r>
              <w:rPr>
                <w:rFonts w:ascii="宋体" w:hAnsi="Courier New" w:eastAsia="宋体" w:cs="Times New Roman"/>
                <w:b w:val="0"/>
                <w:bCs w:val="0"/>
                <w:color w:val="auto"/>
                <w:kern w:val="2"/>
                <w:sz w:val="24"/>
                <w:szCs w:val="20"/>
                <w:lang w:val="en-US" w:eastAsia="zh-CN" w:bidi="ar-SA"/>
              </w:rPr>
              <w:t>根据《</w:t>
            </w:r>
            <w:r>
              <w:rPr>
                <w:rFonts w:hint="eastAsia" w:ascii="宋体" w:hAnsi="Courier New" w:eastAsia="宋体" w:cs="Times New Roman"/>
                <w:b w:val="0"/>
                <w:bCs w:val="0"/>
                <w:color w:val="auto"/>
                <w:kern w:val="2"/>
                <w:sz w:val="24"/>
                <w:szCs w:val="20"/>
                <w:lang w:val="en-US" w:eastAsia="zh-CN" w:bidi="ar-SA"/>
              </w:rPr>
              <w:t>排污单位自行监测技术指南</w:t>
            </w:r>
            <w:r>
              <w:rPr>
                <w:rFonts w:hint="default" w:ascii="宋体" w:hAnsi="Courier New" w:eastAsia="宋体" w:cs="Times New Roman"/>
                <w:b w:val="0"/>
                <w:bCs w:val="0"/>
                <w:color w:val="auto"/>
                <w:kern w:val="2"/>
                <w:sz w:val="24"/>
                <w:szCs w:val="20"/>
                <w:lang w:val="en-US" w:eastAsia="zh-CN" w:bidi="ar-SA"/>
              </w:rPr>
              <w:t xml:space="preserve"> </w:t>
            </w:r>
            <w:r>
              <w:rPr>
                <w:rFonts w:hint="eastAsia" w:ascii="宋体" w:hAnsi="Courier New" w:eastAsia="宋体" w:cs="Times New Roman"/>
                <w:b w:val="0"/>
                <w:bCs w:val="0"/>
                <w:color w:val="auto"/>
                <w:kern w:val="2"/>
                <w:sz w:val="24"/>
                <w:szCs w:val="20"/>
                <w:lang w:val="en-US" w:eastAsia="zh-CN" w:bidi="ar-SA"/>
              </w:rPr>
              <w:t>总则》（</w:t>
            </w:r>
            <w:r>
              <w:rPr>
                <w:rFonts w:hint="eastAsia" w:ascii="Times New Roman" w:hAnsi="Times New Roman" w:eastAsia="宋体" w:cs="Times New Roman"/>
                <w:b w:val="0"/>
                <w:bCs w:val="0"/>
                <w:color w:val="auto"/>
                <w:kern w:val="2"/>
                <w:sz w:val="24"/>
                <w:szCs w:val="20"/>
                <w:lang w:val="en-US" w:eastAsia="zh-CN" w:bidi="ar-SA"/>
              </w:rPr>
              <w:t>HJ819</w:t>
            </w:r>
            <w:r>
              <w:rPr>
                <w:rFonts w:hint="eastAsia" w:ascii="宋体" w:hAnsi="Courier New" w:eastAsia="宋体" w:cs="Times New Roman"/>
                <w:b w:val="0"/>
                <w:bCs w:val="0"/>
                <w:color w:val="auto"/>
                <w:kern w:val="2"/>
                <w:sz w:val="24"/>
                <w:szCs w:val="20"/>
                <w:lang w:val="en-US" w:eastAsia="zh-CN" w:bidi="ar-SA"/>
              </w:rPr>
              <w:t>-</w:t>
            </w:r>
            <w:r>
              <w:rPr>
                <w:rFonts w:hint="eastAsia" w:ascii="Times New Roman" w:hAnsi="Times New Roman" w:eastAsia="宋体" w:cs="Times New Roman"/>
                <w:b w:val="0"/>
                <w:bCs w:val="0"/>
                <w:color w:val="auto"/>
                <w:kern w:val="2"/>
                <w:sz w:val="24"/>
                <w:szCs w:val="20"/>
                <w:lang w:val="en-US" w:eastAsia="zh-CN" w:bidi="ar-SA"/>
              </w:rPr>
              <w:t>2017</w:t>
            </w:r>
            <w:r>
              <w:rPr>
                <w:rFonts w:hint="eastAsia" w:ascii="宋体" w:hAnsi="Courier New" w:eastAsia="宋体" w:cs="Times New Roman"/>
                <w:b w:val="0"/>
                <w:bCs w:val="0"/>
                <w:color w:val="auto"/>
                <w:kern w:val="2"/>
                <w:sz w:val="24"/>
                <w:szCs w:val="20"/>
                <w:lang w:val="en-US" w:eastAsia="zh-CN" w:bidi="ar-SA"/>
              </w:rPr>
              <w:t>）</w:t>
            </w:r>
            <w:r>
              <w:rPr>
                <w:color w:val="auto"/>
                <w:lang w:val="en-US" w:eastAsia="zh-CN"/>
              </w:rPr>
              <w:t>，并针对项目生产情况，制定</w:t>
            </w:r>
            <w:r>
              <w:rPr>
                <w:rFonts w:hint="eastAsia"/>
                <w:color w:val="auto"/>
                <w:lang w:val="en-US" w:eastAsia="zh-CN"/>
              </w:rPr>
              <w:t>项目自行</w:t>
            </w:r>
            <w:r>
              <w:rPr>
                <w:color w:val="auto"/>
                <w:lang w:val="en-US" w:eastAsia="zh-CN"/>
              </w:rPr>
              <w:t>监测方案</w:t>
            </w:r>
            <w:r>
              <w:rPr>
                <w:rFonts w:hint="eastAsia"/>
                <w:color w:val="auto"/>
                <w:lang w:val="en-US" w:eastAsia="zh-CN"/>
              </w:rPr>
              <w:t>，委托有相关监测资质单位进行监测。</w:t>
            </w:r>
            <w:r>
              <w:rPr>
                <w:color w:val="auto"/>
                <w:lang w:val="en-US" w:eastAsia="zh-CN"/>
              </w:rPr>
              <w:t>排污单位自行监测信息公开内容及方式</w:t>
            </w:r>
            <w:r>
              <w:rPr>
                <w:rFonts w:ascii="Times New Roman" w:hAnsi="Times New Roman" w:eastAsia="宋体" w:cs="Times New Roman"/>
                <w:color w:val="auto"/>
                <w:lang w:val="en-US" w:eastAsia="zh-CN"/>
              </w:rPr>
              <w:t>按照《企业事业单位环境信息公开办法》（环境保护部令 第31号）执行。</w:t>
            </w:r>
            <w:r>
              <w:rPr>
                <w:rFonts w:hint="eastAsia" w:ascii="Times New Roman" w:hAnsi="Times New Roman" w:eastAsia="宋体" w:cs="Times New Roman"/>
                <w:color w:val="auto"/>
                <w:lang w:val="en-US" w:eastAsia="zh-CN"/>
              </w:rPr>
              <w:t>噪声</w:t>
            </w:r>
            <w:r>
              <w:rPr>
                <w:rFonts w:ascii="Times New Roman" w:hAnsi="Times New Roman" w:eastAsia="宋体" w:cs="Times New Roman"/>
                <w:color w:val="auto"/>
                <w:lang w:val="en-US" w:eastAsia="zh-CN"/>
              </w:rPr>
              <w:t>监测计划如下表所示</w:t>
            </w:r>
            <w:r>
              <w:rPr>
                <w:rFonts w:hint="eastAsia" w:ascii="Times New Roman" w:hAnsi="Times New Roman" w:eastAsia="宋体" w:cs="Times New Roman"/>
                <w:color w:val="auto"/>
                <w:lang w:val="en-US" w:eastAsia="zh-CN"/>
              </w:rPr>
              <w:t>：</w:t>
            </w:r>
          </w:p>
          <w:p>
            <w:pPr>
              <w:pStyle w:val="142"/>
              <w:kinsoku/>
              <w:spacing w:line="240" w:lineRule="auto"/>
              <w:ind w:firstLine="48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表</w:t>
            </w:r>
            <w:r>
              <w:rPr>
                <w:rFonts w:hint="eastAsia" w:ascii="Times New Roman" w:hAnsi="Times New Roman" w:eastAsia="宋体" w:cs="宋体"/>
                <w:b/>
                <w:bCs/>
                <w:color w:val="auto"/>
                <w:sz w:val="21"/>
                <w:szCs w:val="21"/>
                <w:lang w:val="en-US" w:eastAsia="zh-CN"/>
              </w:rPr>
              <w:t>4</w:t>
            </w:r>
            <w:r>
              <w:rPr>
                <w:rFonts w:hint="eastAsia" w:ascii="宋体" w:hAnsi="宋体" w:eastAsia="宋体" w:cs="宋体"/>
                <w:b/>
                <w:bCs/>
                <w:color w:val="auto"/>
                <w:sz w:val="21"/>
                <w:szCs w:val="21"/>
                <w:lang w:val="en-US" w:eastAsia="zh-CN"/>
              </w:rPr>
              <w:t>-</w:t>
            </w:r>
            <w:r>
              <w:rPr>
                <w:rFonts w:hint="eastAsia" w:ascii="Times New Roman" w:hAnsi="Times New Roman" w:eastAsia="宋体" w:cs="宋体"/>
                <w:b/>
                <w:bCs/>
                <w:color w:val="auto"/>
                <w:sz w:val="21"/>
                <w:szCs w:val="21"/>
                <w:lang w:val="en-US" w:eastAsia="zh-CN"/>
              </w:rPr>
              <w:t>14</w:t>
            </w:r>
            <w:r>
              <w:rPr>
                <w:rFonts w:hint="eastAsia" w:ascii="宋体" w:hAnsi="宋体" w:eastAsia="宋体" w:cs="宋体"/>
                <w:b/>
                <w:bCs/>
                <w:color w:val="auto"/>
                <w:sz w:val="21"/>
                <w:szCs w:val="21"/>
                <w:lang w:val="en-US" w:eastAsia="zh-CN"/>
              </w:rPr>
              <w:t xml:space="preserve">  噪声监测计划表</w:t>
            </w:r>
          </w:p>
          <w:tbl>
            <w:tblPr>
              <w:tblStyle w:val="28"/>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40"/>
              <w:gridCol w:w="2253"/>
              <w:gridCol w:w="584"/>
              <w:gridCol w:w="2980"/>
              <w:gridCol w:w="637"/>
              <w:gridCol w:w="1095"/>
              <w:gridCol w:w="6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362" w:type="pct"/>
                  <w:tcBorders>
                    <w:tl2br w:val="nil"/>
                    <w:tr2bl w:val="nil"/>
                  </w:tcBorders>
                  <w:noWrap w:val="0"/>
                  <w:vAlign w:val="center"/>
                </w:tcPr>
                <w:p>
                  <w:pPr>
                    <w:pStyle w:val="44"/>
                    <w:jc w:val="center"/>
                    <w:rPr>
                      <w:rFonts w:hint="eastAsia" w:hAnsi="宋体" w:eastAsia="宋体"/>
                      <w:color w:val="auto"/>
                      <w:sz w:val="21"/>
                      <w:szCs w:val="21"/>
                      <w:lang w:eastAsia="zh-CN"/>
                    </w:rPr>
                  </w:pPr>
                  <w:r>
                    <w:rPr>
                      <w:rFonts w:hint="eastAsia" w:hAnsi="宋体" w:eastAsia="宋体"/>
                      <w:color w:val="auto"/>
                      <w:sz w:val="21"/>
                      <w:szCs w:val="21"/>
                      <w:lang w:eastAsia="zh-CN"/>
                    </w:rPr>
                    <w:t>序号</w:t>
                  </w:r>
                </w:p>
              </w:tc>
              <w:tc>
                <w:tcPr>
                  <w:tcW w:w="1274" w:type="pct"/>
                  <w:tcBorders>
                    <w:tl2br w:val="nil"/>
                    <w:tr2bl w:val="nil"/>
                  </w:tcBorders>
                  <w:noWrap w:val="0"/>
                  <w:vAlign w:val="center"/>
                </w:tcPr>
                <w:p>
                  <w:pPr>
                    <w:pStyle w:val="44"/>
                    <w:jc w:val="center"/>
                    <w:rPr>
                      <w:rFonts w:hint="eastAsia" w:hAnsi="宋体" w:eastAsia="宋体"/>
                      <w:color w:val="auto"/>
                      <w:sz w:val="21"/>
                      <w:szCs w:val="21"/>
                      <w:lang w:eastAsia="zh-CN"/>
                    </w:rPr>
                  </w:pPr>
                  <w:r>
                    <w:rPr>
                      <w:rFonts w:hint="eastAsia" w:hAnsi="宋体" w:eastAsia="宋体"/>
                      <w:color w:val="auto"/>
                      <w:sz w:val="21"/>
                      <w:szCs w:val="21"/>
                      <w:lang w:eastAsia="zh-CN"/>
                    </w:rPr>
                    <w:t>监测点位名称</w:t>
                  </w:r>
                </w:p>
              </w:tc>
              <w:tc>
                <w:tcPr>
                  <w:tcW w:w="330" w:type="pct"/>
                  <w:tcBorders>
                    <w:tl2br w:val="nil"/>
                    <w:tr2bl w:val="nil"/>
                  </w:tcBorders>
                  <w:noWrap w:val="0"/>
                  <w:vAlign w:val="center"/>
                </w:tcPr>
                <w:p>
                  <w:pPr>
                    <w:pStyle w:val="44"/>
                    <w:jc w:val="center"/>
                    <w:rPr>
                      <w:rFonts w:hint="eastAsia" w:hAnsi="宋体" w:eastAsia="宋体"/>
                      <w:color w:val="auto"/>
                      <w:sz w:val="21"/>
                      <w:szCs w:val="21"/>
                      <w:lang w:val="en-US" w:eastAsia="zh-CN"/>
                    </w:rPr>
                  </w:pPr>
                  <w:r>
                    <w:rPr>
                      <w:rFonts w:hint="eastAsia" w:hAnsi="宋体" w:eastAsia="宋体"/>
                      <w:color w:val="auto"/>
                      <w:sz w:val="21"/>
                      <w:szCs w:val="21"/>
                      <w:lang w:val="en-US" w:eastAsia="zh-CN"/>
                    </w:rPr>
                    <w:t>监测项目</w:t>
                  </w:r>
                </w:p>
              </w:tc>
              <w:tc>
                <w:tcPr>
                  <w:tcW w:w="1685" w:type="pct"/>
                  <w:tcBorders>
                    <w:tl2br w:val="nil"/>
                    <w:tr2bl w:val="nil"/>
                  </w:tcBorders>
                  <w:noWrap w:val="0"/>
                  <w:vAlign w:val="center"/>
                </w:tcPr>
                <w:p>
                  <w:pPr>
                    <w:pStyle w:val="44"/>
                    <w:jc w:val="center"/>
                    <w:rPr>
                      <w:rFonts w:hint="eastAsia" w:hAnsi="宋体" w:eastAsia="宋体"/>
                      <w:color w:val="auto"/>
                      <w:sz w:val="21"/>
                      <w:szCs w:val="21"/>
                      <w:lang w:val="en-US" w:eastAsia="zh-CN"/>
                    </w:rPr>
                  </w:pPr>
                  <w:r>
                    <w:rPr>
                      <w:rFonts w:hint="eastAsia" w:hAnsi="宋体" w:eastAsia="宋体"/>
                      <w:color w:val="auto"/>
                      <w:sz w:val="21"/>
                      <w:szCs w:val="21"/>
                      <w:lang w:val="en-US" w:eastAsia="zh-CN"/>
                    </w:rPr>
                    <w:t>执行标准</w:t>
                  </w:r>
                </w:p>
              </w:tc>
              <w:tc>
                <w:tcPr>
                  <w:tcW w:w="360" w:type="pct"/>
                  <w:tcBorders>
                    <w:tl2br w:val="nil"/>
                    <w:tr2bl w:val="nil"/>
                  </w:tcBorders>
                  <w:noWrap w:val="0"/>
                  <w:vAlign w:val="center"/>
                </w:tcPr>
                <w:p>
                  <w:pPr>
                    <w:pStyle w:val="44"/>
                    <w:jc w:val="center"/>
                    <w:rPr>
                      <w:rFonts w:hint="eastAsia" w:hAnsi="宋体" w:eastAsia="宋体"/>
                      <w:color w:val="auto"/>
                      <w:sz w:val="21"/>
                      <w:szCs w:val="21"/>
                      <w:lang w:eastAsia="zh-CN"/>
                    </w:rPr>
                  </w:pPr>
                  <w:r>
                    <w:rPr>
                      <w:rFonts w:hint="eastAsia" w:hAnsi="宋体" w:eastAsia="宋体"/>
                      <w:color w:val="auto"/>
                      <w:sz w:val="21"/>
                      <w:szCs w:val="21"/>
                      <w:lang w:eastAsia="zh-CN"/>
                    </w:rPr>
                    <w:t>监测形式</w:t>
                  </w:r>
                </w:p>
              </w:tc>
              <w:tc>
                <w:tcPr>
                  <w:tcW w:w="619" w:type="pct"/>
                  <w:tcBorders>
                    <w:tl2br w:val="nil"/>
                    <w:tr2bl w:val="nil"/>
                  </w:tcBorders>
                  <w:noWrap w:val="0"/>
                  <w:vAlign w:val="center"/>
                </w:tcPr>
                <w:p>
                  <w:pPr>
                    <w:pStyle w:val="44"/>
                    <w:jc w:val="center"/>
                    <w:rPr>
                      <w:rFonts w:hint="eastAsia" w:hAnsi="宋体" w:eastAsia="宋体"/>
                      <w:color w:val="auto"/>
                      <w:sz w:val="21"/>
                      <w:szCs w:val="21"/>
                      <w:lang w:eastAsia="zh-CN"/>
                    </w:rPr>
                  </w:pPr>
                  <w:r>
                    <w:rPr>
                      <w:rFonts w:hint="eastAsia" w:hAnsi="宋体" w:eastAsia="宋体"/>
                      <w:color w:val="auto"/>
                      <w:sz w:val="21"/>
                      <w:szCs w:val="21"/>
                      <w:lang w:eastAsia="zh-CN"/>
                    </w:rPr>
                    <w:t>监测频次</w:t>
                  </w:r>
                </w:p>
              </w:tc>
              <w:tc>
                <w:tcPr>
                  <w:tcW w:w="367" w:type="pct"/>
                  <w:tcBorders>
                    <w:tl2br w:val="nil"/>
                    <w:tr2bl w:val="nil"/>
                  </w:tcBorders>
                  <w:noWrap w:val="0"/>
                  <w:vAlign w:val="center"/>
                </w:tcPr>
                <w:p>
                  <w:pPr>
                    <w:pStyle w:val="44"/>
                    <w:jc w:val="center"/>
                    <w:rPr>
                      <w:rFonts w:hint="eastAsia" w:hAnsi="宋体" w:eastAsia="宋体"/>
                      <w:color w:val="auto"/>
                      <w:sz w:val="21"/>
                      <w:szCs w:val="21"/>
                      <w:lang w:eastAsia="zh-CN"/>
                    </w:rPr>
                  </w:pPr>
                  <w:r>
                    <w:rPr>
                      <w:rFonts w:hint="eastAsia" w:hAnsi="宋体" w:eastAsia="宋体"/>
                      <w:color w:val="auto"/>
                      <w:sz w:val="21"/>
                      <w:szCs w:val="21"/>
                      <w:lang w:eastAsia="zh-CN"/>
                    </w:rPr>
                    <w:t>采样</w:t>
                  </w:r>
                </w:p>
                <w:p>
                  <w:pPr>
                    <w:pStyle w:val="44"/>
                    <w:jc w:val="center"/>
                    <w:rPr>
                      <w:rFonts w:hint="eastAsia" w:hAnsi="宋体" w:eastAsia="宋体"/>
                      <w:color w:val="auto"/>
                      <w:sz w:val="21"/>
                      <w:szCs w:val="21"/>
                      <w:lang w:eastAsia="zh-CN"/>
                    </w:rPr>
                  </w:pPr>
                  <w:r>
                    <w:rPr>
                      <w:rFonts w:hint="eastAsia" w:hAnsi="宋体" w:eastAsia="宋体"/>
                      <w:color w:val="auto"/>
                      <w:sz w:val="21"/>
                      <w:szCs w:val="21"/>
                      <w:lang w:eastAsia="zh-CN"/>
                    </w:rPr>
                    <w:t>方法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362" w:type="pct"/>
                  <w:tcBorders>
                    <w:tl2br w:val="nil"/>
                    <w:tr2bl w:val="nil"/>
                  </w:tcBorders>
                  <w:noWrap w:val="0"/>
                  <w:vAlign w:val="center"/>
                </w:tcPr>
                <w:p>
                  <w:pPr>
                    <w:pStyle w:val="44"/>
                    <w:jc w:val="center"/>
                    <w:rPr>
                      <w:rFonts w:hint="default" w:hAnsi="宋体" w:eastAsia="宋体"/>
                      <w:color w:val="auto"/>
                      <w:sz w:val="21"/>
                      <w:szCs w:val="21"/>
                      <w:lang w:val="en-US" w:eastAsia="zh-CN"/>
                    </w:rPr>
                  </w:pPr>
                  <w:r>
                    <w:rPr>
                      <w:rFonts w:hint="eastAsia" w:ascii="Times New Roman" w:hAnsi="Times New Roman" w:eastAsia="宋体"/>
                      <w:color w:val="auto"/>
                      <w:sz w:val="21"/>
                      <w:szCs w:val="21"/>
                      <w:lang w:val="en-US" w:eastAsia="zh-CN"/>
                    </w:rPr>
                    <w:t>1</w:t>
                  </w:r>
                  <w:r>
                    <w:rPr>
                      <w:rFonts w:hint="eastAsia" w:hAnsi="宋体" w:eastAsia="宋体"/>
                      <w:color w:val="auto"/>
                      <w:sz w:val="21"/>
                      <w:szCs w:val="21"/>
                      <w:lang w:val="en-US" w:eastAsia="zh-CN"/>
                    </w:rPr>
                    <w:t>#</w:t>
                  </w:r>
                </w:p>
              </w:tc>
              <w:tc>
                <w:tcPr>
                  <w:tcW w:w="1274" w:type="pct"/>
                  <w:tcBorders>
                    <w:tl2br w:val="nil"/>
                    <w:tr2bl w:val="nil"/>
                  </w:tcBorders>
                  <w:noWrap w:val="0"/>
                  <w:vAlign w:val="center"/>
                </w:tcPr>
                <w:p>
                  <w:pPr>
                    <w:pStyle w:val="44"/>
                    <w:jc w:val="center"/>
                    <w:rPr>
                      <w:rFonts w:hint="default" w:hAnsi="宋体" w:eastAsia="宋体"/>
                      <w:color w:val="auto"/>
                      <w:sz w:val="21"/>
                      <w:szCs w:val="21"/>
                      <w:lang w:val="en-US" w:eastAsia="zh-CN"/>
                    </w:rPr>
                  </w:pPr>
                  <w:r>
                    <w:rPr>
                      <w:rFonts w:hint="eastAsia" w:hAnsi="宋体" w:eastAsia="宋体"/>
                      <w:color w:val="auto"/>
                      <w:sz w:val="21"/>
                      <w:szCs w:val="21"/>
                      <w:lang w:val="en-US" w:eastAsia="zh-CN"/>
                    </w:rPr>
                    <w:t>北侧厂界外</w:t>
                  </w:r>
                  <w:r>
                    <w:rPr>
                      <w:rFonts w:hint="eastAsia" w:ascii="Times New Roman" w:hAnsi="Times New Roman" w:eastAsia="宋体"/>
                      <w:color w:val="auto"/>
                      <w:sz w:val="21"/>
                      <w:szCs w:val="21"/>
                      <w:lang w:val="en-US" w:eastAsia="zh-CN"/>
                    </w:rPr>
                    <w:t>1m</w:t>
                  </w:r>
                  <w:r>
                    <w:rPr>
                      <w:rFonts w:hint="eastAsia" w:hAnsi="宋体" w:eastAsia="宋体"/>
                      <w:color w:val="auto"/>
                      <w:sz w:val="21"/>
                      <w:szCs w:val="21"/>
                      <w:lang w:val="en-US" w:eastAsia="zh-CN"/>
                    </w:rPr>
                    <w:t>处</w:t>
                  </w:r>
                </w:p>
              </w:tc>
              <w:tc>
                <w:tcPr>
                  <w:tcW w:w="330" w:type="pct"/>
                  <w:vMerge w:val="restart"/>
                  <w:tcBorders>
                    <w:tl2br w:val="nil"/>
                    <w:tr2bl w:val="nil"/>
                  </w:tcBorders>
                  <w:noWrap w:val="0"/>
                  <w:vAlign w:val="center"/>
                </w:tcPr>
                <w:p>
                  <w:pPr>
                    <w:pStyle w:val="44"/>
                    <w:jc w:val="center"/>
                    <w:rPr>
                      <w:rFonts w:hint="eastAsia" w:hAnsi="宋体" w:eastAsia="宋体"/>
                      <w:color w:val="auto"/>
                      <w:sz w:val="21"/>
                      <w:szCs w:val="21"/>
                      <w:lang w:val="en-US" w:eastAsia="zh-CN"/>
                    </w:rPr>
                  </w:pPr>
                  <w:r>
                    <w:rPr>
                      <w:rFonts w:hint="eastAsia" w:ascii="宋体" w:hAnsi="宋体" w:eastAsia="宋体" w:cs="宋体"/>
                      <w:color w:val="auto"/>
                      <w:sz w:val="21"/>
                      <w:szCs w:val="21"/>
                      <w:lang w:eastAsia="zh-CN"/>
                    </w:rPr>
                    <w:t>昼</w:t>
                  </w:r>
                  <w:r>
                    <w:rPr>
                      <w:rFonts w:hint="eastAsia" w:ascii="宋体" w:hAnsi="宋体" w:eastAsia="宋体" w:cs="宋体"/>
                      <w:color w:val="auto"/>
                      <w:sz w:val="21"/>
                      <w:szCs w:val="21"/>
                      <w:lang w:val="en-US" w:eastAsia="zh-CN"/>
                    </w:rPr>
                    <w:t>夜</w:t>
                  </w:r>
                  <w:r>
                    <w:rPr>
                      <w:rFonts w:hint="eastAsia" w:ascii="宋体" w:hAnsi="宋体" w:eastAsia="宋体" w:cs="宋体"/>
                      <w:color w:val="auto"/>
                      <w:sz w:val="21"/>
                      <w:szCs w:val="21"/>
                      <w:lang w:eastAsia="zh-CN"/>
                    </w:rPr>
                    <w:t>连续等效</w:t>
                  </w:r>
                  <w:r>
                    <w:rPr>
                      <w:rFonts w:hint="eastAsia" w:ascii="Times New Roman" w:hAnsi="Times New Roman" w:eastAsia="宋体" w:cs="宋体"/>
                      <w:color w:val="auto"/>
                      <w:sz w:val="21"/>
                      <w:szCs w:val="21"/>
                      <w:lang w:eastAsia="zh-CN"/>
                    </w:rPr>
                    <w:t>A</w:t>
                  </w:r>
                  <w:r>
                    <w:rPr>
                      <w:rFonts w:hint="eastAsia" w:ascii="宋体" w:hAnsi="宋体" w:eastAsia="宋体" w:cs="宋体"/>
                      <w:color w:val="auto"/>
                      <w:sz w:val="21"/>
                      <w:szCs w:val="21"/>
                      <w:lang w:eastAsia="zh-CN"/>
                    </w:rPr>
                    <w:t>声级</w:t>
                  </w:r>
                </w:p>
              </w:tc>
              <w:tc>
                <w:tcPr>
                  <w:tcW w:w="1685" w:type="pct"/>
                  <w:vMerge w:val="restart"/>
                  <w:tcBorders>
                    <w:tl2br w:val="nil"/>
                    <w:tr2bl w:val="nil"/>
                  </w:tcBorders>
                  <w:noWrap w:val="0"/>
                  <w:vAlign w:val="center"/>
                </w:tcPr>
                <w:p>
                  <w:pPr>
                    <w:pStyle w:val="44"/>
                    <w:jc w:val="center"/>
                    <w:rPr>
                      <w:rFonts w:hint="default" w:hAnsi="宋体" w:eastAsia="宋体"/>
                      <w:color w:val="auto"/>
                      <w:sz w:val="21"/>
                      <w:szCs w:val="21"/>
                      <w:lang w:val="en-US" w:eastAsia="zh-CN"/>
                    </w:rPr>
                  </w:pPr>
                  <w:r>
                    <w:rPr>
                      <w:rFonts w:hint="eastAsia" w:hAnsi="宋体" w:eastAsia="宋体"/>
                      <w:color w:val="auto"/>
                      <w:sz w:val="21"/>
                      <w:szCs w:val="21"/>
                      <w:lang w:val="en-US" w:eastAsia="zh-CN"/>
                    </w:rPr>
                    <w:t>《工业企业厂界环境噪声排放标准》</w:t>
                  </w:r>
                  <w:r>
                    <w:rPr>
                      <w:rFonts w:hint="eastAsia" w:ascii="Times New Roman" w:hAnsi="Times New Roman" w:eastAsia="宋体"/>
                      <w:color w:val="auto"/>
                      <w:sz w:val="21"/>
                      <w:szCs w:val="21"/>
                      <w:lang w:val="en-US" w:eastAsia="zh-CN"/>
                    </w:rPr>
                    <w:t>GB12348</w:t>
                  </w:r>
                  <w:r>
                    <w:rPr>
                      <w:rFonts w:hint="eastAsia" w:hAnsi="宋体" w:eastAsia="宋体"/>
                      <w:color w:val="auto"/>
                      <w:sz w:val="21"/>
                      <w:szCs w:val="21"/>
                      <w:lang w:val="en-US" w:eastAsia="zh-CN"/>
                    </w:rPr>
                    <w:t>-</w:t>
                  </w:r>
                  <w:r>
                    <w:rPr>
                      <w:rFonts w:hint="eastAsia" w:ascii="Times New Roman" w:hAnsi="Times New Roman" w:eastAsia="宋体"/>
                      <w:color w:val="auto"/>
                      <w:sz w:val="21"/>
                      <w:szCs w:val="21"/>
                      <w:lang w:val="en-US" w:eastAsia="zh-CN"/>
                    </w:rPr>
                    <w:t>2008</w:t>
                  </w:r>
                  <w:r>
                    <w:rPr>
                      <w:rFonts w:hint="eastAsia" w:hAnsi="宋体" w:eastAsia="宋体"/>
                      <w:color w:val="auto"/>
                      <w:sz w:val="21"/>
                      <w:szCs w:val="21"/>
                      <w:lang w:val="en-US" w:eastAsia="zh-CN"/>
                    </w:rPr>
                    <w:t>中</w:t>
                  </w:r>
                  <w:r>
                    <w:rPr>
                      <w:rFonts w:hint="eastAsia" w:ascii="Times New Roman" w:hAnsi="Times New Roman" w:eastAsia="宋体"/>
                      <w:color w:val="auto"/>
                      <w:sz w:val="21"/>
                      <w:szCs w:val="21"/>
                      <w:lang w:val="en-US" w:eastAsia="zh-CN"/>
                    </w:rPr>
                    <w:t>3</w:t>
                  </w:r>
                  <w:r>
                    <w:rPr>
                      <w:rFonts w:hint="eastAsia" w:hAnsi="宋体" w:eastAsia="宋体"/>
                      <w:color w:val="auto"/>
                      <w:sz w:val="21"/>
                      <w:szCs w:val="21"/>
                      <w:lang w:val="en-US" w:eastAsia="zh-CN"/>
                    </w:rPr>
                    <w:t>类标准</w:t>
                  </w:r>
                </w:p>
              </w:tc>
              <w:tc>
                <w:tcPr>
                  <w:tcW w:w="360" w:type="pct"/>
                  <w:tcBorders>
                    <w:tl2br w:val="nil"/>
                    <w:tr2bl w:val="nil"/>
                  </w:tcBorders>
                  <w:noWrap w:val="0"/>
                  <w:vAlign w:val="center"/>
                </w:tcPr>
                <w:p>
                  <w:pPr>
                    <w:pStyle w:val="44"/>
                    <w:jc w:val="center"/>
                    <w:rPr>
                      <w:rFonts w:hint="eastAsia" w:hAnsi="宋体" w:eastAsia="宋体"/>
                      <w:color w:val="auto"/>
                      <w:sz w:val="21"/>
                      <w:szCs w:val="21"/>
                      <w:lang w:eastAsia="zh-CN"/>
                    </w:rPr>
                  </w:pPr>
                  <w:r>
                    <w:rPr>
                      <w:rFonts w:hint="eastAsia" w:hAnsi="宋体" w:eastAsia="宋体"/>
                      <w:color w:val="auto"/>
                      <w:sz w:val="21"/>
                      <w:szCs w:val="21"/>
                      <w:lang w:eastAsia="zh-CN"/>
                    </w:rPr>
                    <w:t>手工</w:t>
                  </w:r>
                </w:p>
              </w:tc>
              <w:tc>
                <w:tcPr>
                  <w:tcW w:w="619" w:type="pct"/>
                  <w:tcBorders>
                    <w:tl2br w:val="nil"/>
                    <w:tr2bl w:val="nil"/>
                  </w:tcBorders>
                  <w:noWrap w:val="0"/>
                  <w:vAlign w:val="center"/>
                </w:tcPr>
                <w:p>
                  <w:pPr>
                    <w:jc w:val="center"/>
                    <w:rPr>
                      <w:rFonts w:hint="eastAsia" w:hAnsi="宋体" w:eastAsia="宋体"/>
                      <w:color w:val="auto"/>
                      <w:sz w:val="21"/>
                      <w:szCs w:val="21"/>
                      <w:lang w:eastAsia="zh-CN"/>
                    </w:rPr>
                  </w:pPr>
                  <w:r>
                    <w:rPr>
                      <w:rFonts w:hint="eastAsia" w:ascii="Times New Roman" w:hAnsi="Times New Roman" w:eastAsia="宋体"/>
                      <w:color w:val="auto"/>
                      <w:sz w:val="21"/>
                      <w:szCs w:val="21"/>
                      <w:lang w:eastAsia="zh-CN"/>
                    </w:rPr>
                    <w:t>1</w:t>
                  </w:r>
                  <w:r>
                    <w:rPr>
                      <w:rFonts w:hint="eastAsia" w:hAnsi="宋体" w:eastAsia="宋体"/>
                      <w:color w:val="auto"/>
                      <w:sz w:val="21"/>
                      <w:szCs w:val="21"/>
                      <w:lang w:eastAsia="zh-CN"/>
                    </w:rPr>
                    <w:t>次/季度</w:t>
                  </w:r>
                </w:p>
              </w:tc>
              <w:tc>
                <w:tcPr>
                  <w:tcW w:w="367" w:type="pct"/>
                  <w:tcBorders>
                    <w:tl2br w:val="nil"/>
                    <w:tr2bl w:val="nil"/>
                  </w:tcBorders>
                  <w:noWrap w:val="0"/>
                  <w:vAlign w:val="center"/>
                </w:tcPr>
                <w:p>
                  <w:pPr>
                    <w:pStyle w:val="44"/>
                    <w:jc w:val="center"/>
                    <w:rPr>
                      <w:rFonts w:hint="eastAsia" w:hAnsi="宋体" w:eastAsia="宋体"/>
                      <w:color w:val="auto"/>
                      <w:sz w:val="21"/>
                      <w:szCs w:val="21"/>
                      <w:lang w:eastAsia="zh-CN"/>
                    </w:rPr>
                  </w:pPr>
                  <w:r>
                    <w:rPr>
                      <w:rFonts w:hint="eastAsia" w:hAnsi="宋体" w:eastAsia="宋体"/>
                      <w:color w:val="auto"/>
                      <w:sz w:val="21"/>
                      <w:szCs w:val="21"/>
                      <w:lang w:eastAsia="zh-CN"/>
                    </w:rPr>
                    <w:t>手工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62" w:type="pct"/>
                  <w:tcBorders>
                    <w:tl2br w:val="nil"/>
                    <w:tr2bl w:val="nil"/>
                  </w:tcBorders>
                  <w:noWrap w:val="0"/>
                  <w:vAlign w:val="center"/>
                </w:tcPr>
                <w:p>
                  <w:pPr>
                    <w:pStyle w:val="44"/>
                    <w:jc w:val="center"/>
                    <w:rPr>
                      <w:rFonts w:hint="default" w:hAnsi="宋体" w:eastAsia="宋体"/>
                      <w:color w:val="auto"/>
                      <w:sz w:val="21"/>
                      <w:szCs w:val="21"/>
                      <w:lang w:val="en-US" w:eastAsia="zh-CN"/>
                    </w:rPr>
                  </w:pPr>
                  <w:r>
                    <w:rPr>
                      <w:rFonts w:hint="eastAsia" w:ascii="Times New Roman" w:hAnsi="Times New Roman" w:eastAsia="宋体"/>
                      <w:color w:val="auto"/>
                      <w:sz w:val="21"/>
                      <w:szCs w:val="21"/>
                      <w:lang w:val="en-US" w:eastAsia="zh-CN"/>
                    </w:rPr>
                    <w:t>2</w:t>
                  </w:r>
                  <w:r>
                    <w:rPr>
                      <w:rFonts w:hint="eastAsia" w:hAnsi="宋体" w:eastAsia="宋体"/>
                      <w:color w:val="auto"/>
                      <w:sz w:val="21"/>
                      <w:szCs w:val="21"/>
                      <w:lang w:val="en-US" w:eastAsia="zh-CN"/>
                    </w:rPr>
                    <w:t>#</w:t>
                  </w:r>
                </w:p>
              </w:tc>
              <w:tc>
                <w:tcPr>
                  <w:tcW w:w="1274" w:type="pct"/>
                  <w:tcBorders>
                    <w:tl2br w:val="nil"/>
                    <w:tr2bl w:val="nil"/>
                  </w:tcBorders>
                  <w:noWrap w:val="0"/>
                  <w:vAlign w:val="center"/>
                </w:tcPr>
                <w:p>
                  <w:pPr>
                    <w:pStyle w:val="44"/>
                    <w:jc w:val="center"/>
                    <w:rPr>
                      <w:rFonts w:hint="default" w:hAnsi="宋体" w:eastAsia="宋体"/>
                      <w:color w:val="auto"/>
                      <w:sz w:val="21"/>
                      <w:szCs w:val="21"/>
                      <w:lang w:val="en-US" w:eastAsia="zh-CN"/>
                    </w:rPr>
                  </w:pPr>
                  <w:r>
                    <w:rPr>
                      <w:rFonts w:hint="eastAsia" w:hAnsi="宋体" w:eastAsia="宋体"/>
                      <w:color w:val="auto"/>
                      <w:sz w:val="21"/>
                      <w:szCs w:val="21"/>
                      <w:lang w:val="en-US" w:eastAsia="zh-CN"/>
                    </w:rPr>
                    <w:t>东侧厂界外</w:t>
                  </w:r>
                  <w:r>
                    <w:rPr>
                      <w:rFonts w:hint="eastAsia" w:ascii="Times New Roman" w:hAnsi="Times New Roman" w:eastAsia="宋体"/>
                      <w:color w:val="auto"/>
                      <w:sz w:val="21"/>
                      <w:szCs w:val="21"/>
                      <w:lang w:val="en-US" w:eastAsia="zh-CN"/>
                    </w:rPr>
                    <w:t>1m</w:t>
                  </w:r>
                  <w:r>
                    <w:rPr>
                      <w:rFonts w:hint="eastAsia" w:hAnsi="宋体" w:eastAsia="宋体"/>
                      <w:color w:val="auto"/>
                      <w:sz w:val="21"/>
                      <w:szCs w:val="21"/>
                      <w:lang w:val="en-US" w:eastAsia="zh-CN"/>
                    </w:rPr>
                    <w:t>处</w:t>
                  </w:r>
                </w:p>
              </w:tc>
              <w:tc>
                <w:tcPr>
                  <w:tcW w:w="330" w:type="pct"/>
                  <w:vMerge w:val="continue"/>
                  <w:tcBorders>
                    <w:tl2br w:val="nil"/>
                    <w:tr2bl w:val="nil"/>
                  </w:tcBorders>
                  <w:noWrap w:val="0"/>
                  <w:vAlign w:val="center"/>
                </w:tcPr>
                <w:p>
                  <w:pPr>
                    <w:pStyle w:val="44"/>
                    <w:jc w:val="center"/>
                    <w:rPr>
                      <w:rFonts w:hint="eastAsia" w:hAnsi="宋体" w:eastAsia="宋体"/>
                      <w:color w:val="auto"/>
                      <w:sz w:val="21"/>
                      <w:szCs w:val="21"/>
                      <w:lang w:val="en-US" w:eastAsia="zh-CN"/>
                    </w:rPr>
                  </w:pPr>
                </w:p>
              </w:tc>
              <w:tc>
                <w:tcPr>
                  <w:tcW w:w="1685" w:type="pct"/>
                  <w:vMerge w:val="continue"/>
                  <w:tcBorders>
                    <w:tl2br w:val="nil"/>
                    <w:tr2bl w:val="nil"/>
                  </w:tcBorders>
                  <w:noWrap w:val="0"/>
                  <w:vAlign w:val="center"/>
                </w:tcPr>
                <w:p>
                  <w:pPr>
                    <w:pStyle w:val="44"/>
                    <w:jc w:val="center"/>
                    <w:rPr>
                      <w:rFonts w:hint="default" w:hAnsi="宋体" w:eastAsia="宋体"/>
                      <w:color w:val="auto"/>
                      <w:sz w:val="21"/>
                      <w:szCs w:val="21"/>
                      <w:lang w:val="en-US" w:eastAsia="zh-CN"/>
                    </w:rPr>
                  </w:pPr>
                </w:p>
              </w:tc>
              <w:tc>
                <w:tcPr>
                  <w:tcW w:w="360" w:type="pct"/>
                  <w:tcBorders>
                    <w:tl2br w:val="nil"/>
                    <w:tr2bl w:val="nil"/>
                  </w:tcBorders>
                  <w:noWrap w:val="0"/>
                  <w:vAlign w:val="center"/>
                </w:tcPr>
                <w:p>
                  <w:pPr>
                    <w:pStyle w:val="44"/>
                    <w:jc w:val="center"/>
                    <w:rPr>
                      <w:rFonts w:hint="eastAsia" w:hAnsi="宋体" w:eastAsia="宋体"/>
                      <w:color w:val="auto"/>
                      <w:sz w:val="21"/>
                      <w:szCs w:val="21"/>
                      <w:lang w:eastAsia="zh-CN"/>
                    </w:rPr>
                  </w:pPr>
                  <w:r>
                    <w:rPr>
                      <w:rFonts w:hint="eastAsia" w:hAnsi="宋体" w:eastAsia="宋体"/>
                      <w:color w:val="auto"/>
                      <w:sz w:val="21"/>
                      <w:szCs w:val="21"/>
                      <w:lang w:eastAsia="zh-CN"/>
                    </w:rPr>
                    <w:t>手工</w:t>
                  </w:r>
                </w:p>
              </w:tc>
              <w:tc>
                <w:tcPr>
                  <w:tcW w:w="619" w:type="pct"/>
                  <w:tcBorders>
                    <w:tl2br w:val="nil"/>
                    <w:tr2bl w:val="nil"/>
                  </w:tcBorders>
                  <w:noWrap w:val="0"/>
                  <w:vAlign w:val="center"/>
                </w:tcPr>
                <w:p>
                  <w:pPr>
                    <w:jc w:val="center"/>
                    <w:rPr>
                      <w:rFonts w:hint="eastAsia" w:hAnsi="宋体" w:eastAsia="宋体"/>
                      <w:color w:val="auto"/>
                      <w:sz w:val="21"/>
                      <w:szCs w:val="21"/>
                      <w:lang w:eastAsia="zh-CN"/>
                    </w:rPr>
                  </w:pPr>
                  <w:r>
                    <w:rPr>
                      <w:rFonts w:hint="eastAsia" w:ascii="Times New Roman" w:hAnsi="Times New Roman" w:eastAsia="宋体"/>
                      <w:color w:val="auto"/>
                      <w:sz w:val="21"/>
                      <w:szCs w:val="21"/>
                      <w:lang w:eastAsia="zh-CN"/>
                    </w:rPr>
                    <w:t>1</w:t>
                  </w:r>
                  <w:r>
                    <w:rPr>
                      <w:rFonts w:hint="eastAsia" w:hAnsi="宋体" w:eastAsia="宋体"/>
                      <w:color w:val="auto"/>
                      <w:sz w:val="21"/>
                      <w:szCs w:val="21"/>
                      <w:lang w:eastAsia="zh-CN"/>
                    </w:rPr>
                    <w:t>次/季度</w:t>
                  </w:r>
                </w:p>
              </w:tc>
              <w:tc>
                <w:tcPr>
                  <w:tcW w:w="367" w:type="pct"/>
                  <w:tcBorders>
                    <w:tl2br w:val="nil"/>
                    <w:tr2bl w:val="nil"/>
                  </w:tcBorders>
                  <w:noWrap w:val="0"/>
                  <w:vAlign w:val="center"/>
                </w:tcPr>
                <w:p>
                  <w:pPr>
                    <w:pStyle w:val="44"/>
                    <w:jc w:val="center"/>
                    <w:rPr>
                      <w:rFonts w:hint="eastAsia" w:hAnsi="宋体" w:eastAsia="宋体"/>
                      <w:color w:val="auto"/>
                      <w:sz w:val="21"/>
                      <w:szCs w:val="21"/>
                      <w:lang w:eastAsia="zh-CN"/>
                    </w:rPr>
                  </w:pPr>
                  <w:r>
                    <w:rPr>
                      <w:rFonts w:hint="eastAsia" w:hAnsi="宋体" w:eastAsia="宋体"/>
                      <w:color w:val="auto"/>
                      <w:sz w:val="21"/>
                      <w:szCs w:val="21"/>
                      <w:lang w:eastAsia="zh-CN"/>
                    </w:rPr>
                    <w:t>手工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362" w:type="pct"/>
                  <w:tcBorders>
                    <w:tl2br w:val="nil"/>
                    <w:tr2bl w:val="nil"/>
                  </w:tcBorders>
                  <w:noWrap w:val="0"/>
                  <w:vAlign w:val="center"/>
                </w:tcPr>
                <w:p>
                  <w:pPr>
                    <w:pStyle w:val="44"/>
                    <w:jc w:val="center"/>
                    <w:rPr>
                      <w:rFonts w:hint="default" w:hAnsi="宋体" w:eastAsia="宋体"/>
                      <w:color w:val="auto"/>
                      <w:sz w:val="21"/>
                      <w:szCs w:val="21"/>
                      <w:lang w:val="en-US" w:eastAsia="zh-CN"/>
                    </w:rPr>
                  </w:pPr>
                  <w:r>
                    <w:rPr>
                      <w:rFonts w:hint="eastAsia" w:ascii="Times New Roman" w:hAnsi="Times New Roman" w:eastAsia="宋体"/>
                      <w:color w:val="auto"/>
                      <w:sz w:val="21"/>
                      <w:szCs w:val="21"/>
                      <w:lang w:val="en-US" w:eastAsia="zh-CN"/>
                    </w:rPr>
                    <w:t>3</w:t>
                  </w:r>
                  <w:r>
                    <w:rPr>
                      <w:rFonts w:hint="eastAsia" w:hAnsi="宋体" w:eastAsia="宋体"/>
                      <w:color w:val="auto"/>
                      <w:sz w:val="21"/>
                      <w:szCs w:val="21"/>
                      <w:lang w:val="en-US" w:eastAsia="zh-CN"/>
                    </w:rPr>
                    <w:t>#</w:t>
                  </w:r>
                </w:p>
              </w:tc>
              <w:tc>
                <w:tcPr>
                  <w:tcW w:w="1274" w:type="pct"/>
                  <w:tcBorders>
                    <w:tl2br w:val="nil"/>
                    <w:tr2bl w:val="nil"/>
                  </w:tcBorders>
                  <w:noWrap w:val="0"/>
                  <w:vAlign w:val="center"/>
                </w:tcPr>
                <w:p>
                  <w:pPr>
                    <w:pStyle w:val="44"/>
                    <w:jc w:val="center"/>
                    <w:rPr>
                      <w:rFonts w:hint="eastAsia" w:hAnsi="宋体" w:eastAsia="宋体"/>
                      <w:color w:val="auto"/>
                      <w:sz w:val="21"/>
                      <w:szCs w:val="21"/>
                      <w:lang w:val="en-US" w:eastAsia="zh-CN"/>
                    </w:rPr>
                  </w:pPr>
                  <w:r>
                    <w:rPr>
                      <w:rFonts w:hint="eastAsia" w:hAnsi="宋体" w:eastAsia="宋体"/>
                      <w:color w:val="auto"/>
                      <w:sz w:val="21"/>
                      <w:szCs w:val="21"/>
                      <w:lang w:val="en-US" w:eastAsia="zh-CN"/>
                    </w:rPr>
                    <w:t>南侧厂界外</w:t>
                  </w:r>
                  <w:r>
                    <w:rPr>
                      <w:rFonts w:hint="eastAsia" w:ascii="Times New Roman" w:hAnsi="Times New Roman" w:eastAsia="宋体"/>
                      <w:color w:val="auto"/>
                      <w:sz w:val="21"/>
                      <w:szCs w:val="21"/>
                      <w:lang w:val="en-US" w:eastAsia="zh-CN"/>
                    </w:rPr>
                    <w:t>1m</w:t>
                  </w:r>
                  <w:r>
                    <w:rPr>
                      <w:rFonts w:hint="eastAsia" w:hAnsi="宋体" w:eastAsia="宋体"/>
                      <w:color w:val="auto"/>
                      <w:sz w:val="21"/>
                      <w:szCs w:val="21"/>
                      <w:lang w:val="en-US" w:eastAsia="zh-CN"/>
                    </w:rPr>
                    <w:t>处</w:t>
                  </w:r>
                </w:p>
              </w:tc>
              <w:tc>
                <w:tcPr>
                  <w:tcW w:w="330" w:type="pct"/>
                  <w:vMerge w:val="continue"/>
                  <w:tcBorders>
                    <w:tl2br w:val="nil"/>
                    <w:tr2bl w:val="nil"/>
                  </w:tcBorders>
                  <w:noWrap w:val="0"/>
                  <w:vAlign w:val="center"/>
                </w:tcPr>
                <w:p>
                  <w:pPr>
                    <w:pStyle w:val="44"/>
                    <w:jc w:val="center"/>
                    <w:rPr>
                      <w:rFonts w:hint="eastAsia" w:hAnsi="宋体" w:eastAsia="宋体"/>
                      <w:color w:val="auto"/>
                      <w:sz w:val="21"/>
                      <w:szCs w:val="21"/>
                      <w:lang w:val="en-US" w:eastAsia="zh-CN"/>
                    </w:rPr>
                  </w:pPr>
                </w:p>
              </w:tc>
              <w:tc>
                <w:tcPr>
                  <w:tcW w:w="1685" w:type="pct"/>
                  <w:vMerge w:val="continue"/>
                  <w:tcBorders>
                    <w:tl2br w:val="nil"/>
                    <w:tr2bl w:val="nil"/>
                  </w:tcBorders>
                  <w:noWrap w:val="0"/>
                  <w:vAlign w:val="center"/>
                </w:tcPr>
                <w:p>
                  <w:pPr>
                    <w:pStyle w:val="44"/>
                    <w:jc w:val="center"/>
                    <w:rPr>
                      <w:rFonts w:hint="eastAsia" w:hAnsi="宋体" w:eastAsia="宋体"/>
                      <w:color w:val="auto"/>
                      <w:sz w:val="21"/>
                      <w:szCs w:val="21"/>
                      <w:lang w:val="en-US" w:eastAsia="zh-CN"/>
                    </w:rPr>
                  </w:pPr>
                </w:p>
              </w:tc>
              <w:tc>
                <w:tcPr>
                  <w:tcW w:w="360" w:type="pct"/>
                  <w:tcBorders>
                    <w:tl2br w:val="nil"/>
                    <w:tr2bl w:val="nil"/>
                  </w:tcBorders>
                  <w:noWrap w:val="0"/>
                  <w:vAlign w:val="center"/>
                </w:tcPr>
                <w:p>
                  <w:pPr>
                    <w:jc w:val="center"/>
                    <w:rPr>
                      <w:rFonts w:hint="eastAsia" w:hAnsi="宋体" w:eastAsia="宋体"/>
                      <w:color w:val="auto"/>
                      <w:sz w:val="21"/>
                      <w:szCs w:val="21"/>
                      <w:lang w:eastAsia="zh-CN"/>
                    </w:rPr>
                  </w:pPr>
                  <w:r>
                    <w:rPr>
                      <w:rFonts w:hint="eastAsia" w:hAnsi="宋体" w:eastAsia="宋体"/>
                      <w:color w:val="auto"/>
                      <w:sz w:val="21"/>
                      <w:szCs w:val="21"/>
                      <w:lang w:eastAsia="zh-CN"/>
                    </w:rPr>
                    <w:t>手工</w:t>
                  </w:r>
                </w:p>
              </w:tc>
              <w:tc>
                <w:tcPr>
                  <w:tcW w:w="619" w:type="pct"/>
                  <w:tcBorders>
                    <w:tl2br w:val="nil"/>
                    <w:tr2bl w:val="nil"/>
                  </w:tcBorders>
                  <w:noWrap w:val="0"/>
                  <w:vAlign w:val="center"/>
                </w:tcPr>
                <w:p>
                  <w:pPr>
                    <w:jc w:val="center"/>
                    <w:rPr>
                      <w:rFonts w:hint="eastAsia" w:hAnsi="宋体" w:eastAsia="宋体"/>
                      <w:color w:val="auto"/>
                      <w:sz w:val="21"/>
                      <w:szCs w:val="21"/>
                      <w:lang w:eastAsia="zh-CN"/>
                    </w:rPr>
                  </w:pPr>
                  <w:r>
                    <w:rPr>
                      <w:rFonts w:hint="eastAsia" w:ascii="Times New Roman" w:hAnsi="Times New Roman" w:eastAsia="宋体"/>
                      <w:color w:val="auto"/>
                      <w:sz w:val="21"/>
                      <w:szCs w:val="21"/>
                      <w:lang w:eastAsia="zh-CN"/>
                    </w:rPr>
                    <w:t>1</w:t>
                  </w:r>
                  <w:r>
                    <w:rPr>
                      <w:rFonts w:hint="eastAsia" w:hAnsi="宋体" w:eastAsia="宋体"/>
                      <w:color w:val="auto"/>
                      <w:sz w:val="21"/>
                      <w:szCs w:val="21"/>
                      <w:lang w:eastAsia="zh-CN"/>
                    </w:rPr>
                    <w:t>次/季度</w:t>
                  </w:r>
                </w:p>
              </w:tc>
              <w:tc>
                <w:tcPr>
                  <w:tcW w:w="367" w:type="pct"/>
                  <w:tcBorders>
                    <w:tl2br w:val="nil"/>
                    <w:tr2bl w:val="nil"/>
                  </w:tcBorders>
                  <w:noWrap w:val="0"/>
                  <w:vAlign w:val="center"/>
                </w:tcPr>
                <w:p>
                  <w:pPr>
                    <w:jc w:val="center"/>
                    <w:rPr>
                      <w:rFonts w:hint="eastAsia" w:hAnsi="宋体" w:eastAsia="宋体"/>
                      <w:color w:val="auto"/>
                      <w:sz w:val="21"/>
                      <w:szCs w:val="21"/>
                      <w:lang w:eastAsia="zh-CN"/>
                    </w:rPr>
                  </w:pPr>
                  <w:r>
                    <w:rPr>
                      <w:rFonts w:hint="eastAsia" w:hAnsi="宋体" w:eastAsia="宋体"/>
                      <w:color w:val="auto"/>
                      <w:sz w:val="21"/>
                      <w:szCs w:val="21"/>
                      <w:lang w:eastAsia="zh-CN"/>
                    </w:rPr>
                    <w:t>手工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362" w:type="pct"/>
                  <w:tcBorders>
                    <w:tl2br w:val="nil"/>
                    <w:tr2bl w:val="nil"/>
                  </w:tcBorders>
                  <w:noWrap w:val="0"/>
                  <w:vAlign w:val="center"/>
                </w:tcPr>
                <w:p>
                  <w:pPr>
                    <w:pStyle w:val="44"/>
                    <w:jc w:val="center"/>
                    <w:rPr>
                      <w:rFonts w:hint="default" w:hAnsi="宋体" w:eastAsia="宋体"/>
                      <w:color w:val="auto"/>
                      <w:sz w:val="21"/>
                      <w:szCs w:val="21"/>
                      <w:lang w:val="en-US" w:eastAsia="zh-CN"/>
                    </w:rPr>
                  </w:pPr>
                  <w:r>
                    <w:rPr>
                      <w:rFonts w:hint="eastAsia" w:ascii="Times New Roman" w:hAnsi="Times New Roman" w:eastAsia="宋体"/>
                      <w:color w:val="auto"/>
                      <w:sz w:val="21"/>
                      <w:szCs w:val="21"/>
                      <w:lang w:val="en-US" w:eastAsia="zh-CN"/>
                    </w:rPr>
                    <w:t>4</w:t>
                  </w:r>
                  <w:r>
                    <w:rPr>
                      <w:rFonts w:hint="eastAsia" w:hAnsi="宋体" w:eastAsia="宋体"/>
                      <w:color w:val="auto"/>
                      <w:sz w:val="21"/>
                      <w:szCs w:val="21"/>
                      <w:lang w:val="en-US" w:eastAsia="zh-CN"/>
                    </w:rPr>
                    <w:t>#</w:t>
                  </w:r>
                </w:p>
              </w:tc>
              <w:tc>
                <w:tcPr>
                  <w:tcW w:w="1274" w:type="pct"/>
                  <w:tcBorders>
                    <w:tl2br w:val="nil"/>
                    <w:tr2bl w:val="nil"/>
                  </w:tcBorders>
                  <w:noWrap w:val="0"/>
                  <w:vAlign w:val="center"/>
                </w:tcPr>
                <w:p>
                  <w:pPr>
                    <w:pStyle w:val="44"/>
                    <w:jc w:val="center"/>
                    <w:rPr>
                      <w:rFonts w:hint="default" w:hAnsi="宋体" w:eastAsia="宋体"/>
                      <w:color w:val="auto"/>
                      <w:sz w:val="21"/>
                      <w:szCs w:val="21"/>
                      <w:lang w:val="en-US" w:eastAsia="zh-CN"/>
                    </w:rPr>
                  </w:pPr>
                  <w:r>
                    <w:rPr>
                      <w:rFonts w:hint="eastAsia" w:hAnsi="宋体" w:eastAsia="宋体"/>
                      <w:color w:val="auto"/>
                      <w:sz w:val="21"/>
                      <w:szCs w:val="21"/>
                      <w:lang w:val="en-US" w:eastAsia="zh-CN"/>
                    </w:rPr>
                    <w:t>西侧厂界外</w:t>
                  </w:r>
                  <w:r>
                    <w:rPr>
                      <w:rFonts w:hint="eastAsia" w:ascii="Times New Roman" w:hAnsi="Times New Roman" w:eastAsia="宋体"/>
                      <w:color w:val="auto"/>
                      <w:sz w:val="21"/>
                      <w:szCs w:val="21"/>
                      <w:lang w:val="en-US" w:eastAsia="zh-CN"/>
                    </w:rPr>
                    <w:t>1m</w:t>
                  </w:r>
                  <w:r>
                    <w:rPr>
                      <w:rFonts w:hint="eastAsia" w:hAnsi="宋体" w:eastAsia="宋体"/>
                      <w:color w:val="auto"/>
                      <w:sz w:val="21"/>
                      <w:szCs w:val="21"/>
                      <w:lang w:val="en-US" w:eastAsia="zh-CN"/>
                    </w:rPr>
                    <w:t>处</w:t>
                  </w:r>
                </w:p>
              </w:tc>
              <w:tc>
                <w:tcPr>
                  <w:tcW w:w="330" w:type="pct"/>
                  <w:vMerge w:val="continue"/>
                  <w:tcBorders>
                    <w:tl2br w:val="nil"/>
                    <w:tr2bl w:val="nil"/>
                  </w:tcBorders>
                  <w:noWrap w:val="0"/>
                  <w:vAlign w:val="center"/>
                </w:tcPr>
                <w:p>
                  <w:pPr>
                    <w:pStyle w:val="44"/>
                    <w:jc w:val="center"/>
                    <w:rPr>
                      <w:rFonts w:hint="eastAsia" w:hAnsi="宋体" w:eastAsia="宋体"/>
                      <w:color w:val="auto"/>
                      <w:sz w:val="21"/>
                      <w:szCs w:val="21"/>
                      <w:lang w:eastAsia="zh-CN"/>
                    </w:rPr>
                  </w:pPr>
                </w:p>
              </w:tc>
              <w:tc>
                <w:tcPr>
                  <w:tcW w:w="1685" w:type="pct"/>
                  <w:vMerge w:val="continue"/>
                  <w:tcBorders>
                    <w:tl2br w:val="nil"/>
                    <w:tr2bl w:val="nil"/>
                  </w:tcBorders>
                  <w:noWrap w:val="0"/>
                  <w:vAlign w:val="center"/>
                </w:tcPr>
                <w:p>
                  <w:pPr>
                    <w:pStyle w:val="44"/>
                    <w:jc w:val="center"/>
                    <w:rPr>
                      <w:rFonts w:hint="eastAsia" w:hAnsi="宋体" w:eastAsia="宋体"/>
                      <w:color w:val="auto"/>
                      <w:sz w:val="21"/>
                      <w:szCs w:val="21"/>
                      <w:lang w:val="en-US" w:eastAsia="zh-CN"/>
                    </w:rPr>
                  </w:pPr>
                </w:p>
              </w:tc>
              <w:tc>
                <w:tcPr>
                  <w:tcW w:w="360" w:type="pct"/>
                  <w:tcBorders>
                    <w:tl2br w:val="nil"/>
                    <w:tr2bl w:val="nil"/>
                  </w:tcBorders>
                  <w:noWrap w:val="0"/>
                  <w:vAlign w:val="center"/>
                </w:tcPr>
                <w:p>
                  <w:pPr>
                    <w:jc w:val="center"/>
                    <w:rPr>
                      <w:rFonts w:hint="eastAsia" w:hAnsi="宋体" w:eastAsia="宋体"/>
                      <w:color w:val="auto"/>
                      <w:sz w:val="21"/>
                      <w:szCs w:val="21"/>
                      <w:lang w:eastAsia="zh-CN"/>
                    </w:rPr>
                  </w:pPr>
                  <w:r>
                    <w:rPr>
                      <w:rFonts w:hint="eastAsia" w:hAnsi="宋体" w:eastAsia="宋体"/>
                      <w:color w:val="auto"/>
                      <w:sz w:val="21"/>
                      <w:szCs w:val="21"/>
                      <w:lang w:eastAsia="zh-CN"/>
                    </w:rPr>
                    <w:t>手工</w:t>
                  </w:r>
                </w:p>
              </w:tc>
              <w:tc>
                <w:tcPr>
                  <w:tcW w:w="619" w:type="pct"/>
                  <w:tcBorders>
                    <w:tl2br w:val="nil"/>
                    <w:tr2bl w:val="nil"/>
                  </w:tcBorders>
                  <w:noWrap w:val="0"/>
                  <w:vAlign w:val="center"/>
                </w:tcPr>
                <w:p>
                  <w:pPr>
                    <w:jc w:val="center"/>
                    <w:rPr>
                      <w:rFonts w:hint="eastAsia" w:hAnsi="宋体" w:eastAsia="宋体"/>
                      <w:color w:val="auto"/>
                      <w:sz w:val="21"/>
                      <w:szCs w:val="21"/>
                      <w:lang w:eastAsia="zh-CN"/>
                    </w:rPr>
                  </w:pPr>
                  <w:r>
                    <w:rPr>
                      <w:rFonts w:hint="eastAsia" w:ascii="Times New Roman" w:hAnsi="Times New Roman" w:eastAsia="宋体"/>
                      <w:color w:val="auto"/>
                      <w:sz w:val="21"/>
                      <w:szCs w:val="21"/>
                      <w:lang w:eastAsia="zh-CN"/>
                    </w:rPr>
                    <w:t>1</w:t>
                  </w:r>
                  <w:r>
                    <w:rPr>
                      <w:rFonts w:hint="eastAsia" w:hAnsi="宋体" w:eastAsia="宋体"/>
                      <w:color w:val="auto"/>
                      <w:sz w:val="21"/>
                      <w:szCs w:val="21"/>
                      <w:lang w:eastAsia="zh-CN"/>
                    </w:rPr>
                    <w:t>次/季度</w:t>
                  </w:r>
                </w:p>
              </w:tc>
              <w:tc>
                <w:tcPr>
                  <w:tcW w:w="367" w:type="pct"/>
                  <w:tcBorders>
                    <w:tl2br w:val="nil"/>
                    <w:tr2bl w:val="nil"/>
                  </w:tcBorders>
                  <w:noWrap w:val="0"/>
                  <w:vAlign w:val="center"/>
                </w:tcPr>
                <w:p>
                  <w:pPr>
                    <w:jc w:val="center"/>
                    <w:rPr>
                      <w:rFonts w:hint="eastAsia" w:hAnsi="宋体" w:eastAsia="宋体"/>
                      <w:color w:val="auto"/>
                      <w:sz w:val="21"/>
                      <w:szCs w:val="21"/>
                      <w:lang w:eastAsia="zh-CN"/>
                    </w:rPr>
                  </w:pPr>
                  <w:r>
                    <w:rPr>
                      <w:rFonts w:hint="eastAsia" w:hAnsi="宋体" w:eastAsia="宋体"/>
                      <w:color w:val="auto"/>
                      <w:sz w:val="21"/>
                      <w:szCs w:val="21"/>
                      <w:lang w:eastAsia="zh-CN"/>
                    </w:rPr>
                    <w:t>手工</w:t>
                  </w:r>
                </w:p>
              </w:tc>
            </w:tr>
          </w:tbl>
          <w:p>
            <w:pPr>
              <w:keepNext w:val="0"/>
              <w:keepLines w:val="0"/>
              <w:pageBreakBefore w:val="0"/>
              <w:kinsoku/>
              <w:wordWrap/>
              <w:topLinePunct w:val="0"/>
              <w:bidi w:val="0"/>
              <w:adjustRightInd w:val="0"/>
              <w:snapToGrid w:val="0"/>
              <w:spacing w:line="360" w:lineRule="auto"/>
              <w:ind w:right="105" w:rightChars="50"/>
              <w:rPr>
                <w:rFonts w:hint="eastAsia" w:ascii="黑体" w:hAnsi="黑体" w:eastAsia="黑体" w:cs="黑体"/>
                <w:b w:val="0"/>
                <w:bCs/>
                <w:color w:val="auto"/>
                <w:kern w:val="0"/>
                <w:sz w:val="24"/>
              </w:rPr>
            </w:pPr>
            <w:r>
              <w:rPr>
                <w:rFonts w:hint="eastAsia" w:ascii="黑体" w:hAnsi="黑体" w:eastAsia="黑体" w:cs="黑体"/>
                <w:b w:val="0"/>
                <w:bCs/>
                <w:color w:val="auto"/>
                <w:kern w:val="0"/>
                <w:sz w:val="24"/>
                <w:lang w:eastAsia="zh-CN"/>
              </w:rPr>
              <w:t>四</w:t>
            </w:r>
            <w:r>
              <w:rPr>
                <w:rFonts w:hint="eastAsia" w:ascii="黑体" w:hAnsi="黑体" w:eastAsia="黑体" w:cs="黑体"/>
                <w:b w:val="0"/>
                <w:bCs/>
                <w:color w:val="auto"/>
                <w:kern w:val="0"/>
                <w:sz w:val="24"/>
              </w:rPr>
              <w:t>、固废</w:t>
            </w:r>
          </w:p>
          <w:p>
            <w:pPr>
              <w:bidi w:val="0"/>
              <w:spacing w:line="360" w:lineRule="auto"/>
              <w:ind w:firstLine="482" w:firstLineChars="200"/>
              <w:rPr>
                <w:rFonts w:hint="eastAsia"/>
                <w:b/>
                <w:bCs/>
                <w:color w:val="auto"/>
                <w:sz w:val="24"/>
              </w:rPr>
            </w:pPr>
            <w:r>
              <w:rPr>
                <w:rFonts w:hint="eastAsia" w:ascii="Times New Roman" w:hAnsi="Times New Roman"/>
                <w:b/>
                <w:bCs/>
                <w:color w:val="auto"/>
                <w:sz w:val="24"/>
              </w:rPr>
              <w:t>1</w:t>
            </w:r>
            <w:r>
              <w:rPr>
                <w:rFonts w:hint="eastAsia"/>
                <w:b/>
                <w:bCs/>
                <w:color w:val="auto"/>
                <w:sz w:val="24"/>
              </w:rPr>
              <w:t>、固废产生及处置情况</w:t>
            </w:r>
          </w:p>
          <w:p>
            <w:pPr>
              <w:bidi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根据工程分析，运营期产生的固废主要包括生活垃圾、</w:t>
            </w:r>
            <w:r>
              <w:rPr>
                <w:rFonts w:hint="eastAsia" w:ascii="宋体" w:hAnsi="宋体" w:cs="宋体"/>
                <w:color w:val="auto"/>
                <w:sz w:val="24"/>
                <w:szCs w:val="24"/>
                <w:lang w:val="en-US" w:eastAsia="zh-CN"/>
              </w:rPr>
              <w:t>废包装袋</w:t>
            </w:r>
            <w:r>
              <w:rPr>
                <w:rFonts w:hint="eastAsia" w:ascii="宋体" w:hAnsi="宋体" w:eastAsia="宋体" w:cs="宋体"/>
                <w:color w:val="auto"/>
                <w:sz w:val="24"/>
                <w:szCs w:val="24"/>
                <w:lang w:eastAsia="zh-CN"/>
              </w:rPr>
              <w:t>和危险废物。</w:t>
            </w:r>
          </w:p>
          <w:p>
            <w:pPr>
              <w:bidi w:val="0"/>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r>
              <w:rPr>
                <w:rFonts w:hint="eastAsia" w:ascii="Times New Roman" w:hAnsi="Times New Roman" w:eastAsia="宋体" w:cs="宋体"/>
                <w:color w:val="auto"/>
                <w:sz w:val="24"/>
                <w:szCs w:val="24"/>
                <w:lang w:val="en-US" w:eastAsia="zh-CN"/>
              </w:rPr>
              <w:t>1</w:t>
            </w:r>
            <w:r>
              <w:rPr>
                <w:rFonts w:hint="eastAsia" w:ascii="宋体" w:hAnsi="宋体" w:eastAsia="宋体" w:cs="宋体"/>
                <w:color w:val="auto"/>
                <w:sz w:val="24"/>
                <w:szCs w:val="24"/>
                <w:lang w:val="en-US" w:eastAsia="zh-CN"/>
              </w:rPr>
              <w:t>）生活垃圾</w:t>
            </w:r>
          </w:p>
          <w:p>
            <w:pPr>
              <w:widowControl/>
              <w:spacing w:line="360" w:lineRule="auto"/>
              <w:ind w:firstLine="480" w:firstLineChars="200"/>
              <w:jc w:val="left"/>
              <w:rPr>
                <w:rFonts w:hint="eastAsia" w:ascii="宋体" w:hAnsi="宋体" w:eastAsia="宋体" w:cs="宋体"/>
                <w:color w:val="auto"/>
                <w:kern w:val="0"/>
                <w:sz w:val="24"/>
                <w:lang w:bidi="ar"/>
              </w:rPr>
            </w:pPr>
            <w:r>
              <w:rPr>
                <w:rFonts w:hint="eastAsia" w:ascii="宋体" w:hAnsi="宋体" w:eastAsia="宋体" w:cs="宋体"/>
                <w:color w:val="auto"/>
                <w:sz w:val="24"/>
                <w:szCs w:val="24"/>
                <w:lang w:eastAsia="zh-CN"/>
              </w:rPr>
              <w:t>项目营运期厂区职工人数为</w:t>
            </w:r>
            <w:r>
              <w:rPr>
                <w:rFonts w:hint="eastAsia" w:ascii="Times New Roman" w:hAnsi="Times New Roman" w:eastAsia="宋体" w:cs="宋体"/>
                <w:color w:val="auto"/>
                <w:sz w:val="24"/>
                <w:szCs w:val="24"/>
                <w:lang w:val="en-US" w:eastAsia="zh-CN"/>
              </w:rPr>
              <w:t>10</w:t>
            </w:r>
            <w:r>
              <w:rPr>
                <w:rFonts w:hint="eastAsia" w:ascii="宋体" w:hAnsi="宋体" w:eastAsia="宋体" w:cs="宋体"/>
                <w:color w:val="auto"/>
                <w:sz w:val="24"/>
                <w:szCs w:val="24"/>
                <w:lang w:val="en-US" w:eastAsia="zh-CN"/>
              </w:rPr>
              <w:t>人</w:t>
            </w:r>
            <w:r>
              <w:rPr>
                <w:rFonts w:hint="eastAsia" w:ascii="宋体" w:hAnsi="宋体" w:eastAsia="宋体" w:cs="宋体"/>
                <w:color w:val="auto"/>
                <w:sz w:val="24"/>
                <w:szCs w:val="24"/>
                <w:lang w:eastAsia="zh-CN"/>
              </w:rPr>
              <w:t>，不提供食宿，年工作</w:t>
            </w:r>
            <w:r>
              <w:rPr>
                <w:rFonts w:hint="eastAsia" w:ascii="Times New Roman" w:hAnsi="Times New Roman" w:eastAsia="宋体" w:cs="宋体"/>
                <w:color w:val="auto"/>
                <w:sz w:val="24"/>
                <w:szCs w:val="24"/>
                <w:lang w:val="en-US" w:eastAsia="zh-CN"/>
              </w:rPr>
              <w:t>300</w:t>
            </w:r>
            <w:r>
              <w:rPr>
                <w:rFonts w:hint="eastAsia" w:ascii="宋体" w:hAnsi="宋体" w:eastAsia="宋体" w:cs="宋体"/>
                <w:color w:val="auto"/>
                <w:sz w:val="24"/>
                <w:szCs w:val="24"/>
                <w:lang w:val="en-US" w:eastAsia="zh-CN"/>
              </w:rPr>
              <w:t>天，</w:t>
            </w:r>
            <w:r>
              <w:rPr>
                <w:rFonts w:hint="eastAsia" w:ascii="宋体" w:hAnsi="宋体" w:cs="宋体"/>
                <w:color w:val="auto"/>
                <w:kern w:val="0"/>
                <w:sz w:val="24"/>
                <w:lang w:bidi="ar"/>
              </w:rPr>
              <w:t xml:space="preserve">办公生活垃圾按 </w:t>
            </w:r>
            <w:r>
              <w:rPr>
                <w:rFonts w:hint="eastAsia" w:ascii="Times New Roman" w:hAnsi="Times New Roman" w:eastAsia="宋体" w:cs="宋体"/>
                <w:color w:val="auto"/>
                <w:kern w:val="0"/>
                <w:sz w:val="24"/>
                <w:lang w:bidi="ar"/>
              </w:rPr>
              <w:t>0</w:t>
            </w:r>
            <w:r>
              <w:rPr>
                <w:rFonts w:hint="eastAsia" w:ascii="宋体" w:hAnsi="宋体" w:eastAsia="宋体" w:cs="宋体"/>
                <w:color w:val="auto"/>
                <w:kern w:val="0"/>
                <w:sz w:val="24"/>
                <w:lang w:bidi="ar"/>
              </w:rPr>
              <w:t>.</w:t>
            </w:r>
            <w:r>
              <w:rPr>
                <w:rFonts w:hint="eastAsia" w:ascii="Times New Roman" w:hAnsi="Times New Roman" w:eastAsia="宋体" w:cs="宋体"/>
                <w:color w:val="auto"/>
                <w:kern w:val="0"/>
                <w:sz w:val="24"/>
                <w:lang w:bidi="ar"/>
              </w:rPr>
              <w:t>5kg</w:t>
            </w:r>
            <w:r>
              <w:rPr>
                <w:rFonts w:hint="eastAsia" w:ascii="宋体" w:hAnsi="宋体" w:eastAsia="宋体" w:cs="宋体"/>
                <w:color w:val="auto"/>
                <w:kern w:val="0"/>
                <w:sz w:val="24"/>
                <w:lang w:bidi="ar"/>
              </w:rPr>
              <w:t>/人·</w:t>
            </w:r>
            <w:r>
              <w:rPr>
                <w:rFonts w:hint="eastAsia" w:ascii="Times New Roman" w:hAnsi="Times New Roman" w:eastAsia="宋体" w:cs="宋体"/>
                <w:color w:val="auto"/>
                <w:kern w:val="0"/>
                <w:sz w:val="24"/>
                <w:lang w:bidi="ar"/>
              </w:rPr>
              <w:t>d</w:t>
            </w:r>
            <w:r>
              <w:rPr>
                <w:rFonts w:hint="eastAsia" w:ascii="宋体" w:hAnsi="宋体" w:eastAsia="宋体" w:cs="宋体"/>
                <w:color w:val="auto"/>
                <w:kern w:val="0"/>
                <w:sz w:val="24"/>
                <w:lang w:bidi="ar"/>
              </w:rPr>
              <w:t>计，则生活垃圾产生量</w:t>
            </w:r>
            <w:r>
              <w:rPr>
                <w:rFonts w:hint="eastAsia" w:ascii="宋体" w:hAnsi="宋体" w:eastAsia="宋体" w:cs="宋体"/>
                <w:color w:val="auto"/>
                <w:kern w:val="0"/>
                <w:sz w:val="24"/>
                <w:lang w:eastAsia="zh-CN" w:bidi="ar"/>
              </w:rPr>
              <w:t>约</w:t>
            </w:r>
            <w:r>
              <w:rPr>
                <w:rFonts w:hint="eastAsia" w:ascii="宋体" w:hAnsi="宋体" w:eastAsia="宋体" w:cs="宋体"/>
                <w:color w:val="auto"/>
                <w:kern w:val="0"/>
                <w:sz w:val="24"/>
                <w:lang w:bidi="ar"/>
              </w:rPr>
              <w:t xml:space="preserve">为 </w:t>
            </w:r>
            <w:r>
              <w:rPr>
                <w:rFonts w:hint="eastAsia" w:ascii="Times New Roman" w:hAnsi="Times New Roman" w:eastAsia="宋体" w:cs="宋体"/>
                <w:color w:val="auto"/>
                <w:kern w:val="0"/>
                <w:sz w:val="24"/>
                <w:lang w:val="en-US" w:eastAsia="zh-CN" w:bidi="ar"/>
              </w:rPr>
              <w:t>1</w:t>
            </w:r>
            <w:r>
              <w:rPr>
                <w:rFonts w:hint="eastAsia" w:ascii="宋体" w:hAnsi="宋体" w:eastAsia="宋体" w:cs="宋体"/>
                <w:color w:val="auto"/>
                <w:kern w:val="0"/>
                <w:sz w:val="24"/>
                <w:lang w:val="en-US" w:eastAsia="zh-CN" w:bidi="ar"/>
              </w:rPr>
              <w:t>.</w:t>
            </w:r>
            <w:r>
              <w:rPr>
                <w:rFonts w:hint="eastAsia" w:ascii="Times New Roman" w:hAnsi="Times New Roman" w:eastAsia="宋体" w:cs="宋体"/>
                <w:color w:val="auto"/>
                <w:kern w:val="0"/>
                <w:sz w:val="24"/>
                <w:lang w:val="en-US" w:eastAsia="zh-CN" w:bidi="ar"/>
              </w:rPr>
              <w:t>5</w:t>
            </w:r>
            <w:r>
              <w:rPr>
                <w:rFonts w:hint="eastAsia" w:ascii="Times New Roman" w:hAnsi="Times New Roman" w:eastAsia="宋体" w:cs="宋体"/>
                <w:color w:val="auto"/>
                <w:kern w:val="0"/>
                <w:sz w:val="24"/>
                <w:lang w:bidi="ar"/>
              </w:rPr>
              <w:t>t</w:t>
            </w:r>
            <w:r>
              <w:rPr>
                <w:rFonts w:hint="eastAsia" w:ascii="宋体" w:hAnsi="宋体" w:eastAsia="宋体" w:cs="宋体"/>
                <w:color w:val="auto"/>
                <w:kern w:val="0"/>
                <w:sz w:val="24"/>
                <w:lang w:bidi="ar"/>
              </w:rPr>
              <w:t>/</w:t>
            </w:r>
            <w:r>
              <w:rPr>
                <w:rFonts w:hint="eastAsia" w:ascii="Times New Roman" w:hAnsi="Times New Roman" w:eastAsia="宋体" w:cs="宋体"/>
                <w:color w:val="auto"/>
                <w:kern w:val="0"/>
                <w:sz w:val="24"/>
                <w:lang w:bidi="ar"/>
              </w:rPr>
              <w:t>a</w:t>
            </w:r>
            <w:r>
              <w:rPr>
                <w:rFonts w:hint="eastAsia" w:ascii="宋体" w:hAnsi="宋体" w:eastAsia="宋体" w:cs="宋体"/>
                <w:color w:val="auto"/>
                <w:kern w:val="0"/>
                <w:sz w:val="24"/>
                <w:lang w:bidi="ar"/>
              </w:rPr>
              <w:t>，</w:t>
            </w:r>
            <w:r>
              <w:rPr>
                <w:rFonts w:hint="eastAsia" w:ascii="宋体" w:hAnsi="宋体" w:eastAsia="宋体" w:cs="宋体"/>
                <w:color w:val="auto"/>
                <w:kern w:val="0"/>
                <w:sz w:val="24"/>
                <w:lang w:eastAsia="zh-CN" w:bidi="ar"/>
              </w:rPr>
              <w:t>通过设置若干垃圾桶，经</w:t>
            </w:r>
            <w:r>
              <w:rPr>
                <w:rFonts w:hint="eastAsia" w:ascii="宋体" w:hAnsi="宋体" w:eastAsia="宋体" w:cs="宋体"/>
                <w:color w:val="auto"/>
                <w:kern w:val="0"/>
                <w:sz w:val="24"/>
                <w:lang w:bidi="ar"/>
              </w:rPr>
              <w:t>集中收集后，</w:t>
            </w:r>
            <w:r>
              <w:rPr>
                <w:rFonts w:hint="eastAsia" w:ascii="宋体" w:hAnsi="宋体" w:eastAsia="宋体" w:cs="宋体"/>
                <w:color w:val="auto"/>
                <w:kern w:val="0"/>
                <w:sz w:val="24"/>
                <w:lang w:eastAsia="zh-CN" w:bidi="ar"/>
              </w:rPr>
              <w:t>交由</w:t>
            </w:r>
            <w:r>
              <w:rPr>
                <w:rFonts w:hint="eastAsia" w:ascii="宋体" w:hAnsi="宋体" w:eastAsia="宋体" w:cs="宋体"/>
                <w:color w:val="auto"/>
                <w:kern w:val="0"/>
                <w:sz w:val="24"/>
                <w:lang w:bidi="ar"/>
              </w:rPr>
              <w:t>当地环卫部门清运处置。</w:t>
            </w:r>
          </w:p>
          <w:p>
            <w:pPr>
              <w:widowControl/>
              <w:numPr>
                <w:ilvl w:val="0"/>
                <w:numId w:val="3"/>
              </w:numPr>
              <w:spacing w:line="360" w:lineRule="auto"/>
              <w:ind w:left="0" w:leftChars="0" w:firstLine="480" w:firstLineChars="200"/>
              <w:jc w:val="left"/>
              <w:rPr>
                <w:rFonts w:hint="eastAsia" w:ascii="宋体" w:hAnsi="宋体" w:cs="宋体"/>
                <w:color w:val="auto"/>
                <w:kern w:val="0"/>
                <w:sz w:val="24"/>
                <w:lang w:val="en-US" w:eastAsia="zh-CN" w:bidi="ar"/>
              </w:rPr>
            </w:pPr>
            <w:r>
              <w:rPr>
                <w:rFonts w:hint="eastAsia" w:ascii="宋体" w:hAnsi="宋体" w:cs="宋体"/>
                <w:color w:val="auto"/>
                <w:kern w:val="0"/>
                <w:sz w:val="24"/>
                <w:lang w:val="en-US" w:eastAsia="zh-CN" w:bidi="ar"/>
              </w:rPr>
              <w:t>废包装袋</w:t>
            </w:r>
          </w:p>
          <w:p>
            <w:pPr>
              <w:widowControl/>
              <w:numPr>
                <w:ilvl w:val="0"/>
                <w:numId w:val="0"/>
              </w:numPr>
              <w:spacing w:line="360" w:lineRule="auto"/>
              <w:ind w:firstLine="480" w:firstLineChars="200"/>
              <w:jc w:val="left"/>
              <w:rPr>
                <w:rFonts w:hint="eastAsia"/>
                <w:lang w:val="en-US" w:eastAsia="zh-CN"/>
              </w:rPr>
            </w:pPr>
            <w:r>
              <w:rPr>
                <w:rFonts w:hint="eastAsia" w:ascii="宋体" w:hAnsi="宋体" w:eastAsia="宋体" w:cs="宋体"/>
                <w:color w:val="auto"/>
                <w:kern w:val="0"/>
                <w:sz w:val="24"/>
                <w:lang w:eastAsia="zh-CN" w:bidi="ar"/>
              </w:rPr>
              <w:t>项目营运期产生的一般固废主要</w:t>
            </w:r>
            <w:r>
              <w:rPr>
                <w:rFonts w:hint="eastAsia" w:ascii="宋体" w:hAnsi="宋体" w:eastAsia="宋体" w:cs="宋体"/>
                <w:color w:val="auto"/>
                <w:kern w:val="0"/>
                <w:sz w:val="24"/>
                <w:lang w:val="en-US" w:eastAsia="zh-CN" w:bidi="ar"/>
              </w:rPr>
              <w:t>为</w:t>
            </w:r>
            <w:r>
              <w:rPr>
                <w:rFonts w:hint="eastAsia" w:ascii="Times New Roman" w:hAnsi="Times New Roman" w:eastAsia="宋体" w:cs="宋体"/>
                <w:color w:val="auto"/>
                <w:kern w:val="0"/>
                <w:sz w:val="24"/>
                <w:lang w:val="en-US" w:eastAsia="zh-CN" w:bidi="ar"/>
              </w:rPr>
              <w:t>PP</w:t>
            </w:r>
            <w:r>
              <w:rPr>
                <w:rFonts w:hint="eastAsia" w:ascii="宋体" w:hAnsi="宋体" w:eastAsia="宋体" w:cs="宋体"/>
                <w:color w:val="auto"/>
                <w:kern w:val="0"/>
                <w:sz w:val="24"/>
                <w:lang w:val="en-US" w:eastAsia="zh-CN" w:bidi="ar"/>
              </w:rPr>
              <w:t>、</w:t>
            </w:r>
            <w:r>
              <w:rPr>
                <w:rFonts w:hint="eastAsia" w:ascii="Times New Roman" w:hAnsi="Times New Roman" w:eastAsia="宋体" w:cs="宋体"/>
                <w:color w:val="auto"/>
                <w:kern w:val="0"/>
                <w:sz w:val="24"/>
                <w:lang w:val="en-US" w:eastAsia="zh-CN" w:bidi="ar"/>
              </w:rPr>
              <w:t>PET</w:t>
            </w:r>
            <w:r>
              <w:rPr>
                <w:rFonts w:hint="eastAsia" w:cs="宋体"/>
                <w:color w:val="auto"/>
                <w:kern w:val="0"/>
                <w:sz w:val="24"/>
                <w:lang w:val="en-US" w:eastAsia="zh-CN" w:bidi="ar"/>
              </w:rPr>
              <w:t>、稻壳纤维塑料</w:t>
            </w:r>
            <w:r>
              <w:rPr>
                <w:rFonts w:hint="eastAsia" w:ascii="宋体" w:hAnsi="宋体" w:eastAsia="宋体" w:cs="宋体"/>
                <w:color w:val="auto"/>
                <w:kern w:val="0"/>
                <w:sz w:val="24"/>
                <w:lang w:eastAsia="zh-CN" w:bidi="ar"/>
              </w:rPr>
              <w:t>废包装袋。</w:t>
            </w:r>
            <w:r>
              <w:rPr>
                <w:rFonts w:hint="eastAsia" w:hAnsi="宋体"/>
                <w:bCs/>
                <w:color w:val="auto"/>
                <w:sz w:val="24"/>
                <w:lang w:eastAsia="zh-CN"/>
              </w:rPr>
              <w:t>根据业主提供资料，</w:t>
            </w:r>
            <w:r>
              <w:rPr>
                <w:rFonts w:hint="eastAsia" w:hAnsi="宋体"/>
                <w:bCs/>
                <w:color w:val="auto"/>
                <w:sz w:val="24"/>
              </w:rPr>
              <w:t>本项目废包装袋产生量</w:t>
            </w:r>
            <w:r>
              <w:rPr>
                <w:rFonts w:hint="eastAsia" w:hAnsi="宋体"/>
                <w:bCs/>
                <w:color w:val="auto"/>
                <w:sz w:val="24"/>
                <w:lang w:eastAsia="zh-CN"/>
              </w:rPr>
              <w:t>约</w:t>
            </w:r>
            <w:r>
              <w:rPr>
                <w:rFonts w:hint="eastAsia" w:hAnsi="宋体"/>
                <w:bCs/>
                <w:color w:val="auto"/>
                <w:sz w:val="24"/>
              </w:rPr>
              <w:t>为</w:t>
            </w:r>
            <w:r>
              <w:rPr>
                <w:rFonts w:hint="eastAsia" w:ascii="Times New Roman" w:hAnsi="Times New Roman"/>
                <w:bCs/>
                <w:color w:val="auto"/>
                <w:sz w:val="24"/>
                <w:lang w:val="en-US" w:eastAsia="zh-CN"/>
              </w:rPr>
              <w:t>0</w:t>
            </w:r>
            <w:r>
              <w:rPr>
                <w:rFonts w:hint="eastAsia" w:hAnsi="宋体"/>
                <w:bCs/>
                <w:color w:val="auto"/>
                <w:sz w:val="24"/>
                <w:lang w:val="en-US" w:eastAsia="zh-CN"/>
              </w:rPr>
              <w:t>.</w:t>
            </w:r>
            <w:r>
              <w:rPr>
                <w:rFonts w:hint="eastAsia" w:ascii="Times New Roman" w:hAnsi="Times New Roman"/>
                <w:bCs/>
                <w:color w:val="auto"/>
                <w:sz w:val="24"/>
                <w:lang w:val="en-US" w:eastAsia="zh-CN"/>
              </w:rPr>
              <w:t>2</w:t>
            </w:r>
            <w:r>
              <w:rPr>
                <w:rFonts w:hint="eastAsia" w:ascii="Times New Roman" w:hAnsi="Times New Roman"/>
                <w:bCs/>
                <w:color w:val="auto"/>
                <w:sz w:val="24"/>
              </w:rPr>
              <w:t>t</w:t>
            </w:r>
            <w:r>
              <w:rPr>
                <w:rFonts w:hint="eastAsia" w:hAnsi="宋体"/>
                <w:bCs/>
                <w:color w:val="auto"/>
                <w:sz w:val="24"/>
              </w:rPr>
              <w:t>/</w:t>
            </w:r>
            <w:r>
              <w:rPr>
                <w:rFonts w:hint="eastAsia" w:ascii="Times New Roman" w:hAnsi="Times New Roman"/>
                <w:bCs/>
                <w:color w:val="auto"/>
                <w:sz w:val="24"/>
              </w:rPr>
              <w:t>a</w:t>
            </w:r>
            <w:r>
              <w:rPr>
                <w:rFonts w:hint="eastAsia" w:hAnsi="宋体"/>
                <w:bCs/>
                <w:color w:val="auto"/>
                <w:sz w:val="24"/>
              </w:rPr>
              <w:t>，收集后外</w:t>
            </w:r>
            <w:r>
              <w:rPr>
                <w:rFonts w:hint="eastAsia" w:ascii="Times New Roman" w:hAnsi="宋体" w:eastAsia="宋体" w:cs="Times New Roman"/>
                <w:bCs/>
                <w:color w:val="auto"/>
                <w:sz w:val="24"/>
              </w:rPr>
              <w:t>售废品</w:t>
            </w:r>
            <w:r>
              <w:rPr>
                <w:rFonts w:hint="eastAsia" w:ascii="Times New Roman" w:hAnsi="宋体" w:eastAsia="宋体" w:cs="Times New Roman"/>
                <w:bCs/>
                <w:color w:val="auto"/>
                <w:sz w:val="24"/>
                <w:lang w:eastAsia="zh-CN"/>
              </w:rPr>
              <w:t>回收公司。</w:t>
            </w:r>
          </w:p>
          <w:p>
            <w:pPr>
              <w:widowControl/>
              <w:numPr>
                <w:ilvl w:val="0"/>
                <w:numId w:val="3"/>
              </w:numPr>
              <w:spacing w:line="360" w:lineRule="auto"/>
              <w:ind w:left="0" w:leftChars="0" w:firstLine="480" w:firstLineChars="200"/>
              <w:jc w:val="left"/>
              <w:rPr>
                <w:rFonts w:hint="default" w:ascii="宋体" w:hAnsi="宋体" w:eastAsia="宋体" w:cs="宋体"/>
                <w:color w:val="0000FF"/>
                <w:kern w:val="0"/>
                <w:sz w:val="24"/>
                <w:lang w:val="en-US" w:eastAsia="zh-CN" w:bidi="ar"/>
              </w:rPr>
            </w:pPr>
            <w:r>
              <w:rPr>
                <w:rFonts w:hint="eastAsia" w:ascii="宋体" w:hAnsi="宋体" w:eastAsia="宋体" w:cs="宋体"/>
                <w:color w:val="0000FF"/>
                <w:kern w:val="0"/>
                <w:sz w:val="24"/>
                <w:lang w:eastAsia="zh-CN" w:bidi="ar"/>
              </w:rPr>
              <w:t>次品及边角料</w:t>
            </w:r>
          </w:p>
          <w:p>
            <w:pPr>
              <w:pStyle w:val="44"/>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color w:val="0000FF"/>
                <w:kern w:val="0"/>
                <w:sz w:val="24"/>
                <w:lang w:val="en-US" w:eastAsia="zh-CN" w:bidi="ar"/>
              </w:rPr>
            </w:pPr>
            <w:r>
              <w:rPr>
                <w:rFonts w:hint="eastAsia" w:hAnsi="宋体" w:cs="宋体"/>
                <w:color w:val="0000FF"/>
                <w:kern w:val="0"/>
                <w:sz w:val="24"/>
                <w:lang w:val="en-US" w:eastAsia="zh-CN" w:bidi="ar"/>
              </w:rPr>
              <w:t>塑料包装容器</w:t>
            </w:r>
            <w:r>
              <w:rPr>
                <w:rFonts w:hint="eastAsia" w:ascii="宋体" w:hAnsi="宋体" w:eastAsia="宋体" w:cs="宋体"/>
                <w:color w:val="0000FF"/>
                <w:kern w:val="0"/>
                <w:sz w:val="24"/>
                <w:lang w:eastAsia="zh-CN" w:bidi="ar"/>
              </w:rPr>
              <w:t>次品及边角料</w:t>
            </w:r>
            <w:r>
              <w:rPr>
                <w:rFonts w:hint="eastAsia" w:ascii="宋体" w:hAnsi="宋体" w:eastAsia="宋体" w:cs="宋体"/>
                <w:color w:val="0000FF"/>
                <w:kern w:val="0"/>
                <w:sz w:val="24"/>
                <w:lang w:val="en-US" w:eastAsia="zh-CN" w:bidi="ar"/>
              </w:rPr>
              <w:t>经破碎后现场返料，根据《固废鉴别通则》</w:t>
            </w:r>
            <w:r>
              <w:rPr>
                <w:rFonts w:hint="eastAsia" w:ascii="Times New Roman" w:hAnsi="Times New Roman" w:eastAsia="宋体" w:cs="宋体"/>
                <w:color w:val="0000FF"/>
                <w:kern w:val="0"/>
                <w:sz w:val="24"/>
                <w:lang w:eastAsia="zh-CN" w:bidi="ar"/>
              </w:rPr>
              <w:t>GB34330</w:t>
            </w:r>
            <w:r>
              <w:rPr>
                <w:rFonts w:hint="eastAsia" w:ascii="宋体" w:hAnsi="宋体" w:eastAsia="宋体" w:cs="宋体"/>
                <w:color w:val="0000FF"/>
                <w:kern w:val="0"/>
                <w:sz w:val="24"/>
                <w:lang w:eastAsia="zh-CN" w:bidi="ar"/>
              </w:rPr>
              <w:t xml:space="preserve"> </w:t>
            </w:r>
            <w:r>
              <w:rPr>
                <w:rFonts w:hint="eastAsia" w:ascii="Times New Roman" w:hAnsi="Times New Roman" w:eastAsia="宋体" w:cs="宋体"/>
                <w:color w:val="0000FF"/>
                <w:kern w:val="0"/>
                <w:sz w:val="24"/>
                <w:lang w:eastAsia="zh-CN" w:bidi="ar"/>
              </w:rPr>
              <w:t>2017</w:t>
            </w:r>
            <w:r>
              <w:rPr>
                <w:rFonts w:hint="eastAsia" w:ascii="宋体" w:hAnsi="宋体" w:eastAsia="宋体" w:cs="宋体"/>
                <w:color w:val="0000FF"/>
                <w:kern w:val="0"/>
                <w:sz w:val="24"/>
                <w:lang w:val="en-US" w:eastAsia="zh-CN" w:bidi="ar"/>
              </w:rPr>
              <w:t>不属于固体废物；一次性可降解塑料餐具次品</w:t>
            </w:r>
            <w:r>
              <w:rPr>
                <w:rFonts w:hint="eastAsia" w:hAnsi="宋体" w:cs="宋体"/>
                <w:color w:val="0000FF"/>
                <w:kern w:val="0"/>
                <w:sz w:val="24"/>
                <w:lang w:val="en-US" w:eastAsia="zh-CN" w:bidi="ar"/>
              </w:rPr>
              <w:t>为废塑料，产生量约0.5t/a，</w:t>
            </w:r>
            <w:r>
              <w:rPr>
                <w:rFonts w:hint="eastAsia" w:ascii="宋体" w:hAnsi="宋体" w:eastAsia="宋体" w:cs="宋体"/>
                <w:color w:val="0000FF"/>
                <w:kern w:val="0"/>
                <w:sz w:val="24"/>
                <w:lang w:val="en-US" w:eastAsia="zh-CN" w:bidi="ar"/>
              </w:rPr>
              <w:t>收集后外卖给废品收购站</w:t>
            </w:r>
            <w:r>
              <w:rPr>
                <w:rFonts w:hint="eastAsia" w:hAnsi="宋体" w:cs="宋体"/>
                <w:color w:val="0000FF"/>
                <w:kern w:val="0"/>
                <w:sz w:val="24"/>
                <w:lang w:val="en-US" w:eastAsia="zh-CN" w:bidi="ar"/>
              </w:rPr>
              <w:t>。</w:t>
            </w:r>
          </w:p>
          <w:p>
            <w:pPr>
              <w:widowControl/>
              <w:spacing w:line="360" w:lineRule="auto"/>
              <w:ind w:firstLine="480" w:firstLineChars="200"/>
              <w:jc w:val="left"/>
              <w:rPr>
                <w:rFonts w:hint="eastAsia" w:ascii="宋体" w:hAnsi="宋体" w:eastAsia="宋体" w:cs="宋体"/>
                <w:color w:val="auto"/>
                <w:kern w:val="0"/>
                <w:sz w:val="24"/>
                <w:lang w:val="en-US" w:eastAsia="zh-CN" w:bidi="ar"/>
              </w:rPr>
            </w:pPr>
            <w:r>
              <w:rPr>
                <w:rFonts w:hint="eastAsia" w:ascii="宋体" w:hAnsi="宋体" w:eastAsia="宋体" w:cs="宋体"/>
                <w:color w:val="auto"/>
                <w:kern w:val="0"/>
                <w:sz w:val="24"/>
                <w:lang w:val="en-US" w:eastAsia="zh-CN" w:bidi="ar"/>
              </w:rPr>
              <w:t>（</w:t>
            </w:r>
            <w:r>
              <w:rPr>
                <w:rFonts w:hint="eastAsia" w:cs="宋体"/>
                <w:color w:val="auto"/>
                <w:kern w:val="0"/>
                <w:sz w:val="24"/>
                <w:lang w:val="en-US" w:eastAsia="zh-CN" w:bidi="ar"/>
              </w:rPr>
              <w:t>4</w:t>
            </w:r>
            <w:r>
              <w:rPr>
                <w:rFonts w:hint="eastAsia" w:ascii="宋体" w:hAnsi="宋体" w:eastAsia="宋体" w:cs="宋体"/>
                <w:color w:val="auto"/>
                <w:kern w:val="0"/>
                <w:sz w:val="24"/>
                <w:lang w:val="en-US" w:eastAsia="zh-CN" w:bidi="ar"/>
              </w:rPr>
              <w:t>）危险废物</w:t>
            </w:r>
          </w:p>
          <w:p>
            <w:pPr>
              <w:autoSpaceDE w:val="0"/>
              <w:autoSpaceDN w:val="0"/>
              <w:adjustRightInd w:val="0"/>
              <w:spacing w:line="360" w:lineRule="auto"/>
              <w:ind w:firstLine="480" w:firstLineChars="200"/>
              <w:rPr>
                <w:rFonts w:hint="eastAsia"/>
                <w:color w:val="auto"/>
                <w:sz w:val="24"/>
                <w:lang w:val="en-US" w:eastAsia="zh-CN"/>
              </w:rPr>
            </w:pPr>
            <w:r>
              <w:rPr>
                <w:rFonts w:hint="eastAsia"/>
                <w:color w:val="auto"/>
                <w:sz w:val="24"/>
              </w:rPr>
              <w:fldChar w:fldCharType="begin"/>
            </w:r>
            <w:r>
              <w:rPr>
                <w:rFonts w:hint="eastAsia"/>
                <w:color w:val="auto"/>
                <w:sz w:val="24"/>
              </w:rPr>
              <w:instrText xml:space="preserve"> = 1 \* GB3 \* MERGEFORMAT </w:instrText>
            </w:r>
            <w:r>
              <w:rPr>
                <w:rFonts w:hint="eastAsia"/>
                <w:color w:val="auto"/>
                <w:sz w:val="24"/>
              </w:rPr>
              <w:fldChar w:fldCharType="separate"/>
            </w:r>
            <w:r>
              <w:rPr>
                <w:color w:val="auto"/>
              </w:rPr>
              <w:t>①</w:t>
            </w:r>
            <w:r>
              <w:rPr>
                <w:rFonts w:hint="eastAsia"/>
                <w:color w:val="auto"/>
                <w:sz w:val="24"/>
              </w:rPr>
              <w:fldChar w:fldCharType="end"/>
            </w:r>
            <w:r>
              <w:rPr>
                <w:rFonts w:hint="eastAsia"/>
                <w:color w:val="auto"/>
                <w:sz w:val="24"/>
                <w:lang w:val="en-US" w:eastAsia="zh-CN"/>
              </w:rPr>
              <w:t>活性炭</w:t>
            </w:r>
          </w:p>
          <w:p>
            <w:pPr>
              <w:autoSpaceDE w:val="0"/>
              <w:autoSpaceDN w:val="0"/>
              <w:adjustRightInd w:val="0"/>
              <w:spacing w:line="360" w:lineRule="auto"/>
              <w:ind w:firstLine="480" w:firstLineChars="200"/>
              <w:rPr>
                <w:rFonts w:hint="eastAsia"/>
                <w:color w:val="auto"/>
              </w:rPr>
            </w:pPr>
            <w:r>
              <w:rPr>
                <w:rFonts w:hint="eastAsia"/>
                <w:color w:val="auto"/>
                <w:sz w:val="24"/>
              </w:rPr>
              <w:t>评价要求项目对有机废气采用集气罩</w:t>
            </w:r>
            <w:r>
              <w:rPr>
                <w:color w:val="auto"/>
                <w:sz w:val="24"/>
              </w:rPr>
              <w:t>+</w:t>
            </w:r>
            <w:r>
              <w:rPr>
                <w:rFonts w:hint="eastAsia"/>
                <w:color w:val="auto"/>
                <w:sz w:val="24"/>
                <w:lang w:eastAsia="zh-CN"/>
              </w:rPr>
              <w:t>二级活性炭</w:t>
            </w:r>
            <w:r>
              <w:rPr>
                <w:rFonts w:hint="eastAsia"/>
                <w:color w:val="auto"/>
                <w:sz w:val="24"/>
              </w:rPr>
              <w:t>吸附装置处理达标后通过</w:t>
            </w:r>
            <w:r>
              <w:rPr>
                <w:rFonts w:hint="eastAsia" w:ascii="Times New Roman" w:hAnsi="Times New Roman"/>
                <w:color w:val="auto"/>
                <w:sz w:val="24"/>
              </w:rPr>
              <w:t>15m</w:t>
            </w:r>
            <w:r>
              <w:rPr>
                <w:rFonts w:hint="eastAsia"/>
                <w:color w:val="auto"/>
                <w:sz w:val="24"/>
              </w:rPr>
              <w:t>排气筒排放。为达到稳定的工作效率，吸附装置中的活性炭需定期更换</w:t>
            </w:r>
            <w:r>
              <w:rPr>
                <w:rFonts w:hint="eastAsia" w:ascii="Times New Roman" w:hAnsi="Times New Roman" w:eastAsia="宋体" w:cs="Times New Roman"/>
                <w:color w:val="auto"/>
                <w:sz w:val="24"/>
                <w:szCs w:val="24"/>
              </w:rPr>
              <w:t>。</w:t>
            </w:r>
            <w:r>
              <w:rPr>
                <w:rFonts w:hint="eastAsia" w:cs="Times New Roman"/>
                <w:color w:val="auto"/>
                <w:sz w:val="24"/>
                <w:szCs w:val="24"/>
                <w:lang w:val="en-US" w:eastAsia="zh-CN"/>
              </w:rPr>
              <w:t>根据前文“</w:t>
            </w:r>
            <w:r>
              <w:rPr>
                <w:rFonts w:hint="eastAsia"/>
                <w:b/>
                <w:sz w:val="24"/>
                <w:szCs w:val="24"/>
              </w:rPr>
              <w:t>活性炭填充量及更换频次：</w:t>
            </w:r>
            <w:r>
              <w:rPr>
                <w:rFonts w:hint="eastAsia" w:cs="Times New Roman"/>
                <w:color w:val="auto"/>
                <w:sz w:val="24"/>
                <w:szCs w:val="24"/>
                <w:lang w:val="en-US" w:eastAsia="zh-CN"/>
              </w:rPr>
              <w:t>”分析</w:t>
            </w:r>
            <w:r>
              <w:rPr>
                <w:rFonts w:hint="eastAsia"/>
                <w:bCs/>
                <w:color w:val="auto"/>
                <w:sz w:val="24"/>
                <w:szCs w:val="24"/>
              </w:rPr>
              <w:t>本项目活性炭使用量为</w:t>
            </w:r>
            <w:r>
              <w:rPr>
                <w:rFonts w:hint="eastAsia"/>
                <w:bCs/>
                <w:color w:val="auto"/>
                <w:sz w:val="24"/>
                <w:szCs w:val="24"/>
                <w:lang w:val="en-US" w:eastAsia="zh-CN"/>
              </w:rPr>
              <w:t>7.29</w:t>
            </w:r>
            <w:r>
              <w:rPr>
                <w:rFonts w:ascii="Times New Roman" w:hAnsi="Times New Roman"/>
                <w:bCs/>
                <w:color w:val="auto"/>
                <w:sz w:val="24"/>
                <w:szCs w:val="24"/>
              </w:rPr>
              <w:t>t</w:t>
            </w:r>
            <w:r>
              <w:rPr>
                <w:rFonts w:hint="eastAsia"/>
                <w:bCs/>
                <w:color w:val="auto"/>
                <w:sz w:val="24"/>
                <w:szCs w:val="24"/>
              </w:rPr>
              <w:t>/</w:t>
            </w:r>
            <w:r>
              <w:rPr>
                <w:rFonts w:hint="eastAsia" w:ascii="Times New Roman" w:hAnsi="Times New Roman"/>
                <w:bCs/>
                <w:color w:val="auto"/>
                <w:sz w:val="24"/>
                <w:szCs w:val="24"/>
              </w:rPr>
              <w:t>a</w:t>
            </w:r>
            <w:r>
              <w:rPr>
                <w:rFonts w:hint="eastAsia"/>
                <w:bCs/>
                <w:color w:val="auto"/>
                <w:sz w:val="24"/>
                <w:szCs w:val="24"/>
              </w:rPr>
              <w:t>，废活性炭</w:t>
            </w:r>
            <w:r>
              <w:rPr>
                <w:rFonts w:hint="eastAsia"/>
                <w:bCs/>
                <w:color w:val="auto"/>
                <w:sz w:val="24"/>
              </w:rPr>
              <w:t>产生量理论为</w:t>
            </w:r>
            <w:r>
              <w:rPr>
                <w:rFonts w:hint="eastAsia"/>
                <w:bCs/>
                <w:color w:val="auto"/>
                <w:sz w:val="24"/>
                <w:lang w:val="en-US" w:eastAsia="zh-CN"/>
              </w:rPr>
              <w:t>7.29</w:t>
            </w:r>
            <w:r>
              <w:rPr>
                <w:rFonts w:hint="eastAsia" w:ascii="Times New Roman" w:hAnsi="Times New Roman"/>
                <w:bCs/>
                <w:color w:val="auto"/>
                <w:sz w:val="24"/>
              </w:rPr>
              <w:t>t</w:t>
            </w:r>
            <w:r>
              <w:rPr>
                <w:rFonts w:hint="eastAsia"/>
                <w:bCs/>
                <w:color w:val="auto"/>
                <w:sz w:val="24"/>
              </w:rPr>
              <w:t>/</w:t>
            </w:r>
            <w:r>
              <w:rPr>
                <w:rFonts w:hint="eastAsia" w:ascii="Times New Roman" w:hAnsi="Times New Roman"/>
                <w:bCs/>
                <w:color w:val="auto"/>
                <w:sz w:val="24"/>
              </w:rPr>
              <w:t>a</w:t>
            </w:r>
            <w:r>
              <w:rPr>
                <w:rFonts w:hint="eastAsia"/>
                <w:bCs/>
                <w:color w:val="auto"/>
                <w:sz w:val="24"/>
              </w:rPr>
              <w:t>。本次环评建议建设单位安装抽屉式多层活性炭装置，</w:t>
            </w:r>
            <w:r>
              <w:rPr>
                <w:rFonts w:hint="eastAsia"/>
                <w:bCs/>
                <w:color w:val="auto"/>
                <w:sz w:val="24"/>
                <w:lang w:val="en-US" w:eastAsia="zh-CN"/>
              </w:rPr>
              <w:t>每一个半月更换一次活性炭，即可保证废气得到合理处置，保证废气达标排放</w:t>
            </w:r>
            <w:r>
              <w:rPr>
                <w:rFonts w:hint="eastAsia"/>
                <w:bCs/>
                <w:color w:val="auto"/>
                <w:sz w:val="24"/>
              </w:rPr>
              <w:t>。</w:t>
            </w:r>
            <w:r>
              <w:rPr>
                <w:rFonts w:hint="eastAsia"/>
                <w:color w:val="auto"/>
                <w:sz w:val="24"/>
              </w:rPr>
              <w:t>根据《国家危险废物名录（</w:t>
            </w:r>
            <w:r>
              <w:rPr>
                <w:rFonts w:hint="eastAsia" w:ascii="Times New Roman" w:hAnsi="Times New Roman"/>
                <w:color w:val="auto"/>
                <w:sz w:val="24"/>
              </w:rPr>
              <w:t>2021</w:t>
            </w:r>
            <w:r>
              <w:rPr>
                <w:rFonts w:hint="eastAsia"/>
                <w:color w:val="auto"/>
                <w:sz w:val="24"/>
              </w:rPr>
              <w:t>年版）》，该类固废属于</w:t>
            </w:r>
            <w:r>
              <w:rPr>
                <w:rFonts w:ascii="Times New Roman" w:hAnsi="Times New Roman"/>
                <w:color w:val="auto"/>
                <w:sz w:val="24"/>
              </w:rPr>
              <w:t>HW49</w:t>
            </w:r>
            <w:r>
              <w:rPr>
                <w:rFonts w:hint="eastAsia"/>
                <w:color w:val="auto"/>
                <w:sz w:val="24"/>
              </w:rPr>
              <w:t>类危险废物，危废代码为</w:t>
            </w:r>
            <w:r>
              <w:rPr>
                <w:rFonts w:hint="eastAsia" w:ascii="Times New Roman" w:hAnsi="Times New Roman"/>
                <w:color w:val="auto"/>
                <w:sz w:val="24"/>
              </w:rPr>
              <w:t>900</w:t>
            </w:r>
            <w:r>
              <w:rPr>
                <w:rFonts w:hint="eastAsia"/>
                <w:color w:val="auto"/>
                <w:sz w:val="24"/>
              </w:rPr>
              <w:t>-</w:t>
            </w:r>
            <w:r>
              <w:rPr>
                <w:rFonts w:hint="eastAsia" w:ascii="Times New Roman" w:hAnsi="Times New Roman"/>
                <w:color w:val="auto"/>
                <w:sz w:val="24"/>
              </w:rPr>
              <w:t>041</w:t>
            </w:r>
            <w:r>
              <w:rPr>
                <w:rFonts w:hint="eastAsia"/>
                <w:color w:val="auto"/>
                <w:sz w:val="24"/>
              </w:rPr>
              <w:t>-</w:t>
            </w:r>
            <w:r>
              <w:rPr>
                <w:rFonts w:hint="eastAsia" w:ascii="Times New Roman" w:hAnsi="Times New Roman"/>
                <w:color w:val="auto"/>
                <w:sz w:val="24"/>
              </w:rPr>
              <w:t>49</w:t>
            </w:r>
            <w:r>
              <w:rPr>
                <w:rFonts w:hint="eastAsia"/>
                <w:color w:val="auto"/>
                <w:sz w:val="24"/>
              </w:rPr>
              <w:t>，危险特性为</w:t>
            </w:r>
            <w:r>
              <w:rPr>
                <w:rFonts w:ascii="Times New Roman" w:hAnsi="Times New Roman"/>
                <w:color w:val="auto"/>
                <w:sz w:val="24"/>
              </w:rPr>
              <w:t>T</w:t>
            </w:r>
            <w:r>
              <w:rPr>
                <w:color w:val="auto"/>
                <w:sz w:val="24"/>
              </w:rPr>
              <w:t>/</w:t>
            </w:r>
            <w:r>
              <w:rPr>
                <w:rFonts w:ascii="Times New Roman" w:hAnsi="Times New Roman"/>
                <w:color w:val="auto"/>
                <w:sz w:val="24"/>
              </w:rPr>
              <w:t>In</w:t>
            </w:r>
            <w:r>
              <w:rPr>
                <w:rFonts w:hint="eastAsia"/>
                <w:color w:val="auto"/>
                <w:sz w:val="24"/>
              </w:rPr>
              <w:t>。定期</w:t>
            </w:r>
            <w:r>
              <w:rPr>
                <w:color w:val="auto"/>
                <w:sz w:val="24"/>
              </w:rPr>
              <w:t>委托有危险废物处理资质的单位进行处理</w:t>
            </w:r>
            <w:r>
              <w:rPr>
                <w:rFonts w:hint="eastAsia"/>
                <w:color w:val="auto"/>
                <w:sz w:val="24"/>
              </w:rPr>
              <w:t>。</w:t>
            </w:r>
          </w:p>
          <w:p>
            <w:pPr>
              <w:autoSpaceDE w:val="0"/>
              <w:autoSpaceDN w:val="0"/>
              <w:adjustRightInd w:val="0"/>
              <w:spacing w:line="360" w:lineRule="auto"/>
              <w:ind w:firstLine="480" w:firstLineChars="200"/>
              <w:rPr>
                <w:rFonts w:hint="eastAsia"/>
                <w:color w:val="auto"/>
                <w:sz w:val="24"/>
                <w:lang w:val="en-US" w:eastAsia="zh-CN"/>
              </w:rPr>
            </w:pPr>
            <w:r>
              <w:rPr>
                <w:rFonts w:hint="eastAsia"/>
                <w:color w:val="auto"/>
                <w:sz w:val="24"/>
                <w:lang w:eastAsia="zh-CN"/>
              </w:rPr>
              <w:fldChar w:fldCharType="begin"/>
            </w:r>
            <w:r>
              <w:rPr>
                <w:rFonts w:hint="eastAsia"/>
                <w:color w:val="auto"/>
                <w:sz w:val="24"/>
                <w:lang w:eastAsia="zh-CN"/>
              </w:rPr>
              <w:instrText xml:space="preserve"> = 2 \* GB3 \* MERGEFORMAT </w:instrText>
            </w:r>
            <w:r>
              <w:rPr>
                <w:rFonts w:hint="eastAsia"/>
                <w:color w:val="auto"/>
                <w:sz w:val="24"/>
                <w:lang w:eastAsia="zh-CN"/>
              </w:rPr>
              <w:fldChar w:fldCharType="separate"/>
            </w:r>
            <w:r>
              <w:rPr>
                <w:color w:val="auto"/>
              </w:rPr>
              <w:t>②</w:t>
            </w:r>
            <w:r>
              <w:rPr>
                <w:rFonts w:hint="eastAsia"/>
                <w:color w:val="auto"/>
                <w:sz w:val="24"/>
                <w:lang w:eastAsia="zh-CN"/>
              </w:rPr>
              <w:fldChar w:fldCharType="end"/>
            </w:r>
            <w:r>
              <w:rPr>
                <w:rFonts w:hint="eastAsia"/>
                <w:color w:val="auto"/>
                <w:sz w:val="24"/>
                <w:lang w:val="en-US" w:eastAsia="zh-CN"/>
              </w:rPr>
              <w:t>废油</w:t>
            </w:r>
          </w:p>
          <w:p>
            <w:pPr>
              <w:autoSpaceDE w:val="0"/>
              <w:autoSpaceDN w:val="0"/>
              <w:adjustRightInd w:val="0"/>
              <w:spacing w:line="360" w:lineRule="auto"/>
              <w:ind w:firstLine="480" w:firstLineChars="200"/>
              <w:rPr>
                <w:rFonts w:hint="eastAsia"/>
                <w:color w:val="auto"/>
                <w:sz w:val="24"/>
              </w:rPr>
            </w:pPr>
            <w:r>
              <w:rPr>
                <w:rFonts w:hint="eastAsia"/>
                <w:color w:val="auto"/>
                <w:sz w:val="24"/>
              </w:rPr>
              <w:t>项目注塑机有液压系统，需要定期补充、更换机油，废机油产生量按每台注塑机每年更换</w:t>
            </w:r>
            <w:r>
              <w:rPr>
                <w:rFonts w:ascii="Times New Roman" w:hAnsi="Times New Roman"/>
                <w:color w:val="auto"/>
                <w:sz w:val="24"/>
              </w:rPr>
              <w:t>1</w:t>
            </w:r>
            <w:r>
              <w:rPr>
                <w:rFonts w:hint="eastAsia"/>
                <w:color w:val="auto"/>
                <w:sz w:val="24"/>
              </w:rPr>
              <w:t>次机油计，每台注塑机更换的机油量为</w:t>
            </w:r>
            <w:r>
              <w:rPr>
                <w:rFonts w:hint="eastAsia" w:ascii="Times New Roman" w:hAnsi="Times New Roman"/>
                <w:color w:val="auto"/>
                <w:sz w:val="24"/>
                <w:lang w:val="en-US" w:eastAsia="zh-CN"/>
              </w:rPr>
              <w:t>100</w:t>
            </w:r>
            <w:r>
              <w:rPr>
                <w:rFonts w:hint="eastAsia" w:ascii="Times New Roman" w:hAnsi="Times New Roman"/>
                <w:color w:val="auto"/>
                <w:sz w:val="24"/>
              </w:rPr>
              <w:t>L</w:t>
            </w:r>
            <w:r>
              <w:rPr>
                <w:rFonts w:hint="eastAsia"/>
                <w:color w:val="auto"/>
                <w:sz w:val="24"/>
              </w:rPr>
              <w:t>，本项目设置</w:t>
            </w:r>
            <w:r>
              <w:rPr>
                <w:rFonts w:hint="eastAsia" w:ascii="Times New Roman" w:hAnsi="Times New Roman"/>
                <w:color w:val="auto"/>
                <w:sz w:val="24"/>
                <w:lang w:val="en-US" w:eastAsia="zh-CN"/>
              </w:rPr>
              <w:t>15</w:t>
            </w:r>
            <w:r>
              <w:rPr>
                <w:rFonts w:hint="eastAsia"/>
                <w:color w:val="auto"/>
                <w:sz w:val="24"/>
              </w:rPr>
              <w:t>台注塑机，则每年产生的废机油为</w:t>
            </w:r>
            <w:r>
              <w:rPr>
                <w:rFonts w:hint="eastAsia" w:ascii="Times New Roman" w:hAnsi="Times New Roman"/>
                <w:color w:val="auto"/>
                <w:sz w:val="24"/>
              </w:rPr>
              <w:t>1</w:t>
            </w:r>
            <w:r>
              <w:rPr>
                <w:rFonts w:hint="eastAsia"/>
                <w:color w:val="auto"/>
                <w:sz w:val="24"/>
              </w:rPr>
              <w:t>.</w:t>
            </w:r>
            <w:r>
              <w:rPr>
                <w:rFonts w:hint="eastAsia" w:ascii="Times New Roman" w:hAnsi="Times New Roman"/>
                <w:color w:val="auto"/>
                <w:sz w:val="24"/>
                <w:lang w:val="en-US" w:eastAsia="zh-CN"/>
              </w:rPr>
              <w:t>5</w:t>
            </w:r>
            <w:r>
              <w:rPr>
                <w:rFonts w:ascii="Times New Roman" w:hAnsi="Times New Roman"/>
                <w:color w:val="auto"/>
                <w:sz w:val="24"/>
              </w:rPr>
              <w:t>m</w:t>
            </w:r>
            <w:r>
              <w:rPr>
                <w:rFonts w:ascii="Times New Roman" w:hAnsi="Times New Roman"/>
                <w:color w:val="auto"/>
                <w:sz w:val="24"/>
                <w:vertAlign w:val="superscript"/>
              </w:rPr>
              <w:t>3</w:t>
            </w:r>
            <w:r>
              <w:rPr>
                <w:rFonts w:hint="eastAsia"/>
                <w:color w:val="auto"/>
                <w:sz w:val="24"/>
              </w:rPr>
              <w:t>、</w:t>
            </w:r>
            <w:r>
              <w:rPr>
                <w:rFonts w:hint="eastAsia" w:ascii="Times New Roman" w:hAnsi="Times New Roman"/>
                <w:color w:val="auto"/>
                <w:sz w:val="24"/>
              </w:rPr>
              <w:t>1</w:t>
            </w:r>
            <w:r>
              <w:rPr>
                <w:rFonts w:hint="eastAsia"/>
                <w:color w:val="auto"/>
                <w:sz w:val="24"/>
              </w:rPr>
              <w:t>.</w:t>
            </w:r>
            <w:r>
              <w:rPr>
                <w:rFonts w:hint="eastAsia" w:ascii="Times New Roman" w:hAnsi="Times New Roman"/>
                <w:color w:val="auto"/>
                <w:sz w:val="24"/>
                <w:lang w:val="en-US" w:eastAsia="zh-CN"/>
              </w:rPr>
              <w:t>3</w:t>
            </w:r>
            <w:r>
              <w:rPr>
                <w:rFonts w:ascii="Times New Roman" w:hAnsi="Times New Roman"/>
                <w:color w:val="auto"/>
                <w:sz w:val="24"/>
              </w:rPr>
              <w:t>t</w:t>
            </w:r>
            <w:r>
              <w:rPr>
                <w:rFonts w:hint="eastAsia"/>
                <w:color w:val="auto"/>
                <w:sz w:val="24"/>
              </w:rPr>
              <w:t>。根据《国家危险废物名录（</w:t>
            </w:r>
            <w:r>
              <w:rPr>
                <w:rFonts w:hint="eastAsia" w:ascii="Times New Roman" w:hAnsi="Times New Roman"/>
                <w:color w:val="auto"/>
                <w:sz w:val="24"/>
              </w:rPr>
              <w:t>2021</w:t>
            </w:r>
            <w:r>
              <w:rPr>
                <w:rFonts w:hint="eastAsia"/>
                <w:color w:val="auto"/>
                <w:sz w:val="24"/>
              </w:rPr>
              <w:t>年版）》，废机油属于</w:t>
            </w:r>
            <w:r>
              <w:rPr>
                <w:rFonts w:hint="eastAsia" w:ascii="Times New Roman" w:hAnsi="Times New Roman"/>
                <w:color w:val="auto"/>
                <w:sz w:val="24"/>
              </w:rPr>
              <w:t>HW08</w:t>
            </w:r>
            <w:r>
              <w:rPr>
                <w:rFonts w:hint="eastAsia"/>
                <w:color w:val="auto"/>
                <w:sz w:val="24"/>
              </w:rPr>
              <w:t>类危险废物，危废代码</w:t>
            </w:r>
            <w:r>
              <w:rPr>
                <w:rFonts w:hint="eastAsia" w:ascii="Times New Roman" w:hAnsi="Times New Roman"/>
                <w:color w:val="auto"/>
                <w:sz w:val="24"/>
              </w:rPr>
              <w:t>900</w:t>
            </w:r>
            <w:r>
              <w:rPr>
                <w:rFonts w:hint="eastAsia"/>
                <w:color w:val="auto"/>
                <w:sz w:val="24"/>
              </w:rPr>
              <w:t>-</w:t>
            </w:r>
            <w:r>
              <w:rPr>
                <w:rFonts w:hint="eastAsia" w:ascii="Times New Roman" w:hAnsi="Times New Roman"/>
                <w:color w:val="auto"/>
                <w:sz w:val="24"/>
              </w:rPr>
              <w:t>214</w:t>
            </w:r>
            <w:r>
              <w:rPr>
                <w:rFonts w:hint="eastAsia"/>
                <w:color w:val="auto"/>
                <w:sz w:val="24"/>
              </w:rPr>
              <w:t>-</w:t>
            </w:r>
            <w:r>
              <w:rPr>
                <w:rFonts w:hint="eastAsia" w:ascii="Times New Roman" w:hAnsi="Times New Roman"/>
                <w:color w:val="auto"/>
                <w:sz w:val="24"/>
              </w:rPr>
              <w:t>08</w:t>
            </w:r>
            <w:r>
              <w:rPr>
                <w:rFonts w:hint="eastAsia"/>
                <w:color w:val="auto"/>
                <w:sz w:val="24"/>
              </w:rPr>
              <w:t>，危险特性为</w:t>
            </w:r>
            <w:r>
              <w:rPr>
                <w:rFonts w:ascii="Times New Roman" w:hAnsi="Times New Roman"/>
                <w:color w:val="auto"/>
                <w:sz w:val="24"/>
              </w:rPr>
              <w:t>T</w:t>
            </w:r>
            <w:r>
              <w:rPr>
                <w:rFonts w:hint="eastAsia"/>
                <w:color w:val="auto"/>
                <w:sz w:val="24"/>
              </w:rPr>
              <w:t>,</w:t>
            </w:r>
            <w:r>
              <w:rPr>
                <w:rFonts w:ascii="Times New Roman" w:hAnsi="Times New Roman"/>
                <w:color w:val="auto"/>
                <w:sz w:val="24"/>
              </w:rPr>
              <w:t>I</w:t>
            </w:r>
            <w:r>
              <w:rPr>
                <w:rFonts w:hint="eastAsia"/>
                <w:color w:val="auto"/>
                <w:sz w:val="24"/>
              </w:rPr>
              <w:t>。废机油经桶装收集后暂存于危险废物暂存间，定期</w:t>
            </w:r>
            <w:r>
              <w:rPr>
                <w:color w:val="auto"/>
                <w:sz w:val="24"/>
              </w:rPr>
              <w:t>委托有危险废物处理资质的单位进行处理</w:t>
            </w:r>
            <w:r>
              <w:rPr>
                <w:rFonts w:hint="eastAsia"/>
                <w:color w:val="auto"/>
                <w:sz w:val="24"/>
              </w:rPr>
              <w:t>。</w:t>
            </w:r>
          </w:p>
          <w:p>
            <w:pPr>
              <w:autoSpaceDE w:val="0"/>
              <w:autoSpaceDN w:val="0"/>
              <w:adjustRightInd w:val="0"/>
              <w:spacing w:line="360" w:lineRule="auto"/>
              <w:ind w:firstLine="480" w:firstLineChars="200"/>
              <w:rPr>
                <w:rFonts w:hint="eastAsia"/>
                <w:color w:val="auto"/>
                <w:sz w:val="24"/>
              </w:rPr>
            </w:pPr>
            <w:r>
              <w:rPr>
                <w:rFonts w:hint="eastAsia"/>
                <w:color w:val="auto"/>
                <w:sz w:val="24"/>
                <w:lang w:eastAsia="zh-CN"/>
              </w:rPr>
              <w:t>本次评价要求建设单位建设危废暂存间，</w:t>
            </w:r>
            <w:r>
              <w:rPr>
                <w:rFonts w:hint="eastAsia"/>
                <w:color w:val="auto"/>
                <w:sz w:val="24"/>
                <w:lang w:val="en-US" w:eastAsia="zh-CN"/>
              </w:rPr>
              <w:t>各危废</w:t>
            </w:r>
            <w:r>
              <w:rPr>
                <w:rFonts w:hint="eastAsia"/>
                <w:color w:val="auto"/>
                <w:sz w:val="24"/>
              </w:rPr>
              <w:t>收集后</w:t>
            </w:r>
            <w:r>
              <w:rPr>
                <w:rFonts w:hint="eastAsia" w:hAnsi="宋体"/>
                <w:color w:val="auto"/>
                <w:kern w:val="0"/>
                <w:sz w:val="24"/>
              </w:rPr>
              <w:t>暂存于危险废物暂存间，定期</w:t>
            </w:r>
            <w:r>
              <w:rPr>
                <w:rFonts w:hAnsi="宋体"/>
                <w:color w:val="auto"/>
                <w:sz w:val="24"/>
              </w:rPr>
              <w:t>委托有危险废物处理资质的单位进行处理</w:t>
            </w:r>
            <w:r>
              <w:rPr>
                <w:rFonts w:hint="eastAsia" w:hAnsi="宋体"/>
                <w:color w:val="auto"/>
                <w:sz w:val="24"/>
              </w:rPr>
              <w:t>。</w:t>
            </w:r>
          </w:p>
          <w:p>
            <w:pPr>
              <w:ind w:firstLine="480"/>
              <w:jc w:val="center"/>
              <w:rPr>
                <w:b/>
                <w:color w:val="auto"/>
                <w:szCs w:val="21"/>
              </w:rPr>
            </w:pPr>
            <w:r>
              <w:rPr>
                <w:b/>
                <w:color w:val="auto"/>
                <w:szCs w:val="21"/>
              </w:rPr>
              <w:t>表</w:t>
            </w:r>
            <w:r>
              <w:rPr>
                <w:rFonts w:ascii="Times New Roman" w:hAnsi="Times New Roman"/>
                <w:b/>
                <w:color w:val="auto"/>
                <w:szCs w:val="21"/>
              </w:rPr>
              <w:t>4</w:t>
            </w:r>
            <w:r>
              <w:rPr>
                <w:b/>
                <w:color w:val="auto"/>
                <w:szCs w:val="21"/>
              </w:rPr>
              <w:t>-</w:t>
            </w:r>
            <w:r>
              <w:rPr>
                <w:rFonts w:hint="eastAsia" w:ascii="Times New Roman" w:hAnsi="Times New Roman"/>
                <w:b/>
                <w:color w:val="auto"/>
                <w:szCs w:val="21"/>
              </w:rPr>
              <w:t>1</w:t>
            </w:r>
            <w:r>
              <w:rPr>
                <w:rFonts w:hint="eastAsia" w:ascii="Times New Roman" w:hAnsi="Times New Roman"/>
                <w:b/>
                <w:color w:val="auto"/>
                <w:szCs w:val="21"/>
                <w:lang w:val="en-US" w:eastAsia="zh-CN"/>
              </w:rPr>
              <w:t>5</w:t>
            </w:r>
            <w:r>
              <w:rPr>
                <w:rFonts w:hint="eastAsia"/>
                <w:b/>
                <w:color w:val="auto"/>
                <w:szCs w:val="21"/>
              </w:rPr>
              <w:t xml:space="preserve">  危险废物产生及处置情况汇总表</w:t>
            </w:r>
          </w:p>
          <w:tbl>
            <w:tblPr>
              <w:tblStyle w:val="2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59"/>
              <w:gridCol w:w="914"/>
              <w:gridCol w:w="1241"/>
              <w:gridCol w:w="859"/>
              <w:gridCol w:w="1078"/>
              <w:gridCol w:w="623"/>
              <w:gridCol w:w="740"/>
              <w:gridCol w:w="749"/>
              <w:gridCol w:w="132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tcBorders>
                    <w:tl2br w:val="nil"/>
                    <w:tr2bl w:val="nil"/>
                  </w:tcBorders>
                  <w:noWrap w:val="0"/>
                  <w:vAlign w:val="center"/>
                </w:tcPr>
                <w:p>
                  <w:pPr>
                    <w:autoSpaceDE w:val="0"/>
                    <w:autoSpaceDN w:val="0"/>
                    <w:adjustRightInd w:val="0"/>
                    <w:jc w:val="center"/>
                    <w:rPr>
                      <w:b/>
                      <w:bCs/>
                      <w:color w:val="auto"/>
                      <w:szCs w:val="21"/>
                    </w:rPr>
                  </w:pPr>
                  <w:r>
                    <w:rPr>
                      <w:rFonts w:hAnsi="宋体"/>
                      <w:b/>
                      <w:bCs/>
                      <w:color w:val="auto"/>
                      <w:szCs w:val="21"/>
                    </w:rPr>
                    <w:t>序号</w:t>
                  </w:r>
                </w:p>
              </w:tc>
              <w:tc>
                <w:tcPr>
                  <w:tcW w:w="485" w:type="pct"/>
                  <w:tcBorders>
                    <w:tl2br w:val="nil"/>
                    <w:tr2bl w:val="nil"/>
                  </w:tcBorders>
                  <w:noWrap w:val="0"/>
                  <w:vAlign w:val="center"/>
                </w:tcPr>
                <w:p>
                  <w:pPr>
                    <w:autoSpaceDE w:val="0"/>
                    <w:autoSpaceDN w:val="0"/>
                    <w:adjustRightInd w:val="0"/>
                    <w:jc w:val="center"/>
                    <w:rPr>
                      <w:b/>
                      <w:bCs/>
                      <w:color w:val="auto"/>
                      <w:szCs w:val="21"/>
                    </w:rPr>
                  </w:pPr>
                  <w:r>
                    <w:rPr>
                      <w:rFonts w:hAnsi="宋体"/>
                      <w:b/>
                      <w:bCs/>
                      <w:color w:val="auto"/>
                      <w:szCs w:val="21"/>
                    </w:rPr>
                    <w:t>危险废物名称</w:t>
                  </w:r>
                </w:p>
              </w:tc>
              <w:tc>
                <w:tcPr>
                  <w:tcW w:w="516" w:type="pct"/>
                  <w:tcBorders>
                    <w:tl2br w:val="nil"/>
                    <w:tr2bl w:val="nil"/>
                  </w:tcBorders>
                  <w:noWrap w:val="0"/>
                  <w:vAlign w:val="center"/>
                </w:tcPr>
                <w:p>
                  <w:pPr>
                    <w:autoSpaceDE w:val="0"/>
                    <w:autoSpaceDN w:val="0"/>
                    <w:adjustRightInd w:val="0"/>
                    <w:jc w:val="center"/>
                    <w:rPr>
                      <w:b/>
                      <w:bCs/>
                      <w:color w:val="auto"/>
                      <w:szCs w:val="21"/>
                    </w:rPr>
                  </w:pPr>
                  <w:r>
                    <w:rPr>
                      <w:rFonts w:hAnsi="宋体"/>
                      <w:b/>
                      <w:bCs/>
                      <w:color w:val="auto"/>
                      <w:szCs w:val="21"/>
                    </w:rPr>
                    <w:t>危险废物类别</w:t>
                  </w:r>
                </w:p>
              </w:tc>
              <w:tc>
                <w:tcPr>
                  <w:tcW w:w="701" w:type="pct"/>
                  <w:tcBorders>
                    <w:tl2br w:val="nil"/>
                    <w:tr2bl w:val="nil"/>
                  </w:tcBorders>
                  <w:noWrap w:val="0"/>
                  <w:vAlign w:val="center"/>
                </w:tcPr>
                <w:p>
                  <w:pPr>
                    <w:autoSpaceDE w:val="0"/>
                    <w:autoSpaceDN w:val="0"/>
                    <w:adjustRightInd w:val="0"/>
                    <w:jc w:val="center"/>
                    <w:rPr>
                      <w:b/>
                      <w:bCs/>
                      <w:color w:val="auto"/>
                      <w:szCs w:val="21"/>
                    </w:rPr>
                  </w:pPr>
                  <w:r>
                    <w:rPr>
                      <w:rFonts w:hAnsi="宋体"/>
                      <w:b/>
                      <w:bCs/>
                      <w:color w:val="auto"/>
                      <w:szCs w:val="21"/>
                    </w:rPr>
                    <w:t>危险废物代码</w:t>
                  </w:r>
                </w:p>
              </w:tc>
              <w:tc>
                <w:tcPr>
                  <w:tcW w:w="485" w:type="pct"/>
                  <w:tcBorders>
                    <w:tl2br w:val="nil"/>
                    <w:tr2bl w:val="nil"/>
                  </w:tcBorders>
                  <w:noWrap w:val="0"/>
                  <w:vAlign w:val="center"/>
                </w:tcPr>
                <w:p>
                  <w:pPr>
                    <w:autoSpaceDE w:val="0"/>
                    <w:autoSpaceDN w:val="0"/>
                    <w:adjustRightInd w:val="0"/>
                    <w:jc w:val="center"/>
                    <w:rPr>
                      <w:b/>
                      <w:bCs/>
                      <w:color w:val="auto"/>
                      <w:szCs w:val="21"/>
                    </w:rPr>
                  </w:pPr>
                  <w:r>
                    <w:rPr>
                      <w:rFonts w:hAnsi="宋体"/>
                      <w:b/>
                      <w:bCs/>
                      <w:color w:val="auto"/>
                      <w:szCs w:val="21"/>
                    </w:rPr>
                    <w:t>产生量</w:t>
                  </w:r>
                  <w:r>
                    <w:rPr>
                      <w:rFonts w:hint="eastAsia" w:ascii="Times New Roman" w:hAnsi="Times New Roman"/>
                      <w:color w:val="auto"/>
                      <w:szCs w:val="21"/>
                    </w:rPr>
                    <w:t>t</w:t>
                  </w:r>
                  <w:r>
                    <w:rPr>
                      <w:rFonts w:hint="eastAsia"/>
                      <w:color w:val="auto"/>
                      <w:szCs w:val="21"/>
                    </w:rPr>
                    <w:t>/</w:t>
                  </w:r>
                  <w:r>
                    <w:rPr>
                      <w:rFonts w:hint="eastAsia" w:ascii="Times New Roman" w:hAnsi="Times New Roman"/>
                      <w:color w:val="auto"/>
                      <w:szCs w:val="21"/>
                    </w:rPr>
                    <w:t>a</w:t>
                  </w:r>
                </w:p>
              </w:tc>
              <w:tc>
                <w:tcPr>
                  <w:tcW w:w="609" w:type="pct"/>
                  <w:tcBorders>
                    <w:tl2br w:val="nil"/>
                    <w:tr2bl w:val="nil"/>
                  </w:tcBorders>
                  <w:noWrap w:val="0"/>
                  <w:vAlign w:val="center"/>
                </w:tcPr>
                <w:p>
                  <w:pPr>
                    <w:autoSpaceDE w:val="0"/>
                    <w:autoSpaceDN w:val="0"/>
                    <w:adjustRightInd w:val="0"/>
                    <w:jc w:val="center"/>
                    <w:rPr>
                      <w:b/>
                      <w:bCs/>
                      <w:color w:val="auto"/>
                      <w:szCs w:val="21"/>
                    </w:rPr>
                  </w:pPr>
                  <w:r>
                    <w:rPr>
                      <w:rFonts w:hAnsi="宋体"/>
                      <w:b/>
                      <w:bCs/>
                      <w:color w:val="auto"/>
                      <w:szCs w:val="21"/>
                    </w:rPr>
                    <w:t>产生工序及装置</w:t>
                  </w:r>
                </w:p>
              </w:tc>
              <w:tc>
                <w:tcPr>
                  <w:tcW w:w="352" w:type="pct"/>
                  <w:tcBorders>
                    <w:tl2br w:val="nil"/>
                    <w:tr2bl w:val="nil"/>
                  </w:tcBorders>
                  <w:noWrap w:val="0"/>
                  <w:vAlign w:val="center"/>
                </w:tcPr>
                <w:p>
                  <w:pPr>
                    <w:autoSpaceDE w:val="0"/>
                    <w:autoSpaceDN w:val="0"/>
                    <w:adjustRightInd w:val="0"/>
                    <w:jc w:val="center"/>
                    <w:rPr>
                      <w:b/>
                      <w:bCs/>
                      <w:color w:val="auto"/>
                      <w:szCs w:val="21"/>
                    </w:rPr>
                  </w:pPr>
                  <w:r>
                    <w:rPr>
                      <w:rFonts w:hAnsi="宋体"/>
                      <w:b/>
                      <w:bCs/>
                      <w:color w:val="auto"/>
                      <w:szCs w:val="21"/>
                    </w:rPr>
                    <w:t>形态</w:t>
                  </w:r>
                </w:p>
              </w:tc>
              <w:tc>
                <w:tcPr>
                  <w:tcW w:w="418" w:type="pct"/>
                  <w:tcBorders>
                    <w:tl2br w:val="nil"/>
                    <w:tr2bl w:val="nil"/>
                  </w:tcBorders>
                  <w:noWrap w:val="0"/>
                  <w:vAlign w:val="center"/>
                </w:tcPr>
                <w:p>
                  <w:pPr>
                    <w:autoSpaceDE w:val="0"/>
                    <w:autoSpaceDN w:val="0"/>
                    <w:adjustRightInd w:val="0"/>
                    <w:jc w:val="center"/>
                    <w:rPr>
                      <w:b/>
                      <w:bCs/>
                      <w:color w:val="auto"/>
                      <w:szCs w:val="21"/>
                    </w:rPr>
                  </w:pPr>
                  <w:r>
                    <w:rPr>
                      <w:rFonts w:hAnsi="宋体"/>
                      <w:b/>
                      <w:bCs/>
                      <w:color w:val="auto"/>
                      <w:szCs w:val="21"/>
                    </w:rPr>
                    <w:t>有害成分</w:t>
                  </w:r>
                </w:p>
              </w:tc>
              <w:tc>
                <w:tcPr>
                  <w:tcW w:w="423" w:type="pct"/>
                  <w:tcBorders>
                    <w:tl2br w:val="nil"/>
                    <w:tr2bl w:val="nil"/>
                  </w:tcBorders>
                  <w:noWrap w:val="0"/>
                  <w:vAlign w:val="center"/>
                </w:tcPr>
                <w:p>
                  <w:pPr>
                    <w:autoSpaceDE w:val="0"/>
                    <w:autoSpaceDN w:val="0"/>
                    <w:adjustRightInd w:val="0"/>
                    <w:jc w:val="center"/>
                    <w:rPr>
                      <w:b/>
                      <w:bCs/>
                      <w:color w:val="auto"/>
                      <w:szCs w:val="21"/>
                    </w:rPr>
                  </w:pPr>
                  <w:r>
                    <w:rPr>
                      <w:rFonts w:hAnsi="宋体"/>
                      <w:b/>
                      <w:bCs/>
                      <w:color w:val="auto"/>
                      <w:szCs w:val="21"/>
                    </w:rPr>
                    <w:t>危险特性</w:t>
                  </w:r>
                </w:p>
              </w:tc>
              <w:tc>
                <w:tcPr>
                  <w:tcW w:w="750" w:type="pct"/>
                  <w:tcBorders>
                    <w:tl2br w:val="nil"/>
                    <w:tr2bl w:val="nil"/>
                  </w:tcBorders>
                  <w:noWrap w:val="0"/>
                  <w:vAlign w:val="center"/>
                </w:tcPr>
                <w:p>
                  <w:pPr>
                    <w:autoSpaceDE w:val="0"/>
                    <w:autoSpaceDN w:val="0"/>
                    <w:adjustRightInd w:val="0"/>
                    <w:jc w:val="center"/>
                    <w:rPr>
                      <w:b/>
                      <w:bCs/>
                      <w:color w:val="auto"/>
                      <w:szCs w:val="21"/>
                    </w:rPr>
                  </w:pPr>
                  <w:r>
                    <w:rPr>
                      <w:rFonts w:hAnsi="宋体"/>
                      <w:b/>
                      <w:bCs/>
                      <w:color w:val="auto"/>
                      <w:szCs w:val="21"/>
                    </w:rPr>
                    <w:t>污染防治</w:t>
                  </w:r>
                </w:p>
                <w:p>
                  <w:pPr>
                    <w:autoSpaceDE w:val="0"/>
                    <w:autoSpaceDN w:val="0"/>
                    <w:adjustRightInd w:val="0"/>
                    <w:jc w:val="center"/>
                    <w:rPr>
                      <w:b/>
                      <w:bCs/>
                      <w:color w:val="auto"/>
                      <w:szCs w:val="21"/>
                    </w:rPr>
                  </w:pPr>
                  <w:r>
                    <w:rPr>
                      <w:rFonts w:hAnsi="宋体"/>
                      <w:b/>
                      <w:bCs/>
                      <w:color w:val="auto"/>
                      <w:szCs w:val="21"/>
                    </w:rPr>
                    <w:t>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256" w:type="pct"/>
                  <w:tcBorders>
                    <w:tl2br w:val="nil"/>
                    <w:tr2bl w:val="nil"/>
                  </w:tcBorders>
                  <w:noWrap w:val="0"/>
                  <w:vAlign w:val="center"/>
                </w:tcPr>
                <w:p>
                  <w:pPr>
                    <w:autoSpaceDE w:val="0"/>
                    <w:autoSpaceDN w:val="0"/>
                    <w:adjustRightInd w:val="0"/>
                    <w:jc w:val="center"/>
                    <w:rPr>
                      <w:color w:val="auto"/>
                      <w:szCs w:val="21"/>
                    </w:rPr>
                  </w:pPr>
                  <w:r>
                    <w:rPr>
                      <w:rFonts w:ascii="Times New Roman" w:hAnsi="Times New Roman"/>
                      <w:color w:val="auto"/>
                      <w:szCs w:val="21"/>
                    </w:rPr>
                    <w:t>1</w:t>
                  </w:r>
                </w:p>
              </w:tc>
              <w:tc>
                <w:tcPr>
                  <w:tcW w:w="485" w:type="pct"/>
                  <w:tcBorders>
                    <w:tl2br w:val="nil"/>
                    <w:tr2bl w:val="nil"/>
                  </w:tcBorders>
                  <w:noWrap w:val="0"/>
                  <w:vAlign w:val="center"/>
                </w:tcPr>
                <w:p>
                  <w:pPr>
                    <w:autoSpaceDE w:val="0"/>
                    <w:autoSpaceDN w:val="0"/>
                    <w:adjustRightInd w:val="0"/>
                    <w:jc w:val="center"/>
                    <w:rPr>
                      <w:color w:val="auto"/>
                      <w:szCs w:val="21"/>
                    </w:rPr>
                  </w:pPr>
                  <w:r>
                    <w:rPr>
                      <w:rFonts w:hint="eastAsia"/>
                      <w:color w:val="auto"/>
                      <w:szCs w:val="21"/>
                    </w:rPr>
                    <w:t>废活性炭</w:t>
                  </w:r>
                </w:p>
              </w:tc>
              <w:tc>
                <w:tcPr>
                  <w:tcW w:w="516" w:type="pct"/>
                  <w:tcBorders>
                    <w:tl2br w:val="nil"/>
                    <w:tr2bl w:val="nil"/>
                  </w:tcBorders>
                  <w:noWrap w:val="0"/>
                  <w:vAlign w:val="center"/>
                </w:tcPr>
                <w:p>
                  <w:pPr>
                    <w:autoSpaceDE w:val="0"/>
                    <w:autoSpaceDN w:val="0"/>
                    <w:adjustRightInd w:val="0"/>
                    <w:jc w:val="center"/>
                    <w:rPr>
                      <w:color w:val="auto"/>
                      <w:szCs w:val="21"/>
                    </w:rPr>
                  </w:pPr>
                  <w:r>
                    <w:rPr>
                      <w:rFonts w:ascii="Times New Roman" w:hAnsi="Times New Roman"/>
                      <w:color w:val="auto"/>
                      <w:szCs w:val="21"/>
                    </w:rPr>
                    <w:t>HW49</w:t>
                  </w:r>
                </w:p>
              </w:tc>
              <w:tc>
                <w:tcPr>
                  <w:tcW w:w="701" w:type="pct"/>
                  <w:tcBorders>
                    <w:tl2br w:val="nil"/>
                    <w:tr2bl w:val="nil"/>
                  </w:tcBorders>
                  <w:noWrap w:val="0"/>
                  <w:vAlign w:val="center"/>
                </w:tcPr>
                <w:p>
                  <w:pPr>
                    <w:autoSpaceDE w:val="0"/>
                    <w:autoSpaceDN w:val="0"/>
                    <w:adjustRightInd w:val="0"/>
                    <w:jc w:val="center"/>
                    <w:rPr>
                      <w:color w:val="auto"/>
                      <w:szCs w:val="21"/>
                    </w:rPr>
                  </w:pPr>
                  <w:r>
                    <w:rPr>
                      <w:rFonts w:ascii="Times New Roman" w:hAnsi="Times New Roman"/>
                      <w:color w:val="auto"/>
                      <w:szCs w:val="21"/>
                    </w:rPr>
                    <w:t>900</w:t>
                  </w:r>
                  <w:r>
                    <w:rPr>
                      <w:color w:val="auto"/>
                      <w:szCs w:val="21"/>
                    </w:rPr>
                    <w:t>-</w:t>
                  </w:r>
                  <w:r>
                    <w:rPr>
                      <w:rFonts w:ascii="Times New Roman" w:hAnsi="Times New Roman"/>
                      <w:color w:val="auto"/>
                      <w:szCs w:val="21"/>
                    </w:rPr>
                    <w:t>041</w:t>
                  </w:r>
                  <w:r>
                    <w:rPr>
                      <w:color w:val="auto"/>
                      <w:szCs w:val="21"/>
                    </w:rPr>
                    <w:t>-</w:t>
                  </w:r>
                  <w:r>
                    <w:rPr>
                      <w:rFonts w:ascii="Times New Roman" w:hAnsi="Times New Roman"/>
                      <w:color w:val="auto"/>
                      <w:szCs w:val="21"/>
                    </w:rPr>
                    <w:t>49</w:t>
                  </w:r>
                </w:p>
              </w:tc>
              <w:tc>
                <w:tcPr>
                  <w:tcW w:w="485" w:type="pct"/>
                  <w:tcBorders>
                    <w:tl2br w:val="nil"/>
                    <w:tr2bl w:val="nil"/>
                  </w:tcBorders>
                  <w:noWrap w:val="0"/>
                  <w:vAlign w:val="center"/>
                </w:tcPr>
                <w:p>
                  <w:pPr>
                    <w:autoSpaceDE w:val="0"/>
                    <w:autoSpaceDN w:val="0"/>
                    <w:adjustRightInd w:val="0"/>
                    <w:jc w:val="center"/>
                    <w:rPr>
                      <w:color w:val="auto"/>
                      <w:szCs w:val="21"/>
                    </w:rPr>
                  </w:pPr>
                  <w:r>
                    <w:rPr>
                      <w:rFonts w:hint="eastAsia"/>
                      <w:color w:val="auto"/>
                      <w:szCs w:val="21"/>
                      <w:lang w:eastAsia="zh-CN"/>
                    </w:rPr>
                    <w:t>7.29</w:t>
                  </w:r>
                </w:p>
              </w:tc>
              <w:tc>
                <w:tcPr>
                  <w:tcW w:w="609" w:type="pct"/>
                  <w:tcBorders>
                    <w:tl2br w:val="nil"/>
                    <w:tr2bl w:val="nil"/>
                  </w:tcBorders>
                  <w:noWrap w:val="0"/>
                  <w:vAlign w:val="center"/>
                </w:tcPr>
                <w:p>
                  <w:pPr>
                    <w:autoSpaceDE w:val="0"/>
                    <w:autoSpaceDN w:val="0"/>
                    <w:adjustRightInd w:val="0"/>
                    <w:jc w:val="center"/>
                    <w:rPr>
                      <w:color w:val="auto"/>
                      <w:szCs w:val="21"/>
                    </w:rPr>
                  </w:pPr>
                  <w:r>
                    <w:rPr>
                      <w:rFonts w:hint="eastAsia"/>
                      <w:color w:val="auto"/>
                      <w:szCs w:val="21"/>
                    </w:rPr>
                    <w:t>有机废气治理</w:t>
                  </w:r>
                </w:p>
              </w:tc>
              <w:tc>
                <w:tcPr>
                  <w:tcW w:w="352" w:type="pct"/>
                  <w:tcBorders>
                    <w:tl2br w:val="nil"/>
                    <w:tr2bl w:val="nil"/>
                  </w:tcBorders>
                  <w:noWrap w:val="0"/>
                  <w:vAlign w:val="center"/>
                </w:tcPr>
                <w:p>
                  <w:pPr>
                    <w:autoSpaceDE w:val="0"/>
                    <w:autoSpaceDN w:val="0"/>
                    <w:adjustRightInd w:val="0"/>
                    <w:jc w:val="center"/>
                    <w:rPr>
                      <w:color w:val="auto"/>
                      <w:szCs w:val="21"/>
                    </w:rPr>
                  </w:pPr>
                  <w:r>
                    <w:rPr>
                      <w:rFonts w:hAnsi="宋体"/>
                      <w:color w:val="auto"/>
                      <w:szCs w:val="21"/>
                    </w:rPr>
                    <w:t>固态</w:t>
                  </w:r>
                </w:p>
              </w:tc>
              <w:tc>
                <w:tcPr>
                  <w:tcW w:w="418" w:type="pct"/>
                  <w:tcBorders>
                    <w:tl2br w:val="nil"/>
                    <w:tr2bl w:val="nil"/>
                  </w:tcBorders>
                  <w:noWrap w:val="0"/>
                  <w:vAlign w:val="center"/>
                </w:tcPr>
                <w:p>
                  <w:pPr>
                    <w:autoSpaceDE w:val="0"/>
                    <w:autoSpaceDN w:val="0"/>
                    <w:adjustRightInd w:val="0"/>
                    <w:jc w:val="center"/>
                    <w:rPr>
                      <w:color w:val="auto"/>
                      <w:szCs w:val="21"/>
                    </w:rPr>
                  </w:pPr>
                  <w:r>
                    <w:rPr>
                      <w:rFonts w:hint="eastAsia" w:hAnsi="宋体"/>
                      <w:color w:val="auto"/>
                      <w:szCs w:val="21"/>
                    </w:rPr>
                    <w:t>活性炭</w:t>
                  </w:r>
                </w:p>
              </w:tc>
              <w:tc>
                <w:tcPr>
                  <w:tcW w:w="423" w:type="pct"/>
                  <w:tcBorders>
                    <w:tl2br w:val="nil"/>
                    <w:tr2bl w:val="nil"/>
                  </w:tcBorders>
                  <w:noWrap w:val="0"/>
                  <w:vAlign w:val="center"/>
                </w:tcPr>
                <w:p>
                  <w:pPr>
                    <w:autoSpaceDE w:val="0"/>
                    <w:autoSpaceDN w:val="0"/>
                    <w:adjustRightInd w:val="0"/>
                    <w:jc w:val="center"/>
                    <w:rPr>
                      <w:color w:val="auto"/>
                      <w:szCs w:val="21"/>
                    </w:rPr>
                  </w:pPr>
                  <w:r>
                    <w:rPr>
                      <w:rFonts w:hint="eastAsia" w:ascii="Times New Roman" w:hAnsi="Times New Roman"/>
                      <w:color w:val="auto"/>
                      <w:szCs w:val="21"/>
                    </w:rPr>
                    <w:t>T</w:t>
                  </w:r>
                  <w:r>
                    <w:rPr>
                      <w:rFonts w:hint="eastAsia" w:hAnsi="宋体"/>
                      <w:color w:val="auto"/>
                      <w:szCs w:val="21"/>
                    </w:rPr>
                    <w:t>/</w:t>
                  </w:r>
                  <w:r>
                    <w:rPr>
                      <w:rFonts w:hint="eastAsia" w:ascii="Times New Roman" w:hAnsi="Times New Roman"/>
                      <w:color w:val="auto"/>
                      <w:szCs w:val="21"/>
                    </w:rPr>
                    <w:t>In</w:t>
                  </w:r>
                </w:p>
              </w:tc>
              <w:tc>
                <w:tcPr>
                  <w:tcW w:w="750" w:type="pct"/>
                  <w:vMerge w:val="restart"/>
                  <w:tcBorders>
                    <w:tl2br w:val="nil"/>
                    <w:tr2bl w:val="nil"/>
                  </w:tcBorders>
                  <w:noWrap w:val="0"/>
                  <w:vAlign w:val="center"/>
                </w:tcPr>
                <w:p>
                  <w:pPr>
                    <w:autoSpaceDE w:val="0"/>
                    <w:autoSpaceDN w:val="0"/>
                    <w:adjustRightInd w:val="0"/>
                    <w:jc w:val="center"/>
                    <w:rPr>
                      <w:color w:val="auto"/>
                      <w:szCs w:val="21"/>
                    </w:rPr>
                  </w:pPr>
                  <w:r>
                    <w:rPr>
                      <w:rFonts w:hint="eastAsia"/>
                    </w:rPr>
                    <w:t>设置危废暂存间，“六防”措施、设置标志</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tcBorders>
                    <w:tl2br w:val="nil"/>
                    <w:tr2bl w:val="nil"/>
                  </w:tcBorders>
                  <w:noWrap w:val="0"/>
                  <w:vAlign w:val="center"/>
                </w:tcPr>
                <w:p>
                  <w:pPr>
                    <w:autoSpaceDE w:val="0"/>
                    <w:autoSpaceDN w:val="0"/>
                    <w:adjustRightInd w:val="0"/>
                    <w:jc w:val="center"/>
                    <w:rPr>
                      <w:rFonts w:hint="eastAsia" w:eastAsia="宋体"/>
                      <w:color w:val="auto"/>
                      <w:szCs w:val="21"/>
                      <w:lang w:eastAsia="zh-CN"/>
                    </w:rPr>
                  </w:pPr>
                  <w:r>
                    <w:rPr>
                      <w:rFonts w:hint="eastAsia"/>
                      <w:color w:val="auto"/>
                      <w:szCs w:val="21"/>
                      <w:lang w:val="en-US" w:eastAsia="zh-CN"/>
                    </w:rPr>
                    <w:t>2</w:t>
                  </w:r>
                </w:p>
              </w:tc>
              <w:tc>
                <w:tcPr>
                  <w:tcW w:w="485" w:type="pct"/>
                  <w:tcBorders>
                    <w:tl2br w:val="nil"/>
                    <w:tr2bl w:val="nil"/>
                  </w:tcBorders>
                  <w:noWrap w:val="0"/>
                  <w:vAlign w:val="center"/>
                </w:tcPr>
                <w:p>
                  <w:pPr>
                    <w:autoSpaceDE w:val="0"/>
                    <w:autoSpaceDN w:val="0"/>
                    <w:adjustRightInd w:val="0"/>
                    <w:jc w:val="center"/>
                    <w:rPr>
                      <w:color w:val="auto"/>
                      <w:szCs w:val="21"/>
                    </w:rPr>
                  </w:pPr>
                  <w:r>
                    <w:rPr>
                      <w:rFonts w:hint="eastAsia"/>
                      <w:color w:val="auto"/>
                      <w:szCs w:val="21"/>
                    </w:rPr>
                    <w:t>废机油</w:t>
                  </w:r>
                </w:p>
              </w:tc>
              <w:tc>
                <w:tcPr>
                  <w:tcW w:w="516" w:type="pct"/>
                  <w:tcBorders>
                    <w:tl2br w:val="nil"/>
                    <w:tr2bl w:val="nil"/>
                  </w:tcBorders>
                  <w:noWrap w:val="0"/>
                  <w:vAlign w:val="center"/>
                </w:tcPr>
                <w:p>
                  <w:pPr>
                    <w:autoSpaceDE w:val="0"/>
                    <w:autoSpaceDN w:val="0"/>
                    <w:adjustRightInd w:val="0"/>
                    <w:jc w:val="center"/>
                    <w:rPr>
                      <w:color w:val="auto"/>
                      <w:szCs w:val="21"/>
                    </w:rPr>
                  </w:pPr>
                  <w:r>
                    <w:rPr>
                      <w:rFonts w:ascii="Times New Roman" w:hAnsi="Times New Roman"/>
                      <w:color w:val="auto"/>
                      <w:szCs w:val="21"/>
                    </w:rPr>
                    <w:t>HW08</w:t>
                  </w:r>
                </w:p>
              </w:tc>
              <w:tc>
                <w:tcPr>
                  <w:tcW w:w="701" w:type="pct"/>
                  <w:tcBorders>
                    <w:tl2br w:val="nil"/>
                    <w:tr2bl w:val="nil"/>
                  </w:tcBorders>
                  <w:noWrap w:val="0"/>
                  <w:vAlign w:val="center"/>
                </w:tcPr>
                <w:p>
                  <w:pPr>
                    <w:autoSpaceDE w:val="0"/>
                    <w:autoSpaceDN w:val="0"/>
                    <w:adjustRightInd w:val="0"/>
                    <w:jc w:val="center"/>
                    <w:rPr>
                      <w:color w:val="auto"/>
                      <w:szCs w:val="21"/>
                    </w:rPr>
                  </w:pPr>
                  <w:r>
                    <w:rPr>
                      <w:rFonts w:hint="eastAsia" w:ascii="Times New Roman" w:hAnsi="Times New Roman"/>
                      <w:color w:val="auto"/>
                      <w:szCs w:val="21"/>
                    </w:rPr>
                    <w:t>900</w:t>
                  </w:r>
                  <w:r>
                    <w:rPr>
                      <w:rFonts w:hint="eastAsia"/>
                      <w:color w:val="auto"/>
                      <w:szCs w:val="21"/>
                    </w:rPr>
                    <w:t>-</w:t>
                  </w:r>
                  <w:r>
                    <w:rPr>
                      <w:rFonts w:hint="eastAsia" w:ascii="Times New Roman" w:hAnsi="Times New Roman"/>
                      <w:color w:val="auto"/>
                      <w:szCs w:val="21"/>
                    </w:rPr>
                    <w:t>214</w:t>
                  </w:r>
                  <w:r>
                    <w:rPr>
                      <w:rFonts w:hint="eastAsia"/>
                      <w:color w:val="auto"/>
                      <w:szCs w:val="21"/>
                    </w:rPr>
                    <w:t>-</w:t>
                  </w:r>
                  <w:r>
                    <w:rPr>
                      <w:rFonts w:hint="eastAsia" w:ascii="Times New Roman" w:hAnsi="Times New Roman"/>
                      <w:color w:val="auto"/>
                      <w:szCs w:val="21"/>
                    </w:rPr>
                    <w:t>08</w:t>
                  </w:r>
                </w:p>
              </w:tc>
              <w:tc>
                <w:tcPr>
                  <w:tcW w:w="485" w:type="pct"/>
                  <w:tcBorders>
                    <w:tl2br w:val="nil"/>
                    <w:tr2bl w:val="nil"/>
                  </w:tcBorders>
                  <w:noWrap w:val="0"/>
                  <w:vAlign w:val="center"/>
                </w:tcPr>
                <w:p>
                  <w:pPr>
                    <w:autoSpaceDE w:val="0"/>
                    <w:autoSpaceDN w:val="0"/>
                    <w:adjustRightInd w:val="0"/>
                    <w:jc w:val="center"/>
                    <w:rPr>
                      <w:color w:val="auto"/>
                      <w:szCs w:val="21"/>
                    </w:rPr>
                  </w:pPr>
                  <w:r>
                    <w:rPr>
                      <w:rFonts w:hint="eastAsia" w:ascii="Times New Roman" w:hAnsi="Times New Roman"/>
                      <w:color w:val="auto"/>
                      <w:szCs w:val="21"/>
                      <w:lang w:eastAsia="zh-CN"/>
                    </w:rPr>
                    <w:t>1</w:t>
                  </w:r>
                  <w:r>
                    <w:rPr>
                      <w:rFonts w:hint="eastAsia"/>
                      <w:color w:val="auto"/>
                      <w:szCs w:val="21"/>
                      <w:lang w:eastAsia="zh-CN"/>
                    </w:rPr>
                    <w:t>.</w:t>
                  </w:r>
                  <w:r>
                    <w:rPr>
                      <w:rFonts w:hint="eastAsia" w:ascii="Times New Roman" w:hAnsi="Times New Roman"/>
                      <w:color w:val="auto"/>
                      <w:szCs w:val="21"/>
                      <w:lang w:eastAsia="zh-CN"/>
                    </w:rPr>
                    <w:t>3</w:t>
                  </w:r>
                </w:p>
              </w:tc>
              <w:tc>
                <w:tcPr>
                  <w:tcW w:w="609" w:type="pct"/>
                  <w:tcBorders>
                    <w:tl2br w:val="nil"/>
                    <w:tr2bl w:val="nil"/>
                  </w:tcBorders>
                  <w:noWrap w:val="0"/>
                  <w:vAlign w:val="center"/>
                </w:tcPr>
                <w:p>
                  <w:pPr>
                    <w:widowControl/>
                    <w:autoSpaceDE w:val="0"/>
                    <w:autoSpaceDN w:val="0"/>
                    <w:adjustRightInd w:val="0"/>
                    <w:jc w:val="center"/>
                    <w:rPr>
                      <w:color w:val="auto"/>
                      <w:szCs w:val="21"/>
                    </w:rPr>
                  </w:pPr>
                  <w:r>
                    <w:rPr>
                      <w:rFonts w:hint="eastAsia"/>
                      <w:color w:val="auto"/>
                      <w:szCs w:val="21"/>
                    </w:rPr>
                    <w:t>注塑机液压系统</w:t>
                  </w:r>
                </w:p>
              </w:tc>
              <w:tc>
                <w:tcPr>
                  <w:tcW w:w="352" w:type="pct"/>
                  <w:tcBorders>
                    <w:tl2br w:val="nil"/>
                    <w:tr2bl w:val="nil"/>
                  </w:tcBorders>
                  <w:noWrap w:val="0"/>
                  <w:vAlign w:val="center"/>
                </w:tcPr>
                <w:p>
                  <w:pPr>
                    <w:autoSpaceDE w:val="0"/>
                    <w:autoSpaceDN w:val="0"/>
                    <w:adjustRightInd w:val="0"/>
                    <w:jc w:val="center"/>
                    <w:rPr>
                      <w:color w:val="auto"/>
                      <w:szCs w:val="21"/>
                    </w:rPr>
                  </w:pPr>
                  <w:r>
                    <w:rPr>
                      <w:rFonts w:hAnsi="宋体"/>
                      <w:color w:val="auto"/>
                      <w:szCs w:val="21"/>
                    </w:rPr>
                    <w:t>液态</w:t>
                  </w:r>
                </w:p>
              </w:tc>
              <w:tc>
                <w:tcPr>
                  <w:tcW w:w="418" w:type="pct"/>
                  <w:tcBorders>
                    <w:tl2br w:val="nil"/>
                    <w:tr2bl w:val="nil"/>
                  </w:tcBorders>
                  <w:noWrap w:val="0"/>
                  <w:vAlign w:val="center"/>
                </w:tcPr>
                <w:p>
                  <w:pPr>
                    <w:autoSpaceDE w:val="0"/>
                    <w:autoSpaceDN w:val="0"/>
                    <w:adjustRightInd w:val="0"/>
                    <w:jc w:val="center"/>
                    <w:rPr>
                      <w:color w:val="auto"/>
                      <w:szCs w:val="21"/>
                    </w:rPr>
                  </w:pPr>
                  <w:r>
                    <w:rPr>
                      <w:rFonts w:hAnsi="宋体"/>
                      <w:color w:val="auto"/>
                      <w:szCs w:val="21"/>
                    </w:rPr>
                    <w:t>矿物油</w:t>
                  </w:r>
                </w:p>
              </w:tc>
              <w:tc>
                <w:tcPr>
                  <w:tcW w:w="423" w:type="pct"/>
                  <w:tcBorders>
                    <w:tl2br w:val="nil"/>
                    <w:tr2bl w:val="nil"/>
                  </w:tcBorders>
                  <w:noWrap w:val="0"/>
                  <w:vAlign w:val="center"/>
                </w:tcPr>
                <w:p>
                  <w:pPr>
                    <w:autoSpaceDE w:val="0"/>
                    <w:autoSpaceDN w:val="0"/>
                    <w:adjustRightInd w:val="0"/>
                    <w:jc w:val="center"/>
                    <w:rPr>
                      <w:color w:val="auto"/>
                      <w:szCs w:val="21"/>
                    </w:rPr>
                  </w:pPr>
                  <w:r>
                    <w:rPr>
                      <w:rFonts w:hint="eastAsia" w:ascii="Times New Roman" w:hAnsi="Times New Roman"/>
                      <w:color w:val="auto"/>
                      <w:szCs w:val="21"/>
                    </w:rPr>
                    <w:t>T</w:t>
                  </w:r>
                  <w:r>
                    <w:rPr>
                      <w:rFonts w:hint="eastAsia" w:hAnsi="宋体"/>
                      <w:color w:val="auto"/>
                      <w:szCs w:val="21"/>
                    </w:rPr>
                    <w:t>,</w:t>
                  </w:r>
                  <w:r>
                    <w:rPr>
                      <w:rFonts w:hint="eastAsia" w:ascii="Times New Roman" w:hAnsi="Times New Roman"/>
                      <w:color w:val="auto"/>
                      <w:szCs w:val="21"/>
                    </w:rPr>
                    <w:t>I</w:t>
                  </w:r>
                </w:p>
              </w:tc>
              <w:tc>
                <w:tcPr>
                  <w:tcW w:w="750" w:type="pct"/>
                  <w:vMerge w:val="continue"/>
                  <w:tcBorders>
                    <w:tl2br w:val="nil"/>
                    <w:tr2bl w:val="nil"/>
                  </w:tcBorders>
                  <w:noWrap w:val="0"/>
                  <w:vAlign w:val="center"/>
                </w:tcPr>
                <w:p>
                  <w:pPr>
                    <w:widowControl/>
                    <w:autoSpaceDE w:val="0"/>
                    <w:autoSpaceDN w:val="0"/>
                    <w:adjustRightInd w:val="0"/>
                    <w:jc w:val="center"/>
                    <w:rPr>
                      <w:color w:val="auto"/>
                      <w:szCs w:val="21"/>
                    </w:rPr>
                  </w:pPr>
                </w:p>
              </w:tc>
            </w:tr>
          </w:tbl>
          <w:p>
            <w:pPr>
              <w:ind w:firstLine="480"/>
              <w:jc w:val="center"/>
              <w:rPr>
                <w:b/>
                <w:color w:val="auto"/>
                <w:szCs w:val="21"/>
              </w:rPr>
            </w:pPr>
            <w:r>
              <w:rPr>
                <w:b/>
                <w:color w:val="auto"/>
                <w:szCs w:val="21"/>
              </w:rPr>
              <w:t>表</w:t>
            </w:r>
            <w:r>
              <w:rPr>
                <w:rFonts w:ascii="Times New Roman" w:hAnsi="Times New Roman"/>
                <w:b/>
                <w:color w:val="auto"/>
                <w:szCs w:val="21"/>
              </w:rPr>
              <w:t>4</w:t>
            </w:r>
            <w:r>
              <w:rPr>
                <w:b/>
                <w:color w:val="auto"/>
                <w:szCs w:val="21"/>
              </w:rPr>
              <w:t>-</w:t>
            </w:r>
            <w:r>
              <w:rPr>
                <w:rFonts w:hint="eastAsia" w:ascii="Times New Roman" w:hAnsi="Times New Roman"/>
                <w:b/>
                <w:color w:val="auto"/>
                <w:szCs w:val="21"/>
              </w:rPr>
              <w:t>1</w:t>
            </w:r>
            <w:r>
              <w:rPr>
                <w:rFonts w:hint="eastAsia" w:ascii="Times New Roman" w:hAnsi="Times New Roman"/>
                <w:b/>
                <w:color w:val="auto"/>
                <w:szCs w:val="21"/>
                <w:lang w:val="en-US" w:eastAsia="zh-CN"/>
              </w:rPr>
              <w:t>6</w:t>
            </w:r>
            <w:r>
              <w:rPr>
                <w:rFonts w:hint="eastAsia"/>
                <w:b/>
                <w:color w:val="auto"/>
                <w:szCs w:val="21"/>
              </w:rPr>
              <w:t xml:space="preserve">  </w:t>
            </w:r>
            <w:r>
              <w:rPr>
                <w:b/>
                <w:color w:val="auto"/>
                <w:szCs w:val="21"/>
              </w:rPr>
              <w:t>项目固体废物产生及处置情况</w:t>
            </w:r>
            <w:r>
              <w:rPr>
                <w:rFonts w:hint="eastAsia"/>
                <w:b/>
                <w:color w:val="auto"/>
                <w:szCs w:val="21"/>
              </w:rPr>
              <w:t>汇总</w:t>
            </w:r>
          </w:p>
          <w:tbl>
            <w:tblPr>
              <w:tblStyle w:val="28"/>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1561"/>
              <w:gridCol w:w="899"/>
              <w:gridCol w:w="1531"/>
              <w:gridCol w:w="329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pct"/>
                  <w:tcBorders>
                    <w:tl2br w:val="nil"/>
                    <w:tr2bl w:val="nil"/>
                  </w:tcBorders>
                  <w:noWrap w:val="0"/>
                  <w:vAlign w:val="center"/>
                </w:tcPr>
                <w:p>
                  <w:pPr>
                    <w:jc w:val="center"/>
                    <w:rPr>
                      <w:rFonts w:hint="eastAsia"/>
                      <w:b/>
                      <w:color w:val="auto"/>
                      <w:szCs w:val="21"/>
                    </w:rPr>
                  </w:pPr>
                  <w:r>
                    <w:rPr>
                      <w:rFonts w:hint="eastAsia"/>
                      <w:b/>
                      <w:color w:val="auto"/>
                      <w:szCs w:val="21"/>
                    </w:rPr>
                    <w:t>分类</w:t>
                  </w:r>
                </w:p>
              </w:tc>
              <w:tc>
                <w:tcPr>
                  <w:tcW w:w="882" w:type="pct"/>
                  <w:tcBorders>
                    <w:tl2br w:val="nil"/>
                    <w:tr2bl w:val="nil"/>
                  </w:tcBorders>
                  <w:noWrap w:val="0"/>
                  <w:vAlign w:val="center"/>
                </w:tcPr>
                <w:p>
                  <w:pPr>
                    <w:jc w:val="center"/>
                    <w:rPr>
                      <w:b/>
                      <w:color w:val="auto"/>
                      <w:szCs w:val="21"/>
                    </w:rPr>
                  </w:pPr>
                  <w:r>
                    <w:rPr>
                      <w:rFonts w:hint="eastAsia"/>
                      <w:b/>
                      <w:color w:val="auto"/>
                      <w:szCs w:val="21"/>
                    </w:rPr>
                    <w:t>固体废物名称</w:t>
                  </w:r>
                </w:p>
              </w:tc>
              <w:tc>
                <w:tcPr>
                  <w:tcW w:w="508" w:type="pct"/>
                  <w:tcBorders>
                    <w:tl2br w:val="nil"/>
                    <w:tr2bl w:val="nil"/>
                  </w:tcBorders>
                  <w:noWrap w:val="0"/>
                  <w:vAlign w:val="center"/>
                </w:tcPr>
                <w:p>
                  <w:pPr>
                    <w:jc w:val="center"/>
                    <w:rPr>
                      <w:b/>
                      <w:color w:val="auto"/>
                      <w:szCs w:val="21"/>
                    </w:rPr>
                  </w:pPr>
                  <w:r>
                    <w:rPr>
                      <w:rFonts w:hint="eastAsia"/>
                      <w:b/>
                      <w:color w:val="auto"/>
                      <w:szCs w:val="21"/>
                    </w:rPr>
                    <w:t>产生量</w:t>
                  </w:r>
                  <w:r>
                    <w:rPr>
                      <w:rFonts w:ascii="Times New Roman" w:hAnsi="Times New Roman"/>
                      <w:color w:val="auto"/>
                      <w:szCs w:val="21"/>
                    </w:rPr>
                    <w:t>t</w:t>
                  </w:r>
                  <w:r>
                    <w:rPr>
                      <w:color w:val="auto"/>
                      <w:szCs w:val="21"/>
                    </w:rPr>
                    <w:t>/</w:t>
                  </w:r>
                  <w:r>
                    <w:rPr>
                      <w:rFonts w:ascii="Times New Roman" w:hAnsi="Times New Roman"/>
                      <w:color w:val="auto"/>
                      <w:szCs w:val="21"/>
                    </w:rPr>
                    <w:t>a</w:t>
                  </w:r>
                </w:p>
              </w:tc>
              <w:tc>
                <w:tcPr>
                  <w:tcW w:w="865" w:type="pct"/>
                  <w:tcBorders>
                    <w:tl2br w:val="nil"/>
                    <w:tr2bl w:val="nil"/>
                  </w:tcBorders>
                  <w:noWrap w:val="0"/>
                  <w:vAlign w:val="center"/>
                </w:tcPr>
                <w:p>
                  <w:pPr>
                    <w:jc w:val="center"/>
                    <w:rPr>
                      <w:b/>
                      <w:color w:val="auto"/>
                      <w:szCs w:val="21"/>
                    </w:rPr>
                  </w:pPr>
                  <w:r>
                    <w:rPr>
                      <w:rFonts w:hint="eastAsia"/>
                      <w:b/>
                      <w:color w:val="auto"/>
                      <w:szCs w:val="21"/>
                    </w:rPr>
                    <w:t>性质</w:t>
                  </w:r>
                </w:p>
              </w:tc>
              <w:tc>
                <w:tcPr>
                  <w:tcW w:w="1862" w:type="pct"/>
                  <w:tcBorders>
                    <w:tl2br w:val="nil"/>
                    <w:tr2bl w:val="nil"/>
                  </w:tcBorders>
                  <w:noWrap w:val="0"/>
                  <w:vAlign w:val="center"/>
                </w:tcPr>
                <w:p>
                  <w:pPr>
                    <w:jc w:val="center"/>
                    <w:rPr>
                      <w:b/>
                      <w:color w:val="auto"/>
                      <w:szCs w:val="21"/>
                    </w:rPr>
                  </w:pPr>
                  <w:r>
                    <w:rPr>
                      <w:rFonts w:hint="eastAsia"/>
                      <w:b/>
                      <w:color w:val="auto"/>
                      <w:szCs w:val="21"/>
                    </w:rPr>
                    <w:t>处置方式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pct"/>
                  <w:vMerge w:val="restart"/>
                  <w:tcBorders>
                    <w:tl2br w:val="nil"/>
                    <w:tr2bl w:val="nil"/>
                  </w:tcBorders>
                  <w:noWrap w:val="0"/>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一般固废</w:t>
                  </w:r>
                </w:p>
              </w:tc>
              <w:tc>
                <w:tcPr>
                  <w:tcW w:w="882" w:type="pct"/>
                  <w:tcBorders>
                    <w:tl2br w:val="nil"/>
                    <w:tr2bl w:val="nil"/>
                  </w:tcBorders>
                  <w:noWrap w:val="0"/>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生活垃圾</w:t>
                  </w:r>
                </w:p>
              </w:tc>
              <w:tc>
                <w:tcPr>
                  <w:tcW w:w="508" w:type="pct"/>
                  <w:tcBorders>
                    <w:tl2br w:val="nil"/>
                    <w:tr2bl w:val="nil"/>
                  </w:tcBorders>
                  <w:noWrap w:val="0"/>
                  <w:vAlign w:val="center"/>
                </w:tcPr>
                <w:p>
                  <w:pPr>
                    <w:jc w:val="center"/>
                    <w:rPr>
                      <w:rFonts w:hint="default" w:eastAsia="宋体"/>
                      <w:color w:val="auto"/>
                      <w:szCs w:val="21"/>
                      <w:lang w:val="en-US" w:eastAsia="zh-CN"/>
                    </w:rPr>
                  </w:pPr>
                  <w:r>
                    <w:rPr>
                      <w:rFonts w:hint="eastAsia" w:ascii="Times New Roman" w:hAnsi="Times New Roman"/>
                      <w:color w:val="auto"/>
                      <w:kern w:val="0"/>
                      <w:szCs w:val="21"/>
                      <w:lang w:val="en-US" w:eastAsia="zh-CN"/>
                    </w:rPr>
                    <w:t>1</w:t>
                  </w:r>
                  <w:r>
                    <w:rPr>
                      <w:rFonts w:hint="eastAsia"/>
                      <w:color w:val="auto"/>
                      <w:kern w:val="0"/>
                      <w:szCs w:val="21"/>
                      <w:lang w:val="en-US" w:eastAsia="zh-CN"/>
                    </w:rPr>
                    <w:t>.</w:t>
                  </w:r>
                  <w:r>
                    <w:rPr>
                      <w:rFonts w:hint="eastAsia" w:ascii="Times New Roman" w:hAnsi="Times New Roman"/>
                      <w:color w:val="auto"/>
                      <w:kern w:val="0"/>
                      <w:szCs w:val="21"/>
                      <w:lang w:val="en-US" w:eastAsia="zh-CN"/>
                    </w:rPr>
                    <w:t>5</w:t>
                  </w:r>
                </w:p>
              </w:tc>
              <w:tc>
                <w:tcPr>
                  <w:tcW w:w="865" w:type="pct"/>
                  <w:vMerge w:val="restart"/>
                  <w:tcBorders>
                    <w:tl2br w:val="nil"/>
                    <w:tr2bl w:val="nil"/>
                  </w:tcBorders>
                  <w:noWrap w:val="0"/>
                  <w:vAlign w:val="center"/>
                </w:tcPr>
                <w:p>
                  <w:pPr>
                    <w:jc w:val="center"/>
                    <w:rPr>
                      <w:color w:val="auto"/>
                      <w:szCs w:val="21"/>
                    </w:rPr>
                  </w:pPr>
                  <w:r>
                    <w:rPr>
                      <w:rFonts w:hint="eastAsia"/>
                      <w:color w:val="auto"/>
                      <w:szCs w:val="21"/>
                    </w:rPr>
                    <w:t>一般固废</w:t>
                  </w:r>
                </w:p>
              </w:tc>
              <w:tc>
                <w:tcPr>
                  <w:tcW w:w="1862" w:type="pct"/>
                  <w:tcBorders>
                    <w:tl2br w:val="nil"/>
                    <w:tr2bl w:val="nil"/>
                  </w:tcBorders>
                  <w:noWrap w:val="0"/>
                  <w:vAlign w:val="center"/>
                </w:tcPr>
                <w:p>
                  <w:pPr>
                    <w:jc w:val="center"/>
                    <w:rPr>
                      <w:color w:val="auto"/>
                      <w:szCs w:val="21"/>
                    </w:rPr>
                  </w:pPr>
                  <w:r>
                    <w:rPr>
                      <w:rFonts w:hint="eastAsia"/>
                      <w:color w:val="auto"/>
                      <w:kern w:val="0"/>
                      <w:szCs w:val="21"/>
                    </w:rPr>
                    <w:t>由环卫部门进行统一收集清运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pct"/>
                  <w:vMerge w:val="continue"/>
                  <w:tcBorders>
                    <w:tl2br w:val="nil"/>
                    <w:tr2bl w:val="nil"/>
                  </w:tcBorders>
                  <w:noWrap w:val="0"/>
                  <w:vAlign w:val="center"/>
                </w:tcPr>
                <w:p>
                  <w:pPr>
                    <w:jc w:val="center"/>
                    <w:rPr>
                      <w:rFonts w:hint="eastAsia" w:ascii="Times New Roman" w:hAnsi="Times New Roman" w:cs="Times New Roman"/>
                      <w:color w:val="auto"/>
                      <w:szCs w:val="21"/>
                    </w:rPr>
                  </w:pPr>
                </w:p>
              </w:tc>
              <w:tc>
                <w:tcPr>
                  <w:tcW w:w="882" w:type="pct"/>
                  <w:tcBorders>
                    <w:tl2br w:val="nil"/>
                    <w:tr2bl w:val="nil"/>
                  </w:tcBorders>
                  <w:noWrap w:val="0"/>
                  <w:vAlign w:val="center"/>
                </w:tcPr>
                <w:p>
                  <w:pPr>
                    <w:jc w:val="center"/>
                    <w:rPr>
                      <w:rFonts w:hint="eastAsia" w:ascii="Times New Roman" w:hAnsi="Times New Roman" w:cs="Times New Roman"/>
                      <w:color w:val="auto"/>
                      <w:szCs w:val="21"/>
                    </w:rPr>
                  </w:pPr>
                  <w:r>
                    <w:rPr>
                      <w:rFonts w:hint="eastAsia" w:ascii="Times New Roman" w:hAnsi="Times New Roman" w:cs="Times New Roman"/>
                      <w:color w:val="auto"/>
                      <w:szCs w:val="21"/>
                    </w:rPr>
                    <w:t>废包装袋</w:t>
                  </w:r>
                </w:p>
              </w:tc>
              <w:tc>
                <w:tcPr>
                  <w:tcW w:w="508" w:type="pct"/>
                  <w:tcBorders>
                    <w:tl2br w:val="nil"/>
                    <w:tr2bl w:val="nil"/>
                  </w:tcBorders>
                  <w:noWrap w:val="0"/>
                  <w:vAlign w:val="center"/>
                </w:tcPr>
                <w:p>
                  <w:pPr>
                    <w:jc w:val="center"/>
                    <w:rPr>
                      <w:color w:val="auto"/>
                      <w:kern w:val="0"/>
                      <w:szCs w:val="21"/>
                    </w:rPr>
                  </w:pPr>
                  <w:r>
                    <w:rPr>
                      <w:rFonts w:hint="eastAsia" w:ascii="Times New Roman" w:hAnsi="Times New Roman"/>
                      <w:color w:val="auto"/>
                      <w:kern w:val="0"/>
                      <w:szCs w:val="21"/>
                    </w:rPr>
                    <w:t>0</w:t>
                  </w:r>
                  <w:r>
                    <w:rPr>
                      <w:rFonts w:hint="eastAsia"/>
                      <w:color w:val="auto"/>
                      <w:kern w:val="0"/>
                      <w:szCs w:val="21"/>
                    </w:rPr>
                    <w:t>.</w:t>
                  </w:r>
                  <w:r>
                    <w:rPr>
                      <w:rFonts w:hint="eastAsia" w:ascii="Times New Roman" w:hAnsi="Times New Roman"/>
                      <w:color w:val="auto"/>
                      <w:kern w:val="0"/>
                      <w:szCs w:val="21"/>
                    </w:rPr>
                    <w:t>2</w:t>
                  </w:r>
                </w:p>
              </w:tc>
              <w:tc>
                <w:tcPr>
                  <w:tcW w:w="865" w:type="pct"/>
                  <w:vMerge w:val="continue"/>
                  <w:tcBorders>
                    <w:tl2br w:val="nil"/>
                    <w:tr2bl w:val="nil"/>
                  </w:tcBorders>
                  <w:noWrap w:val="0"/>
                  <w:vAlign w:val="center"/>
                </w:tcPr>
                <w:p>
                  <w:pPr>
                    <w:widowControl/>
                    <w:jc w:val="center"/>
                    <w:rPr>
                      <w:color w:val="auto"/>
                      <w:szCs w:val="21"/>
                    </w:rPr>
                  </w:pPr>
                </w:p>
              </w:tc>
              <w:tc>
                <w:tcPr>
                  <w:tcW w:w="1862" w:type="pct"/>
                  <w:tcBorders>
                    <w:tl2br w:val="nil"/>
                    <w:tr2bl w:val="nil"/>
                  </w:tcBorders>
                  <w:noWrap w:val="0"/>
                  <w:vAlign w:val="center"/>
                </w:tcPr>
                <w:p>
                  <w:pPr>
                    <w:widowControl/>
                    <w:jc w:val="center"/>
                    <w:rPr>
                      <w:color w:val="auto"/>
                      <w:szCs w:val="21"/>
                    </w:rPr>
                  </w:pPr>
                  <w:r>
                    <w:rPr>
                      <w:rFonts w:hint="eastAsia"/>
                      <w:color w:val="auto"/>
                      <w:szCs w:val="21"/>
                    </w:rPr>
                    <w:t>收集后外售废品收购站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pct"/>
                  <w:vMerge w:val="continue"/>
                  <w:tcBorders>
                    <w:tl2br w:val="nil"/>
                    <w:tr2bl w:val="nil"/>
                  </w:tcBorders>
                  <w:noWrap w:val="0"/>
                  <w:vAlign w:val="center"/>
                </w:tcPr>
                <w:p>
                  <w:pPr>
                    <w:jc w:val="center"/>
                    <w:rPr>
                      <w:rFonts w:hint="eastAsia" w:ascii="Times New Roman" w:hAnsi="Times New Roman" w:cs="Times New Roman"/>
                      <w:color w:val="auto"/>
                      <w:szCs w:val="21"/>
                    </w:rPr>
                  </w:pPr>
                </w:p>
              </w:tc>
              <w:tc>
                <w:tcPr>
                  <w:tcW w:w="882" w:type="pct"/>
                  <w:tcBorders>
                    <w:tl2br w:val="nil"/>
                    <w:tr2bl w:val="nil"/>
                  </w:tcBorders>
                  <w:noWrap w:val="0"/>
                  <w:vAlign w:val="center"/>
                </w:tcPr>
                <w:p>
                  <w:pPr>
                    <w:jc w:val="center"/>
                    <w:rPr>
                      <w:rFonts w:hint="eastAsia" w:ascii="Times New Roman" w:hAnsi="Times New Roman" w:cs="Times New Roman"/>
                      <w:color w:val="0000FF"/>
                      <w:szCs w:val="21"/>
                    </w:rPr>
                  </w:pPr>
                  <w:r>
                    <w:rPr>
                      <w:rFonts w:hint="eastAsia" w:ascii="Times New Roman" w:hAnsi="Times New Roman" w:cs="Times New Roman"/>
                      <w:color w:val="0000FF"/>
                      <w:szCs w:val="21"/>
                      <w:lang w:val="en-US" w:eastAsia="zh-CN"/>
                    </w:rPr>
                    <w:t>一次性可降解塑料餐具次品</w:t>
                  </w:r>
                </w:p>
              </w:tc>
              <w:tc>
                <w:tcPr>
                  <w:tcW w:w="508" w:type="pct"/>
                  <w:tcBorders>
                    <w:tl2br w:val="nil"/>
                    <w:tr2bl w:val="nil"/>
                  </w:tcBorders>
                  <w:noWrap w:val="0"/>
                  <w:vAlign w:val="center"/>
                </w:tcPr>
                <w:p>
                  <w:pPr>
                    <w:jc w:val="center"/>
                    <w:rPr>
                      <w:rFonts w:hint="default" w:ascii="Times New Roman" w:hAnsi="Times New Roman" w:eastAsia="宋体"/>
                      <w:color w:val="0000FF"/>
                      <w:kern w:val="0"/>
                      <w:szCs w:val="21"/>
                      <w:lang w:val="en-US" w:eastAsia="zh-CN"/>
                    </w:rPr>
                  </w:pPr>
                  <w:r>
                    <w:rPr>
                      <w:rFonts w:hint="eastAsia"/>
                      <w:color w:val="0000FF"/>
                      <w:kern w:val="0"/>
                      <w:szCs w:val="21"/>
                      <w:lang w:val="en-US" w:eastAsia="zh-CN"/>
                    </w:rPr>
                    <w:t>0.5</w:t>
                  </w:r>
                </w:p>
              </w:tc>
              <w:tc>
                <w:tcPr>
                  <w:tcW w:w="865" w:type="pct"/>
                  <w:vMerge w:val="continue"/>
                  <w:tcBorders>
                    <w:tl2br w:val="nil"/>
                    <w:tr2bl w:val="nil"/>
                  </w:tcBorders>
                  <w:noWrap w:val="0"/>
                  <w:vAlign w:val="center"/>
                </w:tcPr>
                <w:p>
                  <w:pPr>
                    <w:widowControl/>
                    <w:jc w:val="center"/>
                    <w:rPr>
                      <w:color w:val="auto"/>
                      <w:szCs w:val="21"/>
                    </w:rPr>
                  </w:pPr>
                </w:p>
              </w:tc>
              <w:tc>
                <w:tcPr>
                  <w:tcW w:w="1862" w:type="pct"/>
                  <w:tcBorders>
                    <w:tl2br w:val="nil"/>
                    <w:tr2bl w:val="nil"/>
                  </w:tcBorders>
                  <w:noWrap w:val="0"/>
                  <w:vAlign w:val="center"/>
                </w:tcPr>
                <w:p>
                  <w:pPr>
                    <w:widowControl/>
                    <w:jc w:val="center"/>
                    <w:rPr>
                      <w:rFonts w:hint="eastAsia"/>
                      <w:color w:val="auto"/>
                      <w:szCs w:val="21"/>
                    </w:rPr>
                  </w:pPr>
                  <w:r>
                    <w:rPr>
                      <w:rFonts w:hint="eastAsia"/>
                      <w:color w:val="auto"/>
                      <w:szCs w:val="21"/>
                    </w:rPr>
                    <w:t>收集后外售废品收购站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pct"/>
                  <w:vMerge w:val="restart"/>
                  <w:tcBorders>
                    <w:tl2br w:val="nil"/>
                    <w:tr2bl w:val="nil"/>
                  </w:tcBorders>
                  <w:noWrap w:val="0"/>
                  <w:vAlign w:val="center"/>
                </w:tcPr>
                <w:p>
                  <w:pPr>
                    <w:jc w:val="center"/>
                    <w:rPr>
                      <w:rFonts w:hint="eastAsia"/>
                      <w:color w:val="auto"/>
                      <w:kern w:val="0"/>
                      <w:szCs w:val="21"/>
                    </w:rPr>
                  </w:pPr>
                  <w:r>
                    <w:rPr>
                      <w:rFonts w:hint="eastAsia"/>
                      <w:color w:val="auto"/>
                      <w:kern w:val="0"/>
                      <w:szCs w:val="21"/>
                    </w:rPr>
                    <w:t>危险固废</w:t>
                  </w:r>
                </w:p>
              </w:tc>
              <w:tc>
                <w:tcPr>
                  <w:tcW w:w="882" w:type="pct"/>
                  <w:tcBorders>
                    <w:tl2br w:val="nil"/>
                    <w:tr2bl w:val="nil"/>
                  </w:tcBorders>
                  <w:noWrap w:val="0"/>
                  <w:vAlign w:val="center"/>
                </w:tcPr>
                <w:p>
                  <w:pPr>
                    <w:jc w:val="center"/>
                    <w:rPr>
                      <w:color w:val="auto"/>
                      <w:kern w:val="0"/>
                      <w:szCs w:val="21"/>
                    </w:rPr>
                  </w:pPr>
                  <w:r>
                    <w:rPr>
                      <w:rFonts w:hint="eastAsia"/>
                      <w:color w:val="auto"/>
                      <w:kern w:val="0"/>
                      <w:szCs w:val="21"/>
                    </w:rPr>
                    <w:t>废活性炭</w:t>
                  </w:r>
                </w:p>
              </w:tc>
              <w:tc>
                <w:tcPr>
                  <w:tcW w:w="508" w:type="pct"/>
                  <w:tcBorders>
                    <w:tl2br w:val="nil"/>
                    <w:tr2bl w:val="nil"/>
                  </w:tcBorders>
                  <w:noWrap w:val="0"/>
                  <w:vAlign w:val="center"/>
                </w:tcPr>
                <w:p>
                  <w:pPr>
                    <w:autoSpaceDE w:val="0"/>
                    <w:autoSpaceDN w:val="0"/>
                    <w:adjustRightInd w:val="0"/>
                    <w:jc w:val="center"/>
                    <w:rPr>
                      <w:color w:val="auto"/>
                      <w:szCs w:val="21"/>
                    </w:rPr>
                  </w:pPr>
                  <w:r>
                    <w:rPr>
                      <w:rFonts w:hint="eastAsia"/>
                      <w:color w:val="auto"/>
                      <w:szCs w:val="21"/>
                      <w:lang w:eastAsia="zh-CN"/>
                    </w:rPr>
                    <w:t>7.29</w:t>
                  </w:r>
                </w:p>
              </w:tc>
              <w:tc>
                <w:tcPr>
                  <w:tcW w:w="865" w:type="pct"/>
                  <w:tcBorders>
                    <w:tl2br w:val="nil"/>
                    <w:tr2bl w:val="nil"/>
                  </w:tcBorders>
                  <w:noWrap w:val="0"/>
                  <w:vAlign w:val="center"/>
                </w:tcPr>
                <w:p>
                  <w:pPr>
                    <w:jc w:val="center"/>
                    <w:rPr>
                      <w:color w:val="auto"/>
                      <w:szCs w:val="21"/>
                    </w:rPr>
                  </w:pPr>
                  <w:r>
                    <w:rPr>
                      <w:rFonts w:ascii="Times New Roman" w:hAnsi="Times New Roman"/>
                      <w:color w:val="auto"/>
                      <w:szCs w:val="21"/>
                    </w:rPr>
                    <w:t>900</w:t>
                  </w:r>
                  <w:r>
                    <w:rPr>
                      <w:color w:val="auto"/>
                      <w:szCs w:val="21"/>
                    </w:rPr>
                    <w:t>-</w:t>
                  </w:r>
                  <w:r>
                    <w:rPr>
                      <w:rFonts w:ascii="Times New Roman" w:hAnsi="Times New Roman"/>
                      <w:color w:val="auto"/>
                      <w:szCs w:val="21"/>
                    </w:rPr>
                    <w:t>041</w:t>
                  </w:r>
                  <w:r>
                    <w:rPr>
                      <w:color w:val="auto"/>
                      <w:szCs w:val="21"/>
                    </w:rPr>
                    <w:t>-</w:t>
                  </w:r>
                  <w:r>
                    <w:rPr>
                      <w:rFonts w:ascii="Times New Roman" w:hAnsi="Times New Roman"/>
                      <w:color w:val="auto"/>
                      <w:szCs w:val="21"/>
                    </w:rPr>
                    <w:t>49</w:t>
                  </w:r>
                  <w:r>
                    <w:rPr>
                      <w:rFonts w:hint="eastAsia"/>
                      <w:color w:val="auto"/>
                      <w:szCs w:val="21"/>
                    </w:rPr>
                    <w:t>类危废</w:t>
                  </w:r>
                </w:p>
              </w:tc>
              <w:tc>
                <w:tcPr>
                  <w:tcW w:w="1862" w:type="pct"/>
                  <w:vMerge w:val="restart"/>
                  <w:tcBorders>
                    <w:tl2br w:val="nil"/>
                    <w:tr2bl w:val="nil"/>
                  </w:tcBorders>
                  <w:noWrap w:val="0"/>
                  <w:vAlign w:val="center"/>
                </w:tcPr>
                <w:p>
                  <w:pPr>
                    <w:jc w:val="center"/>
                    <w:rPr>
                      <w:rFonts w:hint="eastAsia"/>
                      <w:color w:val="auto"/>
                    </w:rPr>
                  </w:pPr>
                  <w:r>
                    <w:rPr>
                      <w:rFonts w:hint="eastAsia"/>
                      <w:color w:val="auto"/>
                      <w:szCs w:val="21"/>
                    </w:rPr>
                    <w:t>分类收集后暂存于危废暂存间，定期委托有危险废物处理资质的单位进行处理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pct"/>
                  <w:vMerge w:val="continue"/>
                  <w:tcBorders>
                    <w:tl2br w:val="nil"/>
                    <w:tr2bl w:val="nil"/>
                  </w:tcBorders>
                  <w:noWrap w:val="0"/>
                  <w:vAlign w:val="center"/>
                </w:tcPr>
                <w:p>
                  <w:pPr>
                    <w:jc w:val="center"/>
                    <w:rPr>
                      <w:rFonts w:hint="eastAsia"/>
                      <w:color w:val="auto"/>
                      <w:kern w:val="0"/>
                      <w:szCs w:val="21"/>
                    </w:rPr>
                  </w:pPr>
                </w:p>
              </w:tc>
              <w:tc>
                <w:tcPr>
                  <w:tcW w:w="882" w:type="pct"/>
                  <w:tcBorders>
                    <w:tl2br w:val="nil"/>
                    <w:tr2bl w:val="nil"/>
                  </w:tcBorders>
                  <w:noWrap w:val="0"/>
                  <w:vAlign w:val="center"/>
                </w:tcPr>
                <w:p>
                  <w:pPr>
                    <w:jc w:val="center"/>
                    <w:rPr>
                      <w:rFonts w:hint="eastAsia"/>
                      <w:color w:val="auto"/>
                      <w:kern w:val="0"/>
                      <w:sz w:val="21"/>
                      <w:szCs w:val="21"/>
                      <w:lang w:val="en-US" w:eastAsia="zh-CN" w:bidi="ar-SA"/>
                    </w:rPr>
                  </w:pPr>
                  <w:r>
                    <w:rPr>
                      <w:rFonts w:hint="eastAsia"/>
                      <w:color w:val="auto"/>
                      <w:kern w:val="0"/>
                      <w:szCs w:val="21"/>
                    </w:rPr>
                    <w:t>废机油</w:t>
                  </w:r>
                </w:p>
              </w:tc>
              <w:tc>
                <w:tcPr>
                  <w:tcW w:w="508" w:type="pct"/>
                  <w:tcBorders>
                    <w:tl2br w:val="nil"/>
                    <w:tr2bl w:val="nil"/>
                  </w:tcBorders>
                  <w:noWrap w:val="0"/>
                  <w:vAlign w:val="center"/>
                </w:tcPr>
                <w:p>
                  <w:pPr>
                    <w:autoSpaceDE w:val="0"/>
                    <w:autoSpaceDN w:val="0"/>
                    <w:adjustRightInd w:val="0"/>
                    <w:jc w:val="center"/>
                    <w:rPr>
                      <w:rFonts w:hint="eastAsia"/>
                      <w:color w:val="auto"/>
                      <w:kern w:val="2"/>
                      <w:sz w:val="21"/>
                      <w:szCs w:val="21"/>
                      <w:lang w:val="en-US" w:eastAsia="zh-CN" w:bidi="ar-SA"/>
                    </w:rPr>
                  </w:pPr>
                  <w:r>
                    <w:rPr>
                      <w:rFonts w:hint="eastAsia" w:ascii="Times New Roman" w:hAnsi="Times New Roman"/>
                      <w:color w:val="auto"/>
                      <w:szCs w:val="21"/>
                      <w:lang w:eastAsia="zh-CN"/>
                    </w:rPr>
                    <w:t>1</w:t>
                  </w:r>
                  <w:r>
                    <w:rPr>
                      <w:rFonts w:hint="eastAsia"/>
                      <w:color w:val="auto"/>
                      <w:szCs w:val="21"/>
                      <w:lang w:eastAsia="zh-CN"/>
                    </w:rPr>
                    <w:t>.</w:t>
                  </w:r>
                  <w:r>
                    <w:rPr>
                      <w:rFonts w:hint="eastAsia" w:ascii="Times New Roman" w:hAnsi="Times New Roman"/>
                      <w:color w:val="auto"/>
                      <w:szCs w:val="21"/>
                      <w:lang w:eastAsia="zh-CN"/>
                    </w:rPr>
                    <w:t>3</w:t>
                  </w:r>
                </w:p>
              </w:tc>
              <w:tc>
                <w:tcPr>
                  <w:tcW w:w="865" w:type="pct"/>
                  <w:tcBorders>
                    <w:tl2br w:val="nil"/>
                    <w:tr2bl w:val="nil"/>
                  </w:tcBorders>
                  <w:noWrap w:val="0"/>
                  <w:vAlign w:val="center"/>
                </w:tcPr>
                <w:p>
                  <w:pPr>
                    <w:jc w:val="center"/>
                    <w:rPr>
                      <w:rFonts w:hint="eastAsia"/>
                      <w:color w:val="auto"/>
                      <w:kern w:val="2"/>
                      <w:sz w:val="21"/>
                      <w:szCs w:val="21"/>
                      <w:lang w:val="en-US" w:eastAsia="zh-CN" w:bidi="ar-SA"/>
                    </w:rPr>
                  </w:pPr>
                  <w:r>
                    <w:rPr>
                      <w:rFonts w:hint="eastAsia" w:ascii="Times New Roman" w:hAnsi="Times New Roman"/>
                      <w:color w:val="auto"/>
                      <w:szCs w:val="21"/>
                    </w:rPr>
                    <w:t>900</w:t>
                  </w:r>
                  <w:r>
                    <w:rPr>
                      <w:rFonts w:hint="eastAsia"/>
                      <w:color w:val="auto"/>
                      <w:szCs w:val="21"/>
                    </w:rPr>
                    <w:t>-</w:t>
                  </w:r>
                  <w:r>
                    <w:rPr>
                      <w:rFonts w:hint="eastAsia" w:ascii="Times New Roman" w:hAnsi="Times New Roman"/>
                      <w:color w:val="auto"/>
                      <w:szCs w:val="21"/>
                    </w:rPr>
                    <w:t>214</w:t>
                  </w:r>
                  <w:r>
                    <w:rPr>
                      <w:rFonts w:hint="eastAsia"/>
                      <w:color w:val="auto"/>
                      <w:szCs w:val="21"/>
                    </w:rPr>
                    <w:t>-</w:t>
                  </w:r>
                  <w:r>
                    <w:rPr>
                      <w:rFonts w:hint="eastAsia" w:ascii="Times New Roman" w:hAnsi="Times New Roman"/>
                      <w:color w:val="auto"/>
                      <w:szCs w:val="21"/>
                    </w:rPr>
                    <w:t>08</w:t>
                  </w:r>
                  <w:r>
                    <w:rPr>
                      <w:rFonts w:hint="eastAsia"/>
                      <w:color w:val="auto"/>
                      <w:szCs w:val="21"/>
                    </w:rPr>
                    <w:t>类危废</w:t>
                  </w:r>
                </w:p>
              </w:tc>
              <w:tc>
                <w:tcPr>
                  <w:tcW w:w="1862" w:type="pct"/>
                  <w:vMerge w:val="continue"/>
                  <w:tcBorders>
                    <w:tl2br w:val="nil"/>
                    <w:tr2bl w:val="nil"/>
                  </w:tcBorders>
                  <w:noWrap w:val="0"/>
                  <w:vAlign w:val="center"/>
                </w:tcPr>
                <w:p>
                  <w:pPr>
                    <w:jc w:val="center"/>
                    <w:rPr>
                      <w:color w:val="auto"/>
                      <w:szCs w:val="21"/>
                    </w:rPr>
                  </w:pPr>
                </w:p>
              </w:tc>
            </w:tr>
          </w:tbl>
          <w:p>
            <w:pPr>
              <w:rPr>
                <w:rFonts w:hint="default"/>
                <w:color w:val="auto"/>
                <w:lang w:val="en-US" w:eastAsia="zh-CN"/>
              </w:rPr>
            </w:pPr>
          </w:p>
          <w:p>
            <w:pPr>
              <w:widowControl/>
              <w:spacing w:line="360" w:lineRule="auto"/>
              <w:ind w:firstLine="482" w:firstLineChars="200"/>
              <w:jc w:val="left"/>
              <w:rPr>
                <w:rFonts w:hint="eastAsia" w:ascii="宋体" w:hAnsi="宋体" w:eastAsia="宋体" w:cs="宋体"/>
                <w:b/>
                <w:bCs/>
                <w:color w:val="auto"/>
                <w:kern w:val="0"/>
                <w:sz w:val="24"/>
                <w:lang w:bidi="ar"/>
              </w:rPr>
            </w:pPr>
            <w:r>
              <w:rPr>
                <w:rFonts w:hint="eastAsia" w:ascii="Times New Roman" w:hAnsi="Times New Roman" w:eastAsia="宋体" w:cs="宋体"/>
                <w:b/>
                <w:bCs/>
                <w:color w:val="auto"/>
                <w:kern w:val="0"/>
                <w:sz w:val="24"/>
                <w:lang w:bidi="ar"/>
              </w:rPr>
              <w:t>2</w:t>
            </w:r>
            <w:r>
              <w:rPr>
                <w:rFonts w:hint="eastAsia" w:ascii="宋体" w:hAnsi="宋体" w:eastAsia="宋体" w:cs="宋体"/>
                <w:b/>
                <w:bCs/>
                <w:color w:val="auto"/>
                <w:kern w:val="0"/>
                <w:sz w:val="24"/>
                <w:lang w:bidi="ar"/>
              </w:rPr>
              <w:t>、危险废物环境管理要求</w:t>
            </w:r>
          </w:p>
          <w:p>
            <w:pPr>
              <w:adjustRightInd w:val="0"/>
              <w:spacing w:line="360" w:lineRule="auto"/>
              <w:ind w:firstLine="482" w:firstLineChars="200"/>
              <w:rPr>
                <w:b/>
                <w:kern w:val="0"/>
                <w:sz w:val="24"/>
              </w:rPr>
            </w:pPr>
            <w:r>
              <w:rPr>
                <w:rFonts w:hint="eastAsia"/>
                <w:b/>
                <w:kern w:val="0"/>
                <w:sz w:val="24"/>
              </w:rPr>
              <w:t>本次评价要求，项目产生的废矿物油等危险废物应按照以下要求进行处理处置：</w:t>
            </w:r>
          </w:p>
          <w:p>
            <w:pPr>
              <w:adjustRightInd w:val="0"/>
              <w:spacing w:line="360" w:lineRule="auto"/>
              <w:ind w:firstLine="482" w:firstLineChars="200"/>
              <w:rPr>
                <w:kern w:val="0"/>
                <w:sz w:val="24"/>
              </w:rPr>
            </w:pPr>
            <w:r>
              <w:rPr>
                <w:rFonts w:hint="eastAsia"/>
                <w:b/>
                <w:kern w:val="0"/>
                <w:sz w:val="24"/>
              </w:rPr>
              <w:t>a、规范项目废矿物油等危险固废的处理处置，禁止混入生活垃圾处置。</w:t>
            </w:r>
          </w:p>
          <w:p>
            <w:pPr>
              <w:spacing w:line="360" w:lineRule="auto"/>
              <w:ind w:firstLine="482" w:firstLineChars="200"/>
              <w:rPr>
                <w:b/>
                <w:kern w:val="0"/>
                <w:sz w:val="24"/>
              </w:rPr>
            </w:pPr>
            <w:r>
              <w:rPr>
                <w:rFonts w:hint="eastAsia"/>
                <w:b/>
                <w:kern w:val="0"/>
                <w:sz w:val="24"/>
              </w:rPr>
              <w:t>b、设置防渗的专用危险废物收集、暂存装置，必须将危险废物装入符合标准的容器内，盛装危险废物的器材和衬里要与危险废物相容（不相互反应），容器及材质要满足相应的强度要求，容器必须完好无损。</w:t>
            </w:r>
          </w:p>
          <w:p>
            <w:pPr>
              <w:spacing w:line="360" w:lineRule="auto"/>
              <w:ind w:firstLine="482" w:firstLineChars="200"/>
              <w:rPr>
                <w:b/>
                <w:kern w:val="0"/>
                <w:sz w:val="24"/>
              </w:rPr>
            </w:pPr>
            <w:r>
              <w:rPr>
                <w:rFonts w:hint="eastAsia"/>
                <w:b/>
                <w:kern w:val="0"/>
                <w:sz w:val="24"/>
              </w:rPr>
              <w:t>c、禁止将不相容（相互反应）的危险废物存放于同一容器内混装；</w:t>
            </w:r>
          </w:p>
          <w:p>
            <w:pPr>
              <w:spacing w:line="360" w:lineRule="auto"/>
              <w:ind w:firstLine="482" w:firstLineChars="200"/>
              <w:rPr>
                <w:rFonts w:hint="eastAsia"/>
                <w:sz w:val="24"/>
              </w:rPr>
            </w:pPr>
            <w:r>
              <w:rPr>
                <w:rFonts w:hint="eastAsia"/>
                <w:b/>
                <w:kern w:val="0"/>
                <w:sz w:val="24"/>
              </w:rPr>
              <w:t>d、危险废物收集、暂存装置都必须按HJ1276-2022的规定设置警示标志。</w:t>
            </w:r>
          </w:p>
          <w:p>
            <w:pPr>
              <w:adjustRightInd w:val="0"/>
              <w:spacing w:line="360" w:lineRule="auto"/>
              <w:ind w:firstLine="482" w:firstLineChars="200"/>
              <w:rPr>
                <w:rFonts w:hint="eastAsia"/>
                <w:b/>
                <w:kern w:val="0"/>
                <w:sz w:val="24"/>
              </w:rPr>
            </w:pPr>
            <w:r>
              <w:rPr>
                <w:rFonts w:hint="eastAsia"/>
                <w:b/>
                <w:kern w:val="0"/>
                <w:sz w:val="24"/>
              </w:rPr>
              <w:t>同时还应做到以下：</w:t>
            </w:r>
          </w:p>
          <w:p>
            <w:pPr>
              <w:adjustRightInd w:val="0"/>
              <w:spacing w:line="360" w:lineRule="auto"/>
              <w:ind w:firstLine="480" w:firstLineChars="200"/>
              <w:rPr>
                <w:rFonts w:hint="eastAsia"/>
                <w:sz w:val="24"/>
              </w:rPr>
            </w:pPr>
            <w:r>
              <w:rPr>
                <w:rFonts w:hint="eastAsia"/>
                <w:sz w:val="24"/>
              </w:rPr>
              <w:t>①设置危废暂存间，并按规范做好“六防”处理，即防风、防晒、防雨、防漏、防渗、防腐，设置标识牌，修建围堰，并应按相关规定做好危险废物堆放区地面硬化、铺设防渗层，加强堆存区的防雨和防渗漏措施，且防渗系数应不小于10</w:t>
            </w:r>
            <w:r>
              <w:rPr>
                <w:rFonts w:hint="eastAsia"/>
                <w:sz w:val="24"/>
                <w:vertAlign w:val="superscript"/>
              </w:rPr>
              <w:t>-10</w:t>
            </w:r>
            <w:r>
              <w:rPr>
                <w:rFonts w:hint="eastAsia"/>
                <w:sz w:val="24"/>
              </w:rPr>
              <w:t>cm/s。</w:t>
            </w:r>
          </w:p>
          <w:p>
            <w:pPr>
              <w:adjustRightInd w:val="0"/>
              <w:spacing w:line="360" w:lineRule="auto"/>
              <w:ind w:firstLine="480" w:firstLineChars="200"/>
              <w:rPr>
                <w:rFonts w:hint="eastAsia"/>
                <w:sz w:val="24"/>
              </w:rPr>
            </w:pPr>
            <w:r>
              <w:rPr>
                <w:rFonts w:hint="eastAsia"/>
                <w:sz w:val="24"/>
              </w:rPr>
              <w:t>②依据危险废物种类，同有相关危废处理资质的单位签订危废协议，将危险废物交由资质单位处理。</w:t>
            </w:r>
          </w:p>
          <w:p>
            <w:pPr>
              <w:adjustRightInd w:val="0"/>
              <w:spacing w:line="360" w:lineRule="auto"/>
              <w:ind w:firstLine="480" w:firstLineChars="200"/>
              <w:rPr>
                <w:rFonts w:hint="eastAsia"/>
                <w:sz w:val="24"/>
              </w:rPr>
            </w:pPr>
            <w:r>
              <w:rPr>
                <w:rFonts w:hint="eastAsia"/>
                <w:sz w:val="24"/>
              </w:rPr>
              <w:t>③按照危险废物的相关规定进行，各种危废应单独隔离存放，禁止与其它原料或废物混合存放。各种危废包装贮存需按照国家相应要求处置，贮存场所按照规定设置警示标识。</w:t>
            </w:r>
          </w:p>
          <w:p>
            <w:pPr>
              <w:adjustRightInd w:val="0"/>
              <w:spacing w:line="360" w:lineRule="auto"/>
              <w:ind w:firstLine="480" w:firstLineChars="200"/>
              <w:rPr>
                <w:rFonts w:hint="eastAsia"/>
                <w:sz w:val="24"/>
              </w:rPr>
            </w:pPr>
            <w:r>
              <w:rPr>
                <w:rFonts w:hint="eastAsia"/>
                <w:sz w:val="24"/>
              </w:rPr>
              <w:t>④危险废物暂存时间不得超过一年。废物转运时必须安全转移，防止撒漏，并严格执行危险废物转运联单制度，防止二次污染的产生。危险废物运输按规定路线行驶，驾驶员持证上岗。</w:t>
            </w:r>
          </w:p>
          <w:p>
            <w:pPr>
              <w:adjustRightInd w:val="0"/>
              <w:spacing w:line="360" w:lineRule="auto"/>
              <w:ind w:firstLine="482" w:firstLineChars="200"/>
              <w:rPr>
                <w:rFonts w:hint="eastAsia"/>
                <w:b/>
                <w:sz w:val="24"/>
              </w:rPr>
            </w:pPr>
            <w:r>
              <w:rPr>
                <w:rFonts w:hint="eastAsia"/>
                <w:b/>
                <w:sz w:val="24"/>
              </w:rPr>
              <w:t>危废标识标牌设置：</w:t>
            </w:r>
          </w:p>
          <w:p>
            <w:pPr>
              <w:adjustRightInd w:val="0"/>
              <w:spacing w:line="360" w:lineRule="auto"/>
              <w:ind w:firstLine="480" w:firstLineChars="200"/>
              <w:rPr>
                <w:rFonts w:hint="eastAsia"/>
                <w:sz w:val="24"/>
              </w:rPr>
            </w:pPr>
            <w:r>
              <w:rPr>
                <w:sz w:val="24"/>
              </w:rPr>
              <w:t>危废暂存间及危险废物储存容器</w:t>
            </w:r>
            <w:r>
              <w:rPr>
                <w:rFonts w:hint="eastAsia"/>
                <w:sz w:val="24"/>
              </w:rPr>
              <w:t>上标识标牌应按照《危险废物识别标志设置技术规范》（H</w:t>
            </w:r>
            <w:r>
              <w:rPr>
                <w:sz w:val="24"/>
              </w:rPr>
              <w:t>J1276-2022</w:t>
            </w:r>
            <w:r>
              <w:rPr>
                <w:rFonts w:hint="eastAsia"/>
                <w:sz w:val="24"/>
              </w:rPr>
              <w:t>）中的相关要求规范设置，具体如下：</w:t>
            </w:r>
          </w:p>
          <w:p>
            <w:pPr>
              <w:pStyle w:val="152"/>
              <w:spacing w:line="240" w:lineRule="auto"/>
              <w:rPr>
                <w:rFonts w:hint="eastAsia"/>
                <w:color w:val="auto"/>
              </w:rPr>
            </w:pPr>
            <w:r>
              <w:rPr>
                <w:rFonts w:hint="eastAsia"/>
                <w:color w:val="auto"/>
              </w:rPr>
              <w:t>表4-</w:t>
            </w:r>
            <w:r>
              <w:rPr>
                <w:rFonts w:hint="eastAsia"/>
                <w:color w:val="auto"/>
                <w:lang w:val="en-US" w:eastAsia="zh-CN"/>
              </w:rPr>
              <w:t>17</w:t>
            </w:r>
            <w:r>
              <w:rPr>
                <w:rFonts w:hint="eastAsia"/>
                <w:color w:val="auto"/>
              </w:rPr>
              <w:t xml:space="preserve">   </w:t>
            </w:r>
            <w:r>
              <w:rPr>
                <w:color w:val="auto"/>
              </w:rPr>
              <w:t>危废间及储存容器标签示例</w:t>
            </w:r>
          </w:p>
          <w:tbl>
            <w:tblPr>
              <w:tblStyle w:val="2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428"/>
              <w:gridCol w:w="2813"/>
              <w:gridCol w:w="48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noWrap w:val="0"/>
                  <w:vAlign w:val="center"/>
                </w:tcPr>
                <w:p>
                  <w:pPr>
                    <w:snapToGrid w:val="0"/>
                    <w:jc w:val="center"/>
                    <w:rPr>
                      <w:b/>
                      <w:szCs w:val="21"/>
                    </w:rPr>
                  </w:pPr>
                  <w:r>
                    <w:rPr>
                      <w:b/>
                      <w:szCs w:val="21"/>
                    </w:rPr>
                    <w:t>场合</w:t>
                  </w:r>
                </w:p>
              </w:tc>
              <w:tc>
                <w:tcPr>
                  <w:tcW w:w="1832" w:type="pct"/>
                  <w:gridSpan w:val="2"/>
                  <w:noWrap w:val="0"/>
                  <w:vAlign w:val="center"/>
                </w:tcPr>
                <w:p>
                  <w:pPr>
                    <w:snapToGrid w:val="0"/>
                    <w:jc w:val="center"/>
                    <w:rPr>
                      <w:b/>
                      <w:szCs w:val="21"/>
                    </w:rPr>
                  </w:pPr>
                  <w:r>
                    <w:rPr>
                      <w:b/>
                      <w:szCs w:val="21"/>
                    </w:rPr>
                    <w:t>样式</w:t>
                  </w:r>
                </w:p>
              </w:tc>
              <w:tc>
                <w:tcPr>
                  <w:tcW w:w="2764" w:type="pct"/>
                  <w:noWrap w:val="0"/>
                  <w:vAlign w:val="center"/>
                </w:tcPr>
                <w:p>
                  <w:pPr>
                    <w:snapToGrid w:val="0"/>
                    <w:jc w:val="center"/>
                    <w:rPr>
                      <w:b/>
                      <w:szCs w:val="21"/>
                    </w:rPr>
                  </w:pPr>
                  <w:r>
                    <w:rPr>
                      <w:b/>
                      <w:szCs w:val="21"/>
                    </w:rPr>
                    <w:t>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8" w:hRule="atLeast"/>
                <w:jc w:val="center"/>
              </w:trPr>
              <w:tc>
                <w:tcPr>
                  <w:tcW w:w="403" w:type="pct"/>
                  <w:vMerge w:val="restart"/>
                  <w:noWrap w:val="0"/>
                  <w:vAlign w:val="center"/>
                </w:tcPr>
                <w:p>
                  <w:pPr>
                    <w:snapToGrid w:val="0"/>
                    <w:jc w:val="center"/>
                    <w:rPr>
                      <w:szCs w:val="21"/>
                    </w:rPr>
                  </w:pPr>
                  <w:r>
                    <w:rPr>
                      <w:szCs w:val="21"/>
                    </w:rPr>
                    <w:t>露天/室外入口或室内</w:t>
                  </w:r>
                </w:p>
              </w:tc>
              <w:tc>
                <w:tcPr>
                  <w:tcW w:w="242" w:type="pct"/>
                  <w:noWrap w:val="0"/>
                  <w:vAlign w:val="center"/>
                </w:tcPr>
                <w:p>
                  <w:pPr>
                    <w:snapToGrid w:val="0"/>
                    <w:jc w:val="center"/>
                    <w:rPr>
                      <w:szCs w:val="21"/>
                    </w:rPr>
                  </w:pPr>
                  <w:r>
                    <w:rPr>
                      <w:szCs w:val="21"/>
                    </w:rPr>
                    <w:t>横版</w:t>
                  </w:r>
                </w:p>
              </w:tc>
              <w:tc>
                <w:tcPr>
                  <w:tcW w:w="1584" w:type="pct"/>
                  <w:noWrap w:val="0"/>
                  <w:vAlign w:val="center"/>
                </w:tcPr>
                <w:p>
                  <w:pPr>
                    <w:snapToGrid w:val="0"/>
                    <w:jc w:val="center"/>
                    <w:rPr>
                      <w:szCs w:val="21"/>
                    </w:rPr>
                  </w:pPr>
                  <w:r>
                    <w:rPr>
                      <w:szCs w:val="21"/>
                    </w:rPr>
                    <w:drawing>
                      <wp:inline distT="0" distB="0" distL="114300" distR="114300">
                        <wp:extent cx="1630680" cy="1025525"/>
                        <wp:effectExtent l="0" t="0" r="7620" b="317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0"/>
                                <a:stretch>
                                  <a:fillRect/>
                                </a:stretch>
                              </pic:blipFill>
                              <pic:spPr>
                                <a:xfrm>
                                  <a:off x="0" y="0"/>
                                  <a:ext cx="1630680" cy="1025525"/>
                                </a:xfrm>
                                <a:prstGeom prst="rect">
                                  <a:avLst/>
                                </a:prstGeom>
                                <a:noFill/>
                                <a:ln>
                                  <a:noFill/>
                                </a:ln>
                              </pic:spPr>
                            </pic:pic>
                          </a:graphicData>
                        </a:graphic>
                      </wp:inline>
                    </w:drawing>
                  </w:r>
                </w:p>
              </w:tc>
              <w:tc>
                <w:tcPr>
                  <w:tcW w:w="2770" w:type="pct"/>
                  <w:vMerge w:val="restart"/>
                  <w:noWrap w:val="0"/>
                  <w:vAlign w:val="center"/>
                </w:tcPr>
                <w:p>
                  <w:pPr>
                    <w:snapToGrid w:val="0"/>
                    <w:rPr>
                      <w:szCs w:val="21"/>
                    </w:rPr>
                  </w:pPr>
                  <w:r>
                    <w:rPr>
                      <w:szCs w:val="21"/>
                    </w:rPr>
                    <w:t>1、颜色：</w:t>
                  </w:r>
                </w:p>
                <w:p>
                  <w:pPr>
                    <w:snapToGrid w:val="0"/>
                    <w:rPr>
                      <w:szCs w:val="21"/>
                    </w:rPr>
                  </w:pPr>
                  <w:r>
                    <w:rPr>
                      <w:szCs w:val="21"/>
                    </w:rPr>
                    <w:t>背景颜色为黄色，RGB颜色值为（255, 255, 0）。字体和边框颜色为黑色，RGB颜色值为（0, 0, 0）。</w:t>
                  </w:r>
                </w:p>
                <w:p>
                  <w:pPr>
                    <w:pStyle w:val="2"/>
                    <w:spacing w:before="0" w:after="0" w:line="240" w:lineRule="auto"/>
                    <w:rPr>
                      <w:sz w:val="21"/>
                      <w:szCs w:val="21"/>
                      <w:lang w:val="en-US" w:eastAsia="zh-CN"/>
                    </w:rPr>
                  </w:pPr>
                  <w:r>
                    <w:rPr>
                      <w:sz w:val="21"/>
                      <w:szCs w:val="21"/>
                      <w:lang w:val="en-US" w:eastAsia="zh-CN"/>
                    </w:rPr>
                    <w:t>2、字体</w:t>
                  </w:r>
                </w:p>
                <w:p>
                  <w:pPr>
                    <w:snapToGrid w:val="0"/>
                    <w:rPr>
                      <w:szCs w:val="21"/>
                    </w:rPr>
                  </w:pPr>
                  <w:r>
                    <w:rPr>
                      <w:szCs w:val="21"/>
                    </w:rPr>
                    <w:t>采用黑体字，其中危险废物设施类型的字样应加粗放大并居中显示。</w:t>
                  </w:r>
                </w:p>
                <w:p>
                  <w:pPr>
                    <w:snapToGrid w:val="0"/>
                    <w:rPr>
                      <w:szCs w:val="21"/>
                    </w:rPr>
                  </w:pPr>
                  <w:r>
                    <w:rPr>
                      <w:szCs w:val="21"/>
                    </w:rPr>
                    <w:t>3、尺寸要求</w:t>
                  </w:r>
                </w:p>
                <w:p>
                  <w:pPr>
                    <w:snapToGrid w:val="0"/>
                    <w:rPr>
                      <w:szCs w:val="21"/>
                    </w:rPr>
                  </w:pPr>
                  <w:r>
                    <w:rPr>
                      <w:szCs w:val="21"/>
                    </w:rPr>
                    <w:t>宜根据其设置位置和对应的观察距离按照表12.2.4 中的要求设置</w:t>
                  </w:r>
                </w:p>
                <w:p>
                  <w:pPr>
                    <w:snapToGrid w:val="0"/>
                    <w:rPr>
                      <w:szCs w:val="21"/>
                    </w:rPr>
                  </w:pPr>
                  <w:r>
                    <w:rPr>
                      <w:szCs w:val="21"/>
                    </w:rPr>
                    <w:t>4、材质</w:t>
                  </w:r>
                </w:p>
                <w:p>
                  <w:pPr>
                    <w:pStyle w:val="2"/>
                    <w:spacing w:before="0" w:after="0" w:line="240" w:lineRule="auto"/>
                    <w:rPr>
                      <w:sz w:val="21"/>
                      <w:szCs w:val="21"/>
                      <w:lang w:val="en-US" w:eastAsia="zh-CN"/>
                    </w:rPr>
                  </w:pPr>
                  <w:r>
                    <w:rPr>
                      <w:sz w:val="21"/>
                      <w:szCs w:val="21"/>
                      <w:lang w:val="en-US" w:eastAsia="zh-CN"/>
                    </w:rPr>
                    <w:t>宜采用坚固耐用的材料（如1.5mm～2mm冷轧钢板），并做搪瓷处理或贴膜处理。一般不宜使用遇水变形、变质或易燃的材料。柱式标志牌的立柱可采用 38×4无缝钢管或其他坚固耐用的材料，并经过防腐处理。</w:t>
                  </w:r>
                </w:p>
                <w:p>
                  <w:pPr>
                    <w:snapToGrid w:val="0"/>
                    <w:rPr>
                      <w:szCs w:val="21"/>
                    </w:rPr>
                  </w:pPr>
                  <w:r>
                    <w:rPr>
                      <w:szCs w:val="21"/>
                    </w:rPr>
                    <w:t>5、印刷</w:t>
                  </w:r>
                </w:p>
                <w:p>
                  <w:pPr>
                    <w:snapToGrid w:val="0"/>
                    <w:rPr>
                      <w:szCs w:val="21"/>
                    </w:rPr>
                  </w:pPr>
                  <w:r>
                    <w:rPr>
                      <w:szCs w:val="21"/>
                    </w:rPr>
                    <w:t>应清晰、完整，保证在足够的观察距离条件下也</w:t>
                  </w:r>
                </w:p>
                <w:p>
                  <w:pPr>
                    <w:snapToGrid w:val="0"/>
                    <w:rPr>
                      <w:szCs w:val="21"/>
                    </w:rPr>
                  </w:pPr>
                  <w:r>
                    <w:rPr>
                      <w:szCs w:val="21"/>
                    </w:rPr>
                    <w:t>不影响阅读。三角形警告性图形与其他信息间宜加黑色分界线区分，分界线的宽度宜不小于3mm。</w:t>
                  </w:r>
                </w:p>
                <w:p>
                  <w:pPr>
                    <w:snapToGrid w:val="0"/>
                    <w:rPr>
                      <w:szCs w:val="21"/>
                    </w:rPr>
                  </w:pPr>
                  <w:r>
                    <w:rPr>
                      <w:szCs w:val="21"/>
                    </w:rPr>
                    <w:t>6、外观质量要求</w:t>
                  </w:r>
                </w:p>
                <w:p>
                  <w:pPr>
                    <w:snapToGrid w:val="0"/>
                    <w:rPr>
                      <w:szCs w:val="21"/>
                    </w:rPr>
                  </w:pPr>
                  <w:r>
                    <w:rPr>
                      <w:szCs w:val="21"/>
                    </w:rPr>
                    <w:t>无明显变形。标志牌表面无气泡，膜或搪瓷无脱落。图案清晰，色泽一致，没有明显缺损。</w:t>
                  </w:r>
                </w:p>
                <w:p>
                  <w:pPr>
                    <w:snapToGrid w:val="0"/>
                    <w:rPr>
                      <w:szCs w:val="21"/>
                    </w:rPr>
                  </w:pPr>
                  <w:r>
                    <w:rPr>
                      <w:szCs w:val="21"/>
                    </w:rPr>
                    <w:t>7、样式</w:t>
                  </w:r>
                </w:p>
                <w:p>
                  <w:pPr>
                    <w:snapToGrid w:val="0"/>
                    <w:rPr>
                      <w:szCs w:val="21"/>
                    </w:rPr>
                  </w:pPr>
                  <w:r>
                    <w:rPr>
                      <w:szCs w:val="21"/>
                    </w:rPr>
                    <w:t>可采用横版或竖版的形式。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noWrap w:val="0"/>
                  <w:vAlign w:val="center"/>
                </w:tcPr>
                <w:p>
                  <w:pPr>
                    <w:snapToGrid w:val="0"/>
                    <w:jc w:val="center"/>
                    <w:rPr>
                      <w:szCs w:val="21"/>
                    </w:rPr>
                  </w:pPr>
                </w:p>
              </w:tc>
              <w:tc>
                <w:tcPr>
                  <w:tcW w:w="242" w:type="pct"/>
                  <w:noWrap w:val="0"/>
                  <w:vAlign w:val="center"/>
                </w:tcPr>
                <w:p>
                  <w:pPr>
                    <w:snapToGrid w:val="0"/>
                    <w:jc w:val="center"/>
                    <w:rPr>
                      <w:szCs w:val="21"/>
                    </w:rPr>
                  </w:pPr>
                  <w:r>
                    <w:rPr>
                      <w:szCs w:val="21"/>
                    </w:rPr>
                    <w:t>竖版</w:t>
                  </w:r>
                </w:p>
              </w:tc>
              <w:tc>
                <w:tcPr>
                  <w:tcW w:w="1584" w:type="pct"/>
                  <w:noWrap w:val="0"/>
                  <w:vAlign w:val="center"/>
                </w:tcPr>
                <w:p>
                  <w:pPr>
                    <w:snapToGrid w:val="0"/>
                    <w:jc w:val="center"/>
                    <w:rPr>
                      <w:szCs w:val="21"/>
                    </w:rPr>
                  </w:pPr>
                  <w:r>
                    <w:rPr>
                      <w:szCs w:val="21"/>
                    </w:rPr>
                    <w:drawing>
                      <wp:inline distT="0" distB="0" distL="114300" distR="114300">
                        <wp:extent cx="1067435" cy="1684020"/>
                        <wp:effectExtent l="0" t="0" r="18415" b="1143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1"/>
                                <a:stretch>
                                  <a:fillRect/>
                                </a:stretch>
                              </pic:blipFill>
                              <pic:spPr>
                                <a:xfrm>
                                  <a:off x="0" y="0"/>
                                  <a:ext cx="1067435" cy="1684020"/>
                                </a:xfrm>
                                <a:prstGeom prst="rect">
                                  <a:avLst/>
                                </a:prstGeom>
                                <a:noFill/>
                                <a:ln>
                                  <a:noFill/>
                                </a:ln>
                              </pic:spPr>
                            </pic:pic>
                          </a:graphicData>
                        </a:graphic>
                      </wp:inline>
                    </w:drawing>
                  </w:r>
                </w:p>
                <w:p>
                  <w:pPr>
                    <w:snapToGrid w:val="0"/>
                    <w:jc w:val="center"/>
                    <w:rPr>
                      <w:szCs w:val="21"/>
                    </w:rPr>
                  </w:pPr>
                </w:p>
              </w:tc>
              <w:tc>
                <w:tcPr>
                  <w:tcW w:w="2770" w:type="pct"/>
                  <w:vMerge w:val="continue"/>
                  <w:noWrap w:val="0"/>
                  <w:vAlign w:val="center"/>
                </w:tcPr>
                <w:p>
                  <w:pPr>
                    <w:snapToGrid w:val="0"/>
                    <w:rPr>
                      <w:szCs w:val="21"/>
                    </w:rPr>
                  </w:pPr>
                </w:p>
              </w:tc>
            </w:tr>
          </w:tbl>
          <w:p>
            <w:pPr>
              <w:pStyle w:val="152"/>
              <w:spacing w:line="240" w:lineRule="auto"/>
              <w:rPr>
                <w:rFonts w:hint="eastAsia"/>
                <w:color w:val="auto"/>
              </w:rPr>
            </w:pPr>
            <w:r>
              <w:rPr>
                <w:rFonts w:hint="eastAsia"/>
                <w:color w:val="auto"/>
              </w:rPr>
              <w:t>表4-</w:t>
            </w:r>
            <w:r>
              <w:rPr>
                <w:rFonts w:hint="eastAsia"/>
                <w:color w:val="auto"/>
                <w:lang w:val="en-US" w:eastAsia="zh-CN"/>
              </w:rPr>
              <w:t>18</w:t>
            </w:r>
            <w:r>
              <w:rPr>
                <w:rFonts w:hint="eastAsia"/>
                <w:color w:val="auto"/>
              </w:rPr>
              <w:t xml:space="preserve">   不同观察距离时危险废物贮存、利用、处置设施标志的尺寸要求</w:t>
            </w:r>
          </w:p>
          <w:tbl>
            <w:tblPr>
              <w:tblStyle w:val="2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1006"/>
              <w:gridCol w:w="1186"/>
              <w:gridCol w:w="1234"/>
              <w:gridCol w:w="1276"/>
              <w:gridCol w:w="1384"/>
              <w:gridCol w:w="818"/>
              <w:gridCol w:w="9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6" w:type="pct"/>
                  <w:vMerge w:val="restart"/>
                  <w:noWrap w:val="0"/>
                  <w:vAlign w:val="center"/>
                </w:tcPr>
                <w:p>
                  <w:pPr>
                    <w:pStyle w:val="2"/>
                    <w:snapToGrid/>
                    <w:spacing w:before="0" w:after="0" w:line="240" w:lineRule="auto"/>
                    <w:jc w:val="center"/>
                    <w:rPr>
                      <w:sz w:val="21"/>
                      <w:szCs w:val="21"/>
                      <w:lang w:val="en-US" w:eastAsia="zh-CN"/>
                    </w:rPr>
                  </w:pPr>
                  <w:r>
                    <w:rPr>
                      <w:sz w:val="21"/>
                      <w:szCs w:val="21"/>
                      <w:lang w:val="en-US" w:eastAsia="zh-CN"/>
                    </w:rPr>
                    <w:t>设置位置</w:t>
                  </w:r>
                </w:p>
              </w:tc>
              <w:tc>
                <w:tcPr>
                  <w:tcW w:w="509" w:type="pct"/>
                  <w:vMerge w:val="restart"/>
                  <w:noWrap w:val="0"/>
                  <w:vAlign w:val="center"/>
                </w:tcPr>
                <w:p>
                  <w:pPr>
                    <w:pStyle w:val="2"/>
                    <w:snapToGrid/>
                    <w:spacing w:before="0" w:after="0" w:line="240" w:lineRule="auto"/>
                    <w:jc w:val="center"/>
                    <w:rPr>
                      <w:sz w:val="21"/>
                      <w:szCs w:val="21"/>
                      <w:lang w:val="en-US" w:eastAsia="zh-CN"/>
                    </w:rPr>
                  </w:pPr>
                  <w:r>
                    <w:rPr>
                      <w:sz w:val="21"/>
                      <w:szCs w:val="21"/>
                      <w:lang w:val="en-US" w:eastAsia="zh-CN"/>
                    </w:rPr>
                    <w:t>观察距离L（m）</w:t>
                  </w:r>
                </w:p>
              </w:tc>
              <w:tc>
                <w:tcPr>
                  <w:tcW w:w="679" w:type="pct"/>
                  <w:vMerge w:val="restart"/>
                  <w:noWrap w:val="0"/>
                  <w:vAlign w:val="center"/>
                </w:tcPr>
                <w:p>
                  <w:pPr>
                    <w:pStyle w:val="2"/>
                    <w:snapToGrid/>
                    <w:spacing w:before="0" w:after="0" w:line="240" w:lineRule="auto"/>
                    <w:jc w:val="center"/>
                    <w:rPr>
                      <w:sz w:val="21"/>
                      <w:szCs w:val="21"/>
                      <w:lang w:val="en-US" w:eastAsia="zh-CN"/>
                    </w:rPr>
                  </w:pPr>
                  <w:r>
                    <w:rPr>
                      <w:sz w:val="21"/>
                      <w:szCs w:val="21"/>
                      <w:lang w:val="en-US" w:eastAsia="zh-CN"/>
                    </w:rPr>
                    <w:t>标志牌整体外形最小尺寸（mm）</w:t>
                  </w:r>
                </w:p>
              </w:tc>
              <w:tc>
                <w:tcPr>
                  <w:tcW w:w="2227" w:type="pct"/>
                  <w:gridSpan w:val="3"/>
                  <w:noWrap w:val="0"/>
                  <w:vAlign w:val="center"/>
                </w:tcPr>
                <w:p>
                  <w:pPr>
                    <w:pStyle w:val="2"/>
                    <w:snapToGrid/>
                    <w:spacing w:before="0" w:after="0" w:line="240" w:lineRule="auto"/>
                    <w:jc w:val="center"/>
                    <w:rPr>
                      <w:sz w:val="21"/>
                      <w:szCs w:val="21"/>
                      <w:lang w:val="en-US" w:eastAsia="zh-CN"/>
                    </w:rPr>
                  </w:pPr>
                  <w:r>
                    <w:rPr>
                      <w:sz w:val="21"/>
                      <w:szCs w:val="21"/>
                      <w:lang w:val="en-US" w:eastAsia="zh-CN"/>
                    </w:rPr>
                    <w:t>三角形警告性标志</w:t>
                  </w:r>
                </w:p>
              </w:tc>
              <w:tc>
                <w:tcPr>
                  <w:tcW w:w="999" w:type="pct"/>
                  <w:gridSpan w:val="2"/>
                  <w:noWrap w:val="0"/>
                  <w:vAlign w:val="center"/>
                </w:tcPr>
                <w:p>
                  <w:pPr>
                    <w:pStyle w:val="2"/>
                    <w:snapToGrid/>
                    <w:spacing w:before="0" w:after="0" w:line="240" w:lineRule="auto"/>
                    <w:jc w:val="center"/>
                    <w:rPr>
                      <w:sz w:val="21"/>
                      <w:szCs w:val="21"/>
                      <w:lang w:val="en-US" w:eastAsia="zh-CN"/>
                    </w:rPr>
                  </w:pPr>
                  <w:r>
                    <w:rPr>
                      <w:sz w:val="21"/>
                      <w:szCs w:val="21"/>
                      <w:lang w:val="en-US" w:eastAsia="zh-CN"/>
                    </w:rPr>
                    <w:t>最低文字高度（mm）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6" w:type="pct"/>
                  <w:vMerge w:val="continue"/>
                  <w:noWrap w:val="0"/>
                  <w:vAlign w:val="center"/>
                </w:tcPr>
                <w:p>
                  <w:pPr>
                    <w:pStyle w:val="2"/>
                    <w:snapToGrid/>
                    <w:spacing w:before="0" w:after="0" w:line="240" w:lineRule="auto"/>
                    <w:jc w:val="center"/>
                    <w:rPr>
                      <w:sz w:val="21"/>
                      <w:szCs w:val="21"/>
                      <w:lang w:val="en-US" w:eastAsia="zh-CN"/>
                    </w:rPr>
                  </w:pPr>
                </w:p>
              </w:tc>
              <w:tc>
                <w:tcPr>
                  <w:tcW w:w="509" w:type="pct"/>
                  <w:vMerge w:val="continue"/>
                  <w:noWrap w:val="0"/>
                  <w:vAlign w:val="center"/>
                </w:tcPr>
                <w:p>
                  <w:pPr>
                    <w:pStyle w:val="2"/>
                    <w:snapToGrid/>
                    <w:spacing w:before="0" w:after="0" w:line="240" w:lineRule="auto"/>
                    <w:jc w:val="center"/>
                    <w:rPr>
                      <w:sz w:val="21"/>
                      <w:szCs w:val="21"/>
                      <w:lang w:val="en-US" w:eastAsia="zh-CN"/>
                    </w:rPr>
                  </w:pPr>
                </w:p>
              </w:tc>
              <w:tc>
                <w:tcPr>
                  <w:tcW w:w="679" w:type="pct"/>
                  <w:vMerge w:val="continue"/>
                  <w:noWrap w:val="0"/>
                  <w:vAlign w:val="center"/>
                </w:tcPr>
                <w:p>
                  <w:pPr>
                    <w:pStyle w:val="2"/>
                    <w:snapToGrid/>
                    <w:spacing w:before="0" w:after="0" w:line="240" w:lineRule="auto"/>
                    <w:jc w:val="center"/>
                    <w:rPr>
                      <w:sz w:val="21"/>
                      <w:szCs w:val="21"/>
                      <w:lang w:val="en-US" w:eastAsia="zh-CN"/>
                    </w:rPr>
                  </w:pPr>
                </w:p>
              </w:tc>
              <w:tc>
                <w:tcPr>
                  <w:tcW w:w="706"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三角形外边长（mm）</w:t>
                  </w:r>
                </w:p>
              </w:tc>
              <w:tc>
                <w:tcPr>
                  <w:tcW w:w="730"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三角形内边长（mm）</w:t>
                  </w:r>
                </w:p>
              </w:tc>
              <w:tc>
                <w:tcPr>
                  <w:tcW w:w="791"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边框外角圆弧半径（mm）</w:t>
                  </w:r>
                </w:p>
              </w:tc>
              <w:tc>
                <w:tcPr>
                  <w:tcW w:w="471"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设施类型名称</w:t>
                  </w:r>
                </w:p>
              </w:tc>
              <w:tc>
                <w:tcPr>
                  <w:tcW w:w="528"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其他文字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6"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露天/室外入口</w:t>
                  </w:r>
                </w:p>
              </w:tc>
              <w:tc>
                <w:tcPr>
                  <w:tcW w:w="509"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&gt;10</w:t>
                  </w:r>
                </w:p>
              </w:tc>
              <w:tc>
                <w:tcPr>
                  <w:tcW w:w="679"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900×558</w:t>
                  </w:r>
                </w:p>
              </w:tc>
              <w:tc>
                <w:tcPr>
                  <w:tcW w:w="706"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500</w:t>
                  </w:r>
                </w:p>
              </w:tc>
              <w:tc>
                <w:tcPr>
                  <w:tcW w:w="730"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375</w:t>
                  </w:r>
                </w:p>
              </w:tc>
              <w:tc>
                <w:tcPr>
                  <w:tcW w:w="791"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30</w:t>
                  </w:r>
                </w:p>
              </w:tc>
              <w:tc>
                <w:tcPr>
                  <w:tcW w:w="471"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48</w:t>
                  </w:r>
                </w:p>
              </w:tc>
              <w:tc>
                <w:tcPr>
                  <w:tcW w:w="528"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6"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室内</w:t>
                  </w:r>
                </w:p>
              </w:tc>
              <w:tc>
                <w:tcPr>
                  <w:tcW w:w="509"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4&lt;L≤10</w:t>
                  </w:r>
                </w:p>
              </w:tc>
              <w:tc>
                <w:tcPr>
                  <w:tcW w:w="679"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600×372</w:t>
                  </w:r>
                </w:p>
              </w:tc>
              <w:tc>
                <w:tcPr>
                  <w:tcW w:w="706"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300</w:t>
                  </w:r>
                </w:p>
              </w:tc>
              <w:tc>
                <w:tcPr>
                  <w:tcW w:w="730"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225</w:t>
                  </w:r>
                </w:p>
              </w:tc>
              <w:tc>
                <w:tcPr>
                  <w:tcW w:w="791"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18</w:t>
                  </w:r>
                </w:p>
              </w:tc>
              <w:tc>
                <w:tcPr>
                  <w:tcW w:w="471"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32</w:t>
                  </w:r>
                </w:p>
              </w:tc>
              <w:tc>
                <w:tcPr>
                  <w:tcW w:w="528"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6"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室内</w:t>
                  </w:r>
                </w:p>
              </w:tc>
              <w:tc>
                <w:tcPr>
                  <w:tcW w:w="509"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≤4</w:t>
                  </w:r>
                </w:p>
              </w:tc>
              <w:tc>
                <w:tcPr>
                  <w:tcW w:w="679"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300×186</w:t>
                  </w:r>
                </w:p>
              </w:tc>
              <w:tc>
                <w:tcPr>
                  <w:tcW w:w="706"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140</w:t>
                  </w:r>
                </w:p>
              </w:tc>
              <w:tc>
                <w:tcPr>
                  <w:tcW w:w="730"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105</w:t>
                  </w:r>
                </w:p>
              </w:tc>
              <w:tc>
                <w:tcPr>
                  <w:tcW w:w="791"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8.4</w:t>
                  </w:r>
                </w:p>
              </w:tc>
              <w:tc>
                <w:tcPr>
                  <w:tcW w:w="471"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16</w:t>
                  </w:r>
                </w:p>
              </w:tc>
              <w:tc>
                <w:tcPr>
                  <w:tcW w:w="528" w:type="pct"/>
                  <w:noWrap w:val="0"/>
                  <w:vAlign w:val="center"/>
                </w:tcPr>
                <w:p>
                  <w:pPr>
                    <w:pStyle w:val="2"/>
                    <w:snapToGrid/>
                    <w:spacing w:before="0" w:after="0" w:line="240" w:lineRule="auto"/>
                    <w:jc w:val="center"/>
                    <w:rPr>
                      <w:sz w:val="21"/>
                      <w:szCs w:val="21"/>
                      <w:lang w:val="en-US" w:eastAsia="zh-CN"/>
                    </w:rPr>
                  </w:pPr>
                  <w:r>
                    <w:rPr>
                      <w:sz w:val="21"/>
                      <w:szCs w:val="21"/>
                      <w:lang w:val="en-US" w:eastAsia="zh-CN"/>
                    </w:rPr>
                    <w:t>8</w:t>
                  </w:r>
                </w:p>
              </w:tc>
            </w:tr>
          </w:tbl>
          <w:p>
            <w:pPr>
              <w:keepNext w:val="0"/>
              <w:keepLines w:val="0"/>
              <w:pageBreakBefore w:val="0"/>
              <w:kinsoku/>
              <w:wordWrap/>
              <w:topLinePunct w:val="0"/>
              <w:bidi w:val="0"/>
              <w:adjustRightInd w:val="0"/>
              <w:snapToGrid w:val="0"/>
              <w:spacing w:line="360" w:lineRule="auto"/>
              <w:ind w:left="105" w:leftChars="50" w:right="105" w:rightChars="50"/>
              <w:rPr>
                <w:rFonts w:hint="eastAsia"/>
                <w:b/>
                <w:bCs/>
                <w:color w:val="auto"/>
                <w:kern w:val="0"/>
                <w:sz w:val="24"/>
                <w:lang w:bidi="ar"/>
              </w:rPr>
            </w:pPr>
            <w:r>
              <w:rPr>
                <w:rFonts w:hint="eastAsia" w:ascii="黑体" w:hAnsi="黑体" w:eastAsia="黑体" w:cs="黑体"/>
                <w:b w:val="0"/>
                <w:bCs/>
                <w:color w:val="auto"/>
                <w:kern w:val="0"/>
                <w:sz w:val="24"/>
                <w:lang w:eastAsia="zh-CN"/>
              </w:rPr>
              <w:t>五</w:t>
            </w:r>
            <w:r>
              <w:rPr>
                <w:rFonts w:hint="eastAsia" w:ascii="黑体" w:hAnsi="黑体" w:eastAsia="黑体" w:cs="黑体"/>
                <w:b w:val="0"/>
                <w:bCs/>
                <w:color w:val="auto"/>
                <w:kern w:val="0"/>
                <w:sz w:val="24"/>
              </w:rPr>
              <w:t>、地下水</w:t>
            </w:r>
            <w:r>
              <w:rPr>
                <w:rFonts w:hint="eastAsia" w:ascii="黑体" w:hAnsi="黑体" w:eastAsia="黑体" w:cs="黑体"/>
                <w:b w:val="0"/>
                <w:bCs/>
                <w:color w:val="auto"/>
                <w:kern w:val="0"/>
                <w:sz w:val="24"/>
                <w:lang w:eastAsia="zh-CN"/>
              </w:rPr>
              <w:t>、土壤环境</w:t>
            </w:r>
          </w:p>
          <w:p>
            <w:pPr>
              <w:widowControl/>
              <w:spacing w:line="360" w:lineRule="auto"/>
              <w:ind w:firstLine="482" w:firstLineChars="200"/>
              <w:jc w:val="left"/>
              <w:rPr>
                <w:rFonts w:hint="eastAsia" w:ascii="宋体" w:hAnsi="宋体" w:cs="宋体"/>
                <w:b/>
                <w:bCs/>
                <w:color w:val="auto"/>
                <w:kern w:val="0"/>
                <w:sz w:val="24"/>
                <w:lang w:bidi="ar"/>
              </w:rPr>
            </w:pPr>
            <w:r>
              <w:rPr>
                <w:rFonts w:hint="eastAsia" w:ascii="Times New Roman" w:hAnsi="Times New Roman" w:cs="宋体"/>
                <w:b/>
                <w:bCs/>
                <w:color w:val="auto"/>
                <w:kern w:val="0"/>
                <w:sz w:val="24"/>
                <w:lang w:bidi="ar"/>
              </w:rPr>
              <w:t>1</w:t>
            </w:r>
            <w:r>
              <w:rPr>
                <w:rFonts w:hint="eastAsia" w:ascii="宋体" w:hAnsi="宋体" w:cs="宋体"/>
                <w:b/>
                <w:bCs/>
                <w:color w:val="auto"/>
                <w:kern w:val="0"/>
                <w:sz w:val="24"/>
                <w:lang w:bidi="ar"/>
              </w:rPr>
              <w:t>、</w:t>
            </w:r>
            <w:r>
              <w:rPr>
                <w:rFonts w:hint="eastAsia" w:ascii="宋体" w:hAnsi="宋体" w:cs="宋体"/>
                <w:b/>
                <w:bCs/>
                <w:color w:val="auto"/>
                <w:kern w:val="0"/>
                <w:sz w:val="24"/>
                <w:lang w:eastAsia="zh-CN" w:bidi="ar"/>
              </w:rPr>
              <w:t>地下水、</w:t>
            </w:r>
            <w:r>
              <w:rPr>
                <w:rFonts w:hint="eastAsia" w:ascii="宋体" w:hAnsi="宋体" w:cs="宋体"/>
                <w:b/>
                <w:bCs/>
                <w:color w:val="auto"/>
                <w:kern w:val="0"/>
                <w:sz w:val="24"/>
                <w:lang w:bidi="ar"/>
              </w:rPr>
              <w:t>土壤环境影响分析</w:t>
            </w:r>
          </w:p>
          <w:p>
            <w:pPr>
              <w:widowControl/>
              <w:spacing w:line="360" w:lineRule="auto"/>
              <w:ind w:firstLine="480" w:firstLineChars="200"/>
              <w:jc w:val="left"/>
              <w:rPr>
                <w:color w:val="auto"/>
              </w:rPr>
            </w:pPr>
            <w:r>
              <w:rPr>
                <w:rFonts w:hint="eastAsia" w:ascii="宋体" w:hAnsi="宋体" w:cs="宋体"/>
                <w:color w:val="auto"/>
                <w:kern w:val="0"/>
                <w:sz w:val="24"/>
                <w:lang w:bidi="ar"/>
              </w:rPr>
              <w:t>根据工程分析，</w:t>
            </w:r>
            <w:r>
              <w:rPr>
                <w:rFonts w:hint="eastAsia" w:ascii="宋体" w:hAnsi="宋体" w:cs="宋体"/>
                <w:color w:val="auto"/>
                <w:kern w:val="0"/>
                <w:sz w:val="24"/>
                <w:lang w:eastAsia="zh-CN" w:bidi="ar"/>
              </w:rPr>
              <w:t>项目的建设对地下水、土壤环境影响有限，</w:t>
            </w:r>
            <w:r>
              <w:rPr>
                <w:rFonts w:hint="eastAsia" w:ascii="宋体" w:hAnsi="宋体" w:cs="宋体"/>
                <w:color w:val="auto"/>
                <w:kern w:val="0"/>
                <w:sz w:val="24"/>
                <w:lang w:bidi="ar"/>
              </w:rPr>
              <w:t>项目对周边</w:t>
            </w:r>
            <w:r>
              <w:rPr>
                <w:rFonts w:hint="eastAsia" w:ascii="宋体" w:hAnsi="宋体" w:cs="宋体"/>
                <w:color w:val="auto"/>
                <w:kern w:val="0"/>
                <w:sz w:val="24"/>
                <w:lang w:eastAsia="zh-CN" w:bidi="ar"/>
              </w:rPr>
              <w:t>地下水、</w:t>
            </w:r>
            <w:r>
              <w:rPr>
                <w:rFonts w:hint="eastAsia" w:ascii="宋体" w:hAnsi="宋体" w:cs="宋体"/>
                <w:color w:val="auto"/>
                <w:kern w:val="0"/>
                <w:sz w:val="24"/>
                <w:lang w:bidi="ar"/>
              </w:rPr>
              <w:t>土壤环境影响主要</w:t>
            </w:r>
            <w:r>
              <w:rPr>
                <w:rFonts w:hint="eastAsia" w:ascii="宋体" w:hAnsi="宋体" w:cs="宋体"/>
                <w:color w:val="auto"/>
                <w:kern w:val="0"/>
                <w:sz w:val="24"/>
                <w:lang w:eastAsia="zh-CN" w:bidi="ar"/>
              </w:rPr>
              <w:t>包括：①化粪池破损，通过</w:t>
            </w:r>
            <w:r>
              <w:rPr>
                <w:rFonts w:hint="eastAsia" w:ascii="宋体" w:hAnsi="宋体" w:cs="宋体"/>
                <w:color w:val="auto"/>
                <w:kern w:val="0"/>
                <w:sz w:val="24"/>
                <w:lang w:bidi="ar"/>
              </w:rPr>
              <w:t>垂直入渗等方式</w:t>
            </w:r>
            <w:r>
              <w:rPr>
                <w:rFonts w:hint="eastAsia" w:ascii="宋体" w:hAnsi="宋体" w:cs="宋体"/>
                <w:color w:val="auto"/>
                <w:kern w:val="0"/>
                <w:sz w:val="24"/>
                <w:lang w:eastAsia="zh-CN" w:bidi="ar"/>
              </w:rPr>
              <w:t>造成地下水、土壤环境的污染；②危废暂存间危险废物泄露，通过</w:t>
            </w:r>
            <w:r>
              <w:rPr>
                <w:rFonts w:hint="eastAsia" w:ascii="宋体" w:hAnsi="宋体" w:cs="宋体"/>
                <w:color w:val="auto"/>
                <w:kern w:val="0"/>
                <w:sz w:val="24"/>
                <w:lang w:bidi="ar"/>
              </w:rPr>
              <w:t>垂直入渗等方式</w:t>
            </w:r>
            <w:r>
              <w:rPr>
                <w:rFonts w:hint="eastAsia" w:ascii="宋体" w:hAnsi="宋体" w:cs="宋体"/>
                <w:color w:val="auto"/>
                <w:kern w:val="0"/>
                <w:sz w:val="24"/>
                <w:lang w:eastAsia="zh-CN" w:bidi="ar"/>
              </w:rPr>
              <w:t>造成地下水、土壤环境的污染</w:t>
            </w:r>
            <w:r>
              <w:rPr>
                <w:rFonts w:hint="eastAsia" w:ascii="宋体" w:hAnsi="宋体" w:cs="宋体"/>
                <w:color w:val="auto"/>
                <w:kern w:val="0"/>
                <w:sz w:val="24"/>
                <w:lang w:bidi="ar"/>
              </w:rPr>
              <w:t>。</w:t>
            </w:r>
          </w:p>
          <w:p>
            <w:pPr>
              <w:widowControl/>
              <w:spacing w:line="360" w:lineRule="auto"/>
              <w:ind w:firstLine="482" w:firstLineChars="200"/>
              <w:jc w:val="left"/>
              <w:rPr>
                <w:rFonts w:hint="eastAsia" w:ascii="宋体" w:hAnsi="宋体" w:cs="宋体"/>
                <w:b/>
                <w:bCs/>
                <w:color w:val="auto"/>
                <w:kern w:val="0"/>
                <w:sz w:val="24"/>
                <w:lang w:bidi="ar"/>
              </w:rPr>
            </w:pPr>
            <w:r>
              <w:rPr>
                <w:rFonts w:hint="eastAsia" w:ascii="Times New Roman" w:hAnsi="Times New Roman" w:cs="宋体"/>
                <w:b/>
                <w:bCs/>
                <w:color w:val="auto"/>
                <w:kern w:val="0"/>
                <w:sz w:val="24"/>
                <w:lang w:bidi="ar"/>
              </w:rPr>
              <w:t>2</w:t>
            </w:r>
            <w:r>
              <w:rPr>
                <w:rFonts w:hint="eastAsia" w:ascii="宋体" w:hAnsi="宋体" w:cs="宋体"/>
                <w:b/>
                <w:bCs/>
                <w:color w:val="auto"/>
                <w:kern w:val="0"/>
                <w:sz w:val="24"/>
                <w:lang w:bidi="ar"/>
              </w:rPr>
              <w:t>、污染防控措施</w:t>
            </w:r>
          </w:p>
          <w:p>
            <w:pPr>
              <w:spacing w:line="360" w:lineRule="auto"/>
              <w:ind w:firstLine="480" w:firstLineChars="200"/>
              <w:rPr>
                <w:rFonts w:hint="eastAsia"/>
                <w:color w:val="auto"/>
                <w:sz w:val="24"/>
              </w:rPr>
            </w:pPr>
            <w:r>
              <w:rPr>
                <w:rFonts w:hint="eastAsia"/>
                <w:color w:val="auto"/>
                <w:sz w:val="24"/>
              </w:rPr>
              <w:t xml:space="preserve">① 源头控制措施 </w:t>
            </w:r>
          </w:p>
          <w:p>
            <w:pPr>
              <w:spacing w:line="360" w:lineRule="auto"/>
              <w:ind w:firstLine="480" w:firstLineChars="200"/>
              <w:rPr>
                <w:color w:val="auto"/>
                <w:sz w:val="24"/>
              </w:rPr>
            </w:pPr>
            <w:r>
              <w:rPr>
                <w:rFonts w:hint="eastAsia"/>
                <w:color w:val="auto"/>
                <w:sz w:val="24"/>
              </w:rPr>
              <w:t>从原料和产品储存、装卸、运输、生产过程、污染处理装置等全过程控制各种有毒有害原辅材料、中间材料、产品泄漏（含跑、冒、滴、漏），同时对有害物质可能泄漏到地面的区域采取防渗措施，阻止其进入土壤中，即从源头到末端全方位采取控制措施，防止项目的建设对</w:t>
            </w:r>
            <w:r>
              <w:rPr>
                <w:rFonts w:hint="eastAsia"/>
                <w:color w:val="auto"/>
                <w:sz w:val="24"/>
                <w:lang w:eastAsia="zh-CN"/>
              </w:rPr>
              <w:t>地下水、</w:t>
            </w:r>
            <w:r>
              <w:rPr>
                <w:rFonts w:hint="eastAsia"/>
                <w:color w:val="auto"/>
                <w:sz w:val="24"/>
              </w:rPr>
              <w:t>土壤造成污染。</w:t>
            </w:r>
          </w:p>
          <w:p>
            <w:pPr>
              <w:spacing w:line="360" w:lineRule="auto"/>
              <w:ind w:firstLine="480" w:firstLineChars="200"/>
              <w:rPr>
                <w:rFonts w:hint="eastAsia"/>
                <w:color w:val="auto"/>
                <w:sz w:val="24"/>
              </w:rPr>
            </w:pPr>
            <w:r>
              <w:rPr>
                <w:rFonts w:hint="eastAsia"/>
                <w:color w:val="auto"/>
                <w:sz w:val="24"/>
              </w:rPr>
              <w:t>从生产过程入手，在工艺、管道、设备、给排水等方面尽可能地采取泄漏控制措施，从源头最大限度降低污染物质泄漏的可能性和泄漏量，使项目区污染物对</w:t>
            </w:r>
            <w:r>
              <w:rPr>
                <w:rFonts w:hint="eastAsia"/>
                <w:color w:val="auto"/>
                <w:sz w:val="24"/>
                <w:lang w:eastAsia="zh-CN"/>
              </w:rPr>
              <w:t>地下水、</w:t>
            </w:r>
            <w:r>
              <w:rPr>
                <w:rFonts w:hint="eastAsia"/>
                <w:color w:val="auto"/>
                <w:sz w:val="24"/>
              </w:rPr>
              <w:t xml:space="preserve">土壤的影响降至最低，一旦出现泄漏等即可由区域内的各种配套措施进行收集、处置。 </w:t>
            </w:r>
          </w:p>
          <w:p>
            <w:pPr>
              <w:spacing w:line="360" w:lineRule="auto"/>
              <w:ind w:firstLine="480" w:firstLineChars="200"/>
              <w:rPr>
                <w:rFonts w:hint="eastAsia"/>
                <w:color w:val="auto"/>
                <w:sz w:val="24"/>
              </w:rPr>
            </w:pPr>
            <w:r>
              <w:rPr>
                <w:rFonts w:hint="eastAsia"/>
                <w:color w:val="auto"/>
                <w:sz w:val="24"/>
              </w:rPr>
              <w:t xml:space="preserve">② 过程控制措施 </w:t>
            </w:r>
          </w:p>
          <w:p>
            <w:pPr>
              <w:spacing w:line="360" w:lineRule="auto"/>
              <w:ind w:firstLine="480" w:firstLineChars="200"/>
              <w:rPr>
                <w:rFonts w:hint="eastAsia"/>
                <w:color w:val="auto"/>
                <w:sz w:val="24"/>
                <w:lang w:eastAsia="zh-CN"/>
              </w:rPr>
            </w:pPr>
            <w:r>
              <w:rPr>
                <w:rFonts w:hint="eastAsia"/>
                <w:color w:val="auto"/>
                <w:sz w:val="24"/>
                <w:lang w:val="en-US" w:eastAsia="zh-CN"/>
              </w:rPr>
              <w:t>对</w:t>
            </w:r>
            <w:r>
              <w:rPr>
                <w:rFonts w:hint="eastAsia"/>
                <w:color w:val="auto"/>
                <w:sz w:val="24"/>
              </w:rPr>
              <w:t>生产装置区域内易产生泄漏的设备尽可能按其物料的物理特性分类集中布置，对于不同物料性质的区域，严格划分污染区和非污染区，落实分区防控措施。</w:t>
            </w:r>
            <w:r>
              <w:rPr>
                <w:rFonts w:hint="eastAsia"/>
                <w:color w:val="auto"/>
                <w:sz w:val="24"/>
                <w:lang w:eastAsia="zh-CN"/>
              </w:rPr>
              <w:t>分区防渗措施一览表见下表：</w:t>
            </w:r>
          </w:p>
          <w:p>
            <w:pPr>
              <w:jc w:val="center"/>
              <w:rPr>
                <w:rFonts w:hint="eastAsia"/>
                <w:color w:val="auto"/>
              </w:rPr>
            </w:pPr>
            <w:r>
              <w:rPr>
                <w:rFonts w:hint="eastAsia" w:ascii="宋体" w:hAnsi="宋体" w:eastAsia="宋体" w:cs="宋体"/>
                <w:b/>
                <w:bCs/>
                <w:color w:val="auto"/>
              </w:rPr>
              <w:t>表</w:t>
            </w:r>
            <w:r>
              <w:rPr>
                <w:rFonts w:hint="eastAsia" w:ascii="Times New Roman" w:hAnsi="Times New Roman" w:eastAsia="宋体" w:cs="宋体"/>
                <w:b/>
                <w:bCs/>
                <w:color w:val="auto"/>
              </w:rPr>
              <w:t>4</w:t>
            </w:r>
            <w:r>
              <w:rPr>
                <w:rFonts w:hint="eastAsia" w:ascii="宋体" w:hAnsi="宋体" w:eastAsia="宋体" w:cs="宋体"/>
                <w:b/>
                <w:bCs/>
                <w:color w:val="auto"/>
              </w:rPr>
              <w:t>-</w:t>
            </w:r>
            <w:r>
              <w:rPr>
                <w:rFonts w:hint="eastAsia" w:ascii="Times New Roman" w:hAnsi="Times New Roman" w:eastAsia="宋体" w:cs="宋体"/>
                <w:b/>
                <w:bCs/>
                <w:color w:val="auto"/>
                <w:lang w:val="en-US" w:eastAsia="zh-CN"/>
              </w:rPr>
              <w:t>1</w:t>
            </w:r>
            <w:r>
              <w:rPr>
                <w:rFonts w:hint="eastAsia" w:cs="宋体"/>
                <w:b/>
                <w:bCs/>
                <w:color w:val="auto"/>
                <w:lang w:val="en-US" w:eastAsia="zh-CN"/>
              </w:rPr>
              <w:t>9</w:t>
            </w:r>
            <w:r>
              <w:rPr>
                <w:rFonts w:hint="eastAsia" w:ascii="宋体" w:hAnsi="宋体" w:eastAsia="宋体" w:cs="宋体"/>
                <w:b/>
                <w:bCs/>
                <w:color w:val="auto"/>
              </w:rPr>
              <w:t xml:space="preserve"> 项目分区防渗要求一览表</w:t>
            </w:r>
          </w:p>
          <w:tbl>
            <w:tblPr>
              <w:tblStyle w:val="28"/>
              <w:tblW w:w="4997" w:type="pct"/>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795"/>
              <w:gridCol w:w="3116"/>
              <w:gridCol w:w="3929"/>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1015" w:type="pct"/>
                  <w:shd w:val="clear" w:color="000000" w:fill="FFFFFF"/>
                  <w:noWrap w:val="0"/>
                  <w:vAlign w:val="center"/>
                </w:tcPr>
                <w:p>
                  <w:pPr>
                    <w:autoSpaceDE w:val="0"/>
                    <w:autoSpaceDN w:val="0"/>
                    <w:adjustRightInd w:val="0"/>
                    <w:jc w:val="center"/>
                    <w:rPr>
                      <w:rFonts w:ascii="宋体" w:cs="宋体"/>
                      <w:color w:val="auto"/>
                      <w:kern w:val="0"/>
                      <w:szCs w:val="21"/>
                      <w:lang w:val="zh-CN"/>
                    </w:rPr>
                  </w:pPr>
                  <w:r>
                    <w:rPr>
                      <w:rFonts w:hint="eastAsia" w:ascii="宋体" w:cs="宋体"/>
                      <w:color w:val="auto"/>
                      <w:kern w:val="0"/>
                      <w:szCs w:val="21"/>
                      <w:lang w:val="zh-CN"/>
                    </w:rPr>
                    <w:t>防渗等级</w:t>
                  </w:r>
                </w:p>
              </w:tc>
              <w:tc>
                <w:tcPr>
                  <w:tcW w:w="1762" w:type="pct"/>
                  <w:shd w:val="clear" w:color="000000" w:fill="FFFFFF"/>
                  <w:noWrap w:val="0"/>
                  <w:vAlign w:val="center"/>
                </w:tcPr>
                <w:p>
                  <w:pPr>
                    <w:autoSpaceDE w:val="0"/>
                    <w:autoSpaceDN w:val="0"/>
                    <w:adjustRightInd w:val="0"/>
                    <w:jc w:val="center"/>
                    <w:rPr>
                      <w:rFonts w:ascii="宋体" w:cs="宋体"/>
                      <w:color w:val="auto"/>
                      <w:kern w:val="0"/>
                      <w:szCs w:val="21"/>
                      <w:lang w:val="zh-CN"/>
                    </w:rPr>
                  </w:pPr>
                  <w:r>
                    <w:rPr>
                      <w:rFonts w:hint="eastAsia" w:ascii="宋体" w:cs="宋体"/>
                      <w:color w:val="auto"/>
                      <w:kern w:val="0"/>
                      <w:szCs w:val="21"/>
                      <w:lang w:val="zh-CN"/>
                    </w:rPr>
                    <w:t>防渗区域</w:t>
                  </w:r>
                </w:p>
              </w:tc>
              <w:tc>
                <w:tcPr>
                  <w:tcW w:w="2222" w:type="pct"/>
                  <w:shd w:val="clear" w:color="000000" w:fill="FFFFFF"/>
                  <w:noWrap w:val="0"/>
                  <w:vAlign w:val="center"/>
                </w:tcPr>
                <w:p>
                  <w:pPr>
                    <w:autoSpaceDE w:val="0"/>
                    <w:autoSpaceDN w:val="0"/>
                    <w:adjustRightInd w:val="0"/>
                    <w:jc w:val="center"/>
                    <w:rPr>
                      <w:rFonts w:ascii="宋体" w:cs="宋体"/>
                      <w:color w:val="auto"/>
                      <w:kern w:val="0"/>
                      <w:szCs w:val="21"/>
                      <w:lang w:val="zh-CN"/>
                    </w:rPr>
                  </w:pPr>
                  <w:r>
                    <w:rPr>
                      <w:rFonts w:hint="eastAsia" w:ascii="宋体" w:cs="宋体"/>
                      <w:color w:val="auto"/>
                      <w:kern w:val="0"/>
                      <w:szCs w:val="21"/>
                      <w:lang w:val="zh-CN"/>
                    </w:rPr>
                    <w:t>防渗层要求及防渗措施</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42" w:hRule="atLeast"/>
                <w:jc w:val="center"/>
              </w:trPr>
              <w:tc>
                <w:tcPr>
                  <w:tcW w:w="1015" w:type="pct"/>
                  <w:shd w:val="clear" w:color="000000" w:fill="FFFFFF"/>
                  <w:noWrap w:val="0"/>
                  <w:vAlign w:val="center"/>
                </w:tcPr>
                <w:p>
                  <w:pPr>
                    <w:autoSpaceDE w:val="0"/>
                    <w:autoSpaceDN w:val="0"/>
                    <w:adjustRightInd w:val="0"/>
                    <w:rPr>
                      <w:rFonts w:ascii="宋体" w:cs="宋体"/>
                      <w:color w:val="auto"/>
                      <w:kern w:val="0"/>
                      <w:szCs w:val="21"/>
                      <w:lang w:val="zh-CN"/>
                    </w:rPr>
                  </w:pPr>
                  <w:r>
                    <w:rPr>
                      <w:rFonts w:hint="eastAsia" w:ascii="宋体" w:cs="宋体"/>
                      <w:color w:val="auto"/>
                      <w:kern w:val="0"/>
                      <w:szCs w:val="21"/>
                      <w:lang w:val="en-US" w:eastAsia="zh-CN"/>
                    </w:rPr>
                    <w:t>简单</w:t>
                  </w:r>
                  <w:r>
                    <w:rPr>
                      <w:rFonts w:hint="eastAsia" w:ascii="宋体" w:cs="宋体"/>
                      <w:color w:val="auto"/>
                      <w:kern w:val="0"/>
                      <w:szCs w:val="21"/>
                      <w:lang w:val="zh-CN"/>
                    </w:rPr>
                    <w:t>污染防治区</w:t>
                  </w:r>
                </w:p>
              </w:tc>
              <w:tc>
                <w:tcPr>
                  <w:tcW w:w="1762" w:type="pct"/>
                  <w:shd w:val="clear" w:color="000000" w:fill="FFFFFF"/>
                  <w:noWrap w:val="0"/>
                  <w:vAlign w:val="center"/>
                </w:tcPr>
                <w:p>
                  <w:pPr>
                    <w:widowControl/>
                    <w:rPr>
                      <w:color w:val="auto"/>
                      <w:szCs w:val="21"/>
                      <w:lang w:val="zh-CN"/>
                    </w:rPr>
                  </w:pPr>
                  <w:r>
                    <w:rPr>
                      <w:rFonts w:hint="eastAsia" w:ascii="宋体" w:hAnsi="宋体" w:cs="宋体"/>
                      <w:color w:val="auto"/>
                      <w:kern w:val="0"/>
                      <w:szCs w:val="21"/>
                      <w:lang w:bidi="ar"/>
                    </w:rPr>
                    <w:t>除重点防渗区、绿化带外的区域</w:t>
                  </w:r>
                </w:p>
              </w:tc>
              <w:tc>
                <w:tcPr>
                  <w:tcW w:w="2222" w:type="pct"/>
                  <w:shd w:val="clear" w:color="000000" w:fill="FFFFFF"/>
                  <w:noWrap w:val="0"/>
                  <w:vAlign w:val="center"/>
                </w:tcPr>
                <w:p>
                  <w:pPr>
                    <w:widowControl/>
                    <w:rPr>
                      <w:rFonts w:hint="default" w:ascii="宋体" w:hAnsi="宋体" w:eastAsia="宋体" w:cs="宋体"/>
                      <w:color w:val="auto"/>
                      <w:kern w:val="0"/>
                      <w:szCs w:val="21"/>
                      <w:lang w:val="en-US" w:eastAsia="zh-CN" w:bidi="ar"/>
                    </w:rPr>
                  </w:pPr>
                  <w:r>
                    <w:rPr>
                      <w:color w:val="auto"/>
                      <w:szCs w:val="21"/>
                    </w:rPr>
                    <w:t>进行地面水泥硬化，满足简单防渗要求。</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753" w:hRule="atLeast"/>
                <w:jc w:val="center"/>
              </w:trPr>
              <w:tc>
                <w:tcPr>
                  <w:tcW w:w="1015" w:type="pct"/>
                  <w:shd w:val="clear" w:color="000000" w:fill="FFFFFF"/>
                  <w:noWrap w:val="0"/>
                  <w:vAlign w:val="center"/>
                </w:tcPr>
                <w:p>
                  <w:pPr>
                    <w:autoSpaceDE w:val="0"/>
                    <w:autoSpaceDN w:val="0"/>
                    <w:adjustRightInd w:val="0"/>
                    <w:rPr>
                      <w:rFonts w:ascii="宋体" w:cs="宋体"/>
                      <w:color w:val="auto"/>
                      <w:kern w:val="0"/>
                      <w:szCs w:val="21"/>
                      <w:lang w:val="zh-CN"/>
                    </w:rPr>
                  </w:pPr>
                  <w:r>
                    <w:rPr>
                      <w:rFonts w:hint="eastAsia" w:ascii="宋体" w:cs="宋体"/>
                      <w:color w:val="auto"/>
                      <w:kern w:val="0"/>
                      <w:szCs w:val="21"/>
                      <w:lang w:val="zh-CN"/>
                    </w:rPr>
                    <w:t>重点污染防治区</w:t>
                  </w:r>
                </w:p>
              </w:tc>
              <w:tc>
                <w:tcPr>
                  <w:tcW w:w="1762" w:type="pct"/>
                  <w:shd w:val="clear" w:color="000000" w:fill="FFFFFF"/>
                  <w:noWrap w:val="0"/>
                  <w:vAlign w:val="center"/>
                </w:tcPr>
                <w:p>
                  <w:pPr>
                    <w:widowControl/>
                    <w:jc w:val="left"/>
                    <w:rPr>
                      <w:rFonts w:hint="default" w:ascii="宋体" w:eastAsia="宋体" w:cs="宋体"/>
                      <w:color w:val="auto"/>
                      <w:kern w:val="0"/>
                      <w:szCs w:val="21"/>
                      <w:lang w:val="en-US" w:eastAsia="zh-CN"/>
                    </w:rPr>
                  </w:pPr>
                  <w:r>
                    <w:rPr>
                      <w:rFonts w:hint="eastAsia" w:ascii="宋体" w:hAnsi="宋体" w:cs="宋体"/>
                      <w:color w:val="auto"/>
                      <w:kern w:val="0"/>
                      <w:szCs w:val="21"/>
                      <w:lang w:eastAsia="zh-CN" w:bidi="ar"/>
                    </w:rPr>
                    <w:t>危废暂存间、</w:t>
                  </w:r>
                  <w:r>
                    <w:rPr>
                      <w:rFonts w:hint="eastAsia" w:ascii="宋体" w:hAnsi="宋体" w:cs="宋体"/>
                      <w:color w:val="auto"/>
                      <w:kern w:val="0"/>
                      <w:szCs w:val="21"/>
                      <w:lang w:val="en-US" w:eastAsia="zh-CN" w:bidi="ar"/>
                    </w:rPr>
                    <w:t>应急事故池</w:t>
                  </w:r>
                </w:p>
              </w:tc>
              <w:tc>
                <w:tcPr>
                  <w:tcW w:w="2222" w:type="pct"/>
                  <w:shd w:val="clear" w:color="000000" w:fill="FFFFFF"/>
                  <w:noWrap w:val="0"/>
                  <w:vAlign w:val="center"/>
                </w:tcPr>
                <w:p>
                  <w:pPr>
                    <w:widowControl/>
                    <w:rPr>
                      <w:rFonts w:hint="eastAsia" w:ascii="宋体" w:hAnsi="宋体" w:cs="宋体"/>
                      <w:color w:val="auto"/>
                      <w:kern w:val="0"/>
                      <w:szCs w:val="21"/>
                      <w:lang w:val="zh-CN" w:bidi="ar"/>
                    </w:rPr>
                  </w:pPr>
                  <w:r>
                    <w:rPr>
                      <w:rFonts w:hint="eastAsia" w:ascii="宋体" w:hAnsi="宋体" w:cs="宋体"/>
                      <w:color w:val="auto"/>
                      <w:kern w:val="0"/>
                      <w:szCs w:val="21"/>
                      <w:lang w:bidi="ar"/>
                    </w:rPr>
                    <w:t>等效黏土防渗层</w:t>
                  </w:r>
                  <w:r>
                    <w:rPr>
                      <w:rFonts w:ascii="Times New Roman" w:hAnsi="Times New Roman" w:cs="宋体"/>
                      <w:color w:val="auto"/>
                      <w:kern w:val="0"/>
                      <w:szCs w:val="21"/>
                      <w:lang w:bidi="ar"/>
                    </w:rPr>
                    <w:t>Mb</w:t>
                  </w:r>
                  <w:r>
                    <w:rPr>
                      <w:rFonts w:hint="eastAsia" w:ascii="宋体" w:hAnsi="宋体" w:cs="宋体"/>
                      <w:color w:val="auto"/>
                      <w:kern w:val="0"/>
                      <w:szCs w:val="21"/>
                      <w:lang w:bidi="ar"/>
                    </w:rPr>
                    <w:t>≥</w:t>
                  </w:r>
                  <w:r>
                    <w:rPr>
                      <w:rFonts w:ascii="Times New Roman" w:hAnsi="Times New Roman" w:cs="宋体"/>
                      <w:color w:val="auto"/>
                      <w:kern w:val="0"/>
                      <w:szCs w:val="21"/>
                      <w:lang w:bidi="ar"/>
                    </w:rPr>
                    <w:t>6</w:t>
                  </w:r>
                  <w:r>
                    <w:rPr>
                      <w:rFonts w:ascii="宋体" w:hAnsi="宋体" w:cs="宋体"/>
                      <w:color w:val="auto"/>
                      <w:kern w:val="0"/>
                      <w:szCs w:val="21"/>
                      <w:lang w:bidi="ar"/>
                    </w:rPr>
                    <w:t>.</w:t>
                  </w:r>
                  <w:r>
                    <w:rPr>
                      <w:rFonts w:ascii="Times New Roman" w:hAnsi="Times New Roman" w:cs="宋体"/>
                      <w:color w:val="auto"/>
                      <w:kern w:val="0"/>
                      <w:szCs w:val="21"/>
                      <w:lang w:bidi="ar"/>
                    </w:rPr>
                    <w:t>0m</w:t>
                  </w:r>
                  <w:r>
                    <w:rPr>
                      <w:rFonts w:hint="eastAsia" w:ascii="宋体" w:hAnsi="宋体" w:cs="宋体"/>
                      <w:color w:val="auto"/>
                      <w:kern w:val="0"/>
                      <w:szCs w:val="21"/>
                      <w:lang w:bidi="ar"/>
                    </w:rPr>
                    <w:t>，防渗层渗透系数</w:t>
                  </w:r>
                  <w:r>
                    <w:rPr>
                      <w:rFonts w:ascii="Times New Roman" w:hAnsi="Times New Roman" w:cs="宋体"/>
                      <w:color w:val="auto"/>
                      <w:kern w:val="0"/>
                      <w:szCs w:val="21"/>
                      <w:lang w:bidi="ar"/>
                    </w:rPr>
                    <w:t>K</w:t>
                  </w:r>
                  <w:r>
                    <w:rPr>
                      <w:rFonts w:hint="eastAsia" w:ascii="宋体" w:hAnsi="宋体" w:cs="宋体"/>
                      <w:color w:val="auto"/>
                      <w:kern w:val="0"/>
                      <w:szCs w:val="21"/>
                      <w:lang w:bidi="ar"/>
                    </w:rPr>
                    <w:t>≤</w:t>
                  </w:r>
                  <w:r>
                    <w:rPr>
                      <w:rFonts w:ascii="Times New Roman" w:hAnsi="Times New Roman" w:cs="宋体"/>
                      <w:color w:val="auto"/>
                      <w:kern w:val="0"/>
                      <w:szCs w:val="21"/>
                      <w:lang w:bidi="ar"/>
                    </w:rPr>
                    <w:t>1</w:t>
                  </w:r>
                  <w:r>
                    <w:rPr>
                      <w:rFonts w:hint="eastAsia" w:ascii="宋体" w:hAnsi="宋体" w:cs="宋体"/>
                      <w:color w:val="auto"/>
                      <w:kern w:val="0"/>
                      <w:szCs w:val="21"/>
                      <w:lang w:bidi="ar"/>
                    </w:rPr>
                    <w:t>×</w:t>
                  </w:r>
                  <w:r>
                    <w:rPr>
                      <w:rFonts w:ascii="Times New Roman" w:hAnsi="Times New Roman" w:cs="宋体"/>
                      <w:color w:val="auto"/>
                      <w:kern w:val="0"/>
                      <w:szCs w:val="21"/>
                      <w:lang w:bidi="ar"/>
                    </w:rPr>
                    <w:t>10</w:t>
                  </w:r>
                  <w:r>
                    <w:rPr>
                      <w:rFonts w:ascii="宋体" w:hAnsi="宋体" w:cs="宋体"/>
                      <w:color w:val="auto"/>
                      <w:kern w:val="0"/>
                      <w:szCs w:val="21"/>
                      <w:vertAlign w:val="superscript"/>
                      <w:lang w:bidi="ar"/>
                    </w:rPr>
                    <w:t>-</w:t>
                  </w:r>
                  <w:r>
                    <w:rPr>
                      <w:rFonts w:ascii="Times New Roman" w:hAnsi="Times New Roman" w:cs="宋体"/>
                      <w:color w:val="auto"/>
                      <w:kern w:val="0"/>
                      <w:szCs w:val="21"/>
                      <w:vertAlign w:val="superscript"/>
                      <w:lang w:bidi="ar"/>
                    </w:rPr>
                    <w:t>7</w:t>
                  </w:r>
                  <w:r>
                    <w:rPr>
                      <w:rFonts w:ascii="Times New Roman" w:hAnsi="Times New Roman" w:cs="宋体"/>
                      <w:color w:val="auto"/>
                      <w:kern w:val="0"/>
                      <w:szCs w:val="21"/>
                      <w:lang w:bidi="ar"/>
                    </w:rPr>
                    <w:t>cm</w:t>
                  </w:r>
                  <w:r>
                    <w:rPr>
                      <w:rFonts w:ascii="宋体" w:hAnsi="宋体" w:cs="宋体"/>
                      <w:color w:val="auto"/>
                      <w:kern w:val="0"/>
                      <w:szCs w:val="21"/>
                      <w:lang w:bidi="ar"/>
                    </w:rPr>
                    <w:t>/</w:t>
                  </w:r>
                  <w:r>
                    <w:rPr>
                      <w:rFonts w:ascii="Times New Roman" w:hAnsi="Times New Roman" w:cs="宋体"/>
                      <w:color w:val="auto"/>
                      <w:kern w:val="0"/>
                      <w:szCs w:val="21"/>
                      <w:lang w:bidi="ar"/>
                    </w:rPr>
                    <w:t>s</w:t>
                  </w:r>
                  <w:r>
                    <w:rPr>
                      <w:rFonts w:hint="eastAsia" w:ascii="宋体" w:hAnsi="宋体" w:cs="宋体"/>
                      <w:color w:val="auto"/>
                      <w:kern w:val="0"/>
                      <w:szCs w:val="21"/>
                      <w:lang w:bidi="ar"/>
                    </w:rPr>
                    <w:t>（其中危废暂存间</w:t>
                  </w:r>
                  <w:r>
                    <w:rPr>
                      <w:rFonts w:ascii="Times New Roman" w:hAnsi="Times New Roman" w:cs="宋体"/>
                      <w:color w:val="auto"/>
                      <w:kern w:val="0"/>
                      <w:szCs w:val="21"/>
                      <w:lang w:bidi="ar"/>
                    </w:rPr>
                    <w:t>K</w:t>
                  </w:r>
                  <w:r>
                    <w:rPr>
                      <w:rFonts w:hint="eastAsia" w:ascii="宋体" w:hAnsi="宋体" w:cs="宋体"/>
                      <w:color w:val="auto"/>
                      <w:kern w:val="0"/>
                      <w:szCs w:val="21"/>
                      <w:lang w:bidi="ar"/>
                    </w:rPr>
                    <w:t>≤</w:t>
                  </w:r>
                  <w:r>
                    <w:rPr>
                      <w:rFonts w:ascii="Times New Roman" w:hAnsi="Times New Roman" w:cs="宋体"/>
                      <w:color w:val="auto"/>
                      <w:kern w:val="0"/>
                      <w:szCs w:val="21"/>
                      <w:lang w:bidi="ar"/>
                    </w:rPr>
                    <w:t>1</w:t>
                  </w:r>
                  <w:r>
                    <w:rPr>
                      <w:rFonts w:ascii="宋体" w:hAnsi="宋体" w:cs="宋体"/>
                      <w:color w:val="auto"/>
                      <w:kern w:val="0"/>
                      <w:szCs w:val="21"/>
                      <w:lang w:bidi="ar"/>
                    </w:rPr>
                    <w:t>×</w:t>
                  </w:r>
                  <w:r>
                    <w:rPr>
                      <w:rFonts w:ascii="Times New Roman" w:hAnsi="Times New Roman" w:cs="宋体"/>
                      <w:color w:val="auto"/>
                      <w:kern w:val="0"/>
                      <w:szCs w:val="21"/>
                      <w:lang w:bidi="ar"/>
                    </w:rPr>
                    <w:t>10</w:t>
                  </w:r>
                  <w:r>
                    <w:rPr>
                      <w:rFonts w:ascii="宋体" w:hAnsi="宋体" w:cs="宋体"/>
                      <w:color w:val="auto"/>
                      <w:kern w:val="0"/>
                      <w:szCs w:val="21"/>
                      <w:vertAlign w:val="superscript"/>
                      <w:lang w:bidi="ar"/>
                    </w:rPr>
                    <w:t>-</w:t>
                  </w:r>
                  <w:r>
                    <w:rPr>
                      <w:rFonts w:ascii="Times New Roman" w:hAnsi="Times New Roman" w:cs="宋体"/>
                      <w:color w:val="auto"/>
                      <w:kern w:val="0"/>
                      <w:szCs w:val="21"/>
                      <w:vertAlign w:val="superscript"/>
                      <w:lang w:bidi="ar"/>
                    </w:rPr>
                    <w:t>10</w:t>
                  </w:r>
                  <w:r>
                    <w:rPr>
                      <w:rFonts w:ascii="Times New Roman" w:hAnsi="Times New Roman" w:cs="宋体"/>
                      <w:color w:val="auto"/>
                      <w:kern w:val="0"/>
                      <w:szCs w:val="21"/>
                      <w:lang w:bidi="ar"/>
                    </w:rPr>
                    <w:t>cm</w:t>
                  </w:r>
                  <w:r>
                    <w:rPr>
                      <w:rFonts w:ascii="宋体" w:hAnsi="宋体" w:cs="宋体"/>
                      <w:color w:val="auto"/>
                      <w:kern w:val="0"/>
                      <w:szCs w:val="21"/>
                      <w:lang w:bidi="ar"/>
                    </w:rPr>
                    <w:t>/</w:t>
                  </w:r>
                  <w:r>
                    <w:rPr>
                      <w:rFonts w:ascii="Times New Roman" w:hAnsi="Times New Roman" w:cs="宋体"/>
                      <w:color w:val="auto"/>
                      <w:kern w:val="0"/>
                      <w:szCs w:val="21"/>
                      <w:lang w:bidi="ar"/>
                    </w:rPr>
                    <w:t>s</w:t>
                  </w:r>
                  <w:r>
                    <w:rPr>
                      <w:rFonts w:hint="eastAsia" w:ascii="宋体" w:hAnsi="宋体" w:cs="宋体"/>
                      <w:color w:val="auto"/>
                      <w:kern w:val="0"/>
                      <w:szCs w:val="21"/>
                      <w:lang w:bidi="ar"/>
                    </w:rPr>
                    <w:t>）；或参照</w:t>
                  </w:r>
                  <w:r>
                    <w:rPr>
                      <w:rFonts w:ascii="Times New Roman" w:hAnsi="Times New Roman" w:cs="宋体"/>
                      <w:color w:val="auto"/>
                      <w:kern w:val="0"/>
                      <w:szCs w:val="21"/>
                      <w:lang w:bidi="ar"/>
                    </w:rPr>
                    <w:t>GB18598</w:t>
                  </w:r>
                  <w:r>
                    <w:rPr>
                      <w:rFonts w:hint="eastAsia" w:ascii="宋体" w:hAnsi="宋体" w:cs="宋体"/>
                      <w:color w:val="auto"/>
                      <w:kern w:val="0"/>
                      <w:szCs w:val="21"/>
                      <w:lang w:bidi="ar"/>
                    </w:rPr>
                    <w:t>执行</w:t>
                  </w:r>
                </w:p>
              </w:tc>
            </w:tr>
          </w:tbl>
          <w:p>
            <w:pPr>
              <w:spacing w:line="360" w:lineRule="auto"/>
              <w:ind w:firstLine="480" w:firstLineChars="200"/>
              <w:rPr>
                <w:rFonts w:hint="eastAsia"/>
                <w:color w:val="auto"/>
                <w:sz w:val="24"/>
              </w:rPr>
            </w:pPr>
            <w:r>
              <w:rPr>
                <w:rFonts w:hint="eastAsia"/>
                <w:color w:val="auto"/>
                <w:sz w:val="24"/>
                <w:lang w:eastAsia="zh-CN"/>
              </w:rPr>
              <w:t>③</w:t>
            </w:r>
            <w:r>
              <w:rPr>
                <w:rFonts w:hint="eastAsia"/>
                <w:color w:val="auto"/>
                <w:sz w:val="24"/>
              </w:rPr>
              <w:t>应急响应</w:t>
            </w:r>
          </w:p>
          <w:p>
            <w:pPr>
              <w:spacing w:line="360" w:lineRule="auto"/>
              <w:ind w:firstLine="480" w:firstLineChars="200"/>
              <w:rPr>
                <w:rFonts w:hint="eastAsia"/>
                <w:color w:val="auto"/>
                <w:sz w:val="24"/>
              </w:rPr>
            </w:pPr>
            <w:r>
              <w:rPr>
                <w:rFonts w:hint="eastAsia"/>
                <w:color w:val="auto"/>
                <w:sz w:val="24"/>
              </w:rPr>
              <w:t>编制</w:t>
            </w:r>
            <w:r>
              <w:rPr>
                <w:rFonts w:hint="eastAsia"/>
                <w:color w:val="auto"/>
                <w:sz w:val="24"/>
                <w:lang w:eastAsia="zh-CN"/>
              </w:rPr>
              <w:t>突发</w:t>
            </w:r>
            <w:r>
              <w:rPr>
                <w:rFonts w:hint="eastAsia"/>
                <w:color w:val="auto"/>
                <w:sz w:val="24"/>
              </w:rPr>
              <w:t>环境风险应急预案，运行期严格管理，加强巡检，一旦出现泄漏及时处理，迅速采取措施，将污染物泄漏的环境风险事故降到最低。</w:t>
            </w:r>
          </w:p>
          <w:p>
            <w:pPr>
              <w:spacing w:line="360" w:lineRule="auto"/>
              <w:ind w:firstLine="480" w:firstLineChars="200"/>
              <w:rPr>
                <w:rFonts w:hint="eastAsia"/>
                <w:color w:val="auto"/>
                <w:sz w:val="24"/>
              </w:rPr>
            </w:pPr>
            <w:r>
              <w:rPr>
                <w:rFonts w:hint="eastAsia"/>
                <w:color w:val="auto"/>
                <w:sz w:val="24"/>
              </w:rPr>
              <w:t>项目</w:t>
            </w:r>
            <w:r>
              <w:rPr>
                <w:rFonts w:hint="eastAsia"/>
                <w:color w:val="auto"/>
                <w:sz w:val="24"/>
                <w:lang w:eastAsia="zh-CN"/>
              </w:rPr>
              <w:t>地下水、</w:t>
            </w:r>
            <w:r>
              <w:rPr>
                <w:rFonts w:hint="eastAsia"/>
                <w:color w:val="auto"/>
                <w:sz w:val="24"/>
              </w:rPr>
              <w:t>土壤环境影响及防治措施</w:t>
            </w:r>
            <w:r>
              <w:rPr>
                <w:rFonts w:hint="eastAsia"/>
                <w:color w:val="auto"/>
                <w:sz w:val="24"/>
                <w:lang w:eastAsia="zh-CN"/>
              </w:rPr>
              <w:t>见</w:t>
            </w:r>
            <w:r>
              <w:rPr>
                <w:rFonts w:hint="eastAsia"/>
                <w:color w:val="auto"/>
                <w:sz w:val="24"/>
              </w:rPr>
              <w:t>下表：</w:t>
            </w:r>
          </w:p>
          <w:p>
            <w:pPr>
              <w:jc w:val="center"/>
              <w:rPr>
                <w:rFonts w:hint="eastAsia" w:ascii="宋体" w:hAnsi="宋体" w:eastAsia="宋体" w:cs="宋体"/>
                <w:b/>
                <w:bCs/>
                <w:color w:val="auto"/>
                <w:szCs w:val="21"/>
              </w:rPr>
            </w:pPr>
            <w:r>
              <w:rPr>
                <w:rFonts w:hint="eastAsia" w:ascii="宋体" w:hAnsi="宋体" w:eastAsia="宋体" w:cs="宋体"/>
                <w:b/>
                <w:bCs/>
                <w:color w:val="auto"/>
                <w:szCs w:val="21"/>
              </w:rPr>
              <w:t>表</w:t>
            </w:r>
            <w:r>
              <w:rPr>
                <w:rFonts w:hint="eastAsia" w:ascii="Times New Roman" w:hAnsi="Times New Roman" w:eastAsia="宋体" w:cs="宋体"/>
                <w:b/>
                <w:bCs/>
                <w:color w:val="auto"/>
                <w:szCs w:val="21"/>
              </w:rPr>
              <w:t>4</w:t>
            </w:r>
            <w:r>
              <w:rPr>
                <w:rFonts w:hint="eastAsia" w:ascii="宋体" w:hAnsi="宋体" w:eastAsia="宋体" w:cs="宋体"/>
                <w:b/>
                <w:bCs/>
                <w:color w:val="auto"/>
                <w:szCs w:val="21"/>
              </w:rPr>
              <w:t>-</w:t>
            </w:r>
            <w:r>
              <w:rPr>
                <w:rFonts w:hint="eastAsia" w:cs="宋体"/>
                <w:b/>
                <w:bCs/>
                <w:color w:val="auto"/>
                <w:szCs w:val="21"/>
                <w:lang w:val="en-US" w:eastAsia="zh-CN"/>
              </w:rPr>
              <w:t>20</w:t>
            </w:r>
            <w:r>
              <w:rPr>
                <w:rFonts w:hint="eastAsia" w:ascii="宋体" w:hAnsi="宋体" w:eastAsia="宋体" w:cs="宋体"/>
                <w:b/>
                <w:bCs/>
                <w:color w:val="auto"/>
                <w:szCs w:val="21"/>
              </w:rPr>
              <w:t xml:space="preserve"> 项目运营期</w:t>
            </w:r>
            <w:r>
              <w:rPr>
                <w:rFonts w:hint="eastAsia" w:ascii="宋体" w:hAnsi="宋体" w:eastAsia="宋体" w:cs="宋体"/>
                <w:b/>
                <w:bCs/>
                <w:color w:val="auto"/>
                <w:szCs w:val="21"/>
                <w:lang w:eastAsia="zh-CN"/>
              </w:rPr>
              <w:t>地下水、</w:t>
            </w:r>
            <w:r>
              <w:rPr>
                <w:rFonts w:hint="eastAsia" w:ascii="宋体" w:hAnsi="宋体" w:eastAsia="宋体" w:cs="宋体"/>
                <w:b/>
                <w:bCs/>
                <w:color w:val="auto"/>
                <w:szCs w:val="21"/>
              </w:rPr>
              <w:t>土壤环境影响及防治措施一览表</w:t>
            </w:r>
          </w:p>
          <w:tbl>
            <w:tblPr>
              <w:tblStyle w:val="28"/>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49"/>
              <w:gridCol w:w="2358"/>
              <w:gridCol w:w="2016"/>
              <w:gridCol w:w="25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2" w:type="pct"/>
                  <w:noWrap w:val="0"/>
                  <w:vAlign w:val="center"/>
                </w:tcPr>
                <w:p>
                  <w:pPr>
                    <w:jc w:val="center"/>
                    <w:rPr>
                      <w:rFonts w:hint="eastAsia" w:ascii="宋体" w:hAnsi="宋体" w:cs="宋体"/>
                      <w:color w:val="auto"/>
                      <w:sz w:val="21"/>
                      <w:szCs w:val="21"/>
                    </w:rPr>
                  </w:pPr>
                  <w:r>
                    <w:rPr>
                      <w:rFonts w:hint="eastAsia" w:ascii="宋体" w:hAnsi="宋体" w:cs="宋体"/>
                      <w:color w:val="auto"/>
                      <w:sz w:val="21"/>
                      <w:szCs w:val="21"/>
                    </w:rPr>
                    <w:t>污染源</w:t>
                  </w:r>
                </w:p>
              </w:tc>
              <w:tc>
                <w:tcPr>
                  <w:tcW w:w="1333" w:type="pct"/>
                  <w:noWrap w:val="0"/>
                  <w:vAlign w:val="center"/>
                </w:tcPr>
                <w:p>
                  <w:pPr>
                    <w:jc w:val="center"/>
                    <w:rPr>
                      <w:rFonts w:hint="eastAsia" w:ascii="宋体" w:hAnsi="宋体" w:cs="宋体"/>
                      <w:color w:val="auto"/>
                      <w:sz w:val="21"/>
                      <w:szCs w:val="21"/>
                    </w:rPr>
                  </w:pPr>
                  <w:r>
                    <w:rPr>
                      <w:rFonts w:hint="eastAsia" w:ascii="宋体" w:hAnsi="宋体" w:cs="宋体"/>
                      <w:color w:val="auto"/>
                      <w:sz w:val="21"/>
                      <w:szCs w:val="21"/>
                    </w:rPr>
                    <w:t>污染物类型</w:t>
                  </w:r>
                </w:p>
              </w:tc>
              <w:tc>
                <w:tcPr>
                  <w:tcW w:w="1140" w:type="pct"/>
                  <w:noWrap w:val="0"/>
                  <w:vAlign w:val="center"/>
                </w:tcPr>
                <w:p>
                  <w:pPr>
                    <w:jc w:val="center"/>
                    <w:rPr>
                      <w:rFonts w:hint="eastAsia" w:ascii="宋体" w:hAnsi="宋体" w:cs="宋体"/>
                      <w:color w:val="auto"/>
                      <w:sz w:val="21"/>
                      <w:szCs w:val="21"/>
                    </w:rPr>
                  </w:pPr>
                  <w:r>
                    <w:rPr>
                      <w:rFonts w:hint="eastAsia" w:ascii="宋体" w:hAnsi="宋体" w:cs="宋体"/>
                      <w:color w:val="auto"/>
                      <w:sz w:val="21"/>
                      <w:szCs w:val="21"/>
                    </w:rPr>
                    <w:t>污染途径</w:t>
                  </w:r>
                </w:p>
              </w:tc>
              <w:tc>
                <w:tcPr>
                  <w:tcW w:w="1423" w:type="pct"/>
                  <w:noWrap w:val="0"/>
                  <w:vAlign w:val="center"/>
                </w:tcPr>
                <w:p>
                  <w:pPr>
                    <w:jc w:val="center"/>
                    <w:rPr>
                      <w:rFonts w:hint="eastAsia" w:ascii="宋体" w:hAnsi="宋体" w:cs="宋体"/>
                      <w:color w:val="auto"/>
                      <w:sz w:val="21"/>
                      <w:szCs w:val="21"/>
                    </w:rPr>
                  </w:pPr>
                  <w:r>
                    <w:rPr>
                      <w:rFonts w:hint="eastAsia" w:ascii="宋体" w:hAnsi="宋体" w:cs="宋体"/>
                      <w:color w:val="auto"/>
                      <w:sz w:val="21"/>
                      <w:szCs w:val="21"/>
                    </w:rPr>
                    <w:t>防治措施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2" w:type="pct"/>
                  <w:noWrap w:val="0"/>
                  <w:vAlign w:val="center"/>
                </w:tcPr>
                <w:p>
                  <w:pPr>
                    <w:jc w:val="center"/>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危废暂存间</w:t>
                  </w:r>
                </w:p>
              </w:tc>
              <w:tc>
                <w:tcPr>
                  <w:tcW w:w="1333" w:type="pct"/>
                  <w:noWrap w:val="0"/>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废油</w:t>
                  </w:r>
                  <w:r>
                    <w:rPr>
                      <w:rFonts w:hint="eastAsia" w:ascii="宋体" w:hAnsi="宋体" w:cs="宋体"/>
                      <w:color w:val="auto"/>
                      <w:sz w:val="21"/>
                      <w:szCs w:val="21"/>
                      <w:lang w:val="en-US" w:eastAsia="zh-CN"/>
                    </w:rPr>
                    <w:t>、</w:t>
                  </w:r>
                  <w:r>
                    <w:rPr>
                      <w:rFonts w:hint="eastAsia"/>
                      <w:szCs w:val="21"/>
                    </w:rPr>
                    <w:t>有机物</w:t>
                  </w:r>
                </w:p>
              </w:tc>
              <w:tc>
                <w:tcPr>
                  <w:tcW w:w="1140" w:type="pct"/>
                  <w:vMerge w:val="restart"/>
                  <w:noWrap w:val="0"/>
                  <w:vAlign w:val="center"/>
                </w:tcPr>
                <w:p>
                  <w:pPr>
                    <w:jc w:val="center"/>
                    <w:rPr>
                      <w:rFonts w:hint="eastAsia" w:ascii="宋体" w:hAnsi="宋体" w:eastAsia="宋体" w:cs="宋体"/>
                      <w:color w:val="auto"/>
                      <w:sz w:val="21"/>
                      <w:szCs w:val="21"/>
                      <w:lang w:eastAsia="zh-CN"/>
                    </w:rPr>
                  </w:pPr>
                  <w:r>
                    <w:rPr>
                      <w:rFonts w:hint="eastAsia" w:ascii="宋体" w:hAnsi="宋体" w:cs="宋体"/>
                      <w:color w:val="auto"/>
                      <w:sz w:val="21"/>
                      <w:szCs w:val="21"/>
                    </w:rPr>
                    <w:t>垂直渗透</w:t>
                  </w:r>
                  <w:r>
                    <w:rPr>
                      <w:rFonts w:hint="eastAsia" w:ascii="宋体" w:hAnsi="宋体" w:cs="宋体"/>
                      <w:color w:val="auto"/>
                      <w:sz w:val="21"/>
                      <w:szCs w:val="21"/>
                      <w:lang w:eastAsia="zh-CN"/>
                    </w:rPr>
                    <w:t>等</w:t>
                  </w:r>
                </w:p>
              </w:tc>
              <w:tc>
                <w:tcPr>
                  <w:tcW w:w="1423" w:type="pct"/>
                  <w:vMerge w:val="restart"/>
                  <w:noWrap w:val="0"/>
                  <w:vAlign w:val="center"/>
                </w:tcPr>
                <w:p>
                  <w:pPr>
                    <w:jc w:val="center"/>
                    <w:rPr>
                      <w:rFonts w:hint="eastAsia" w:ascii="宋体" w:hAnsi="宋体" w:cs="宋体"/>
                      <w:color w:val="auto"/>
                      <w:sz w:val="21"/>
                      <w:szCs w:val="21"/>
                    </w:rPr>
                  </w:pPr>
                  <w:r>
                    <w:rPr>
                      <w:rFonts w:hint="eastAsia" w:ascii="宋体" w:hAnsi="宋体" w:cs="宋体"/>
                      <w:color w:val="auto"/>
                      <w:sz w:val="21"/>
                      <w:szCs w:val="21"/>
                    </w:rPr>
                    <w:t>源头控制</w:t>
                  </w:r>
                  <w:r>
                    <w:rPr>
                      <w:rFonts w:hint="eastAsia" w:ascii="宋体" w:hAnsi="宋体" w:cs="宋体"/>
                      <w:color w:val="auto"/>
                      <w:sz w:val="21"/>
                      <w:szCs w:val="21"/>
                      <w:lang w:eastAsia="zh-CN"/>
                    </w:rPr>
                    <w:t>、</w:t>
                  </w:r>
                  <w:r>
                    <w:rPr>
                      <w:rFonts w:hint="eastAsia" w:ascii="宋体" w:hAnsi="宋体" w:cs="宋体"/>
                      <w:color w:val="auto"/>
                      <w:sz w:val="21"/>
                      <w:szCs w:val="21"/>
                    </w:rPr>
                    <w:t>过程控制</w:t>
                  </w:r>
                </w:p>
                <w:p>
                  <w:pPr>
                    <w:jc w:val="center"/>
                    <w:rPr>
                      <w:rFonts w:hint="eastAsia" w:ascii="宋体" w:hAnsi="宋体" w:cs="宋体"/>
                      <w:color w:val="auto"/>
                      <w:sz w:val="21"/>
                      <w:szCs w:val="21"/>
                    </w:rPr>
                  </w:pPr>
                  <w:r>
                    <w:rPr>
                      <w:rFonts w:hint="eastAsia" w:ascii="宋体" w:hAnsi="宋体" w:cs="宋体"/>
                      <w:color w:val="auto"/>
                      <w:sz w:val="21"/>
                      <w:szCs w:val="21"/>
                    </w:rPr>
                    <w:t>分区防控</w:t>
                  </w:r>
                  <w:r>
                    <w:rPr>
                      <w:rFonts w:hint="eastAsia" w:ascii="宋体" w:hAnsi="宋体" w:cs="宋体"/>
                      <w:color w:val="auto"/>
                      <w:sz w:val="21"/>
                      <w:szCs w:val="21"/>
                      <w:lang w:eastAsia="zh-CN"/>
                    </w:rPr>
                    <w:t>、</w:t>
                  </w:r>
                  <w:r>
                    <w:rPr>
                      <w:rFonts w:hint="eastAsia" w:ascii="宋体" w:hAnsi="宋体" w:cs="宋体"/>
                      <w:color w:val="auto"/>
                      <w:sz w:val="21"/>
                      <w:szCs w:val="21"/>
                    </w:rPr>
                    <w:t>应急响应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2" w:type="pct"/>
                  <w:noWrap w:val="0"/>
                  <w:vAlign w:val="center"/>
                </w:tcPr>
                <w:p>
                  <w:pPr>
                    <w:jc w:val="center"/>
                    <w:rPr>
                      <w:rFonts w:hint="eastAsia" w:ascii="宋体" w:hAnsi="宋体" w:eastAsia="宋体" w:cs="宋体"/>
                      <w:color w:val="auto"/>
                      <w:sz w:val="21"/>
                      <w:szCs w:val="21"/>
                      <w:lang w:eastAsia="zh-CN"/>
                    </w:rPr>
                  </w:pPr>
                  <w:r>
                    <w:rPr>
                      <w:rFonts w:hint="eastAsia" w:ascii="宋体" w:hAnsi="宋体" w:cs="宋体"/>
                      <w:color w:val="auto"/>
                      <w:kern w:val="0"/>
                      <w:szCs w:val="21"/>
                      <w:lang w:val="en-US" w:eastAsia="zh-CN" w:bidi="ar"/>
                    </w:rPr>
                    <w:t>应急事故池</w:t>
                  </w:r>
                </w:p>
              </w:tc>
              <w:tc>
                <w:tcPr>
                  <w:tcW w:w="1333" w:type="pct"/>
                  <w:noWrap w:val="0"/>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废油</w:t>
                  </w:r>
                  <w:r>
                    <w:rPr>
                      <w:rFonts w:hint="eastAsia" w:ascii="宋体" w:hAnsi="宋体" w:cs="宋体"/>
                      <w:color w:val="auto"/>
                      <w:sz w:val="21"/>
                      <w:szCs w:val="21"/>
                      <w:lang w:val="en-US" w:eastAsia="zh-CN"/>
                    </w:rPr>
                    <w:t>、</w:t>
                  </w:r>
                  <w:r>
                    <w:rPr>
                      <w:rFonts w:hint="eastAsia"/>
                      <w:szCs w:val="21"/>
                    </w:rPr>
                    <w:t>有机物</w:t>
                  </w:r>
                </w:p>
              </w:tc>
              <w:tc>
                <w:tcPr>
                  <w:tcW w:w="1140" w:type="pct"/>
                  <w:vMerge w:val="continue"/>
                  <w:noWrap w:val="0"/>
                  <w:vAlign w:val="center"/>
                </w:tcPr>
                <w:p>
                  <w:pPr>
                    <w:jc w:val="center"/>
                    <w:rPr>
                      <w:rFonts w:hint="eastAsia" w:ascii="宋体" w:hAnsi="宋体" w:cs="宋体"/>
                      <w:color w:val="auto"/>
                      <w:sz w:val="18"/>
                      <w:szCs w:val="18"/>
                    </w:rPr>
                  </w:pPr>
                </w:p>
              </w:tc>
              <w:tc>
                <w:tcPr>
                  <w:tcW w:w="1423" w:type="pct"/>
                  <w:vMerge w:val="continue"/>
                  <w:noWrap w:val="0"/>
                  <w:vAlign w:val="center"/>
                </w:tcPr>
                <w:p>
                  <w:pPr>
                    <w:jc w:val="center"/>
                    <w:rPr>
                      <w:rFonts w:hint="eastAsia" w:ascii="宋体" w:hAnsi="宋体" w:cs="宋体"/>
                      <w:color w:val="auto"/>
                      <w:sz w:val="18"/>
                      <w:szCs w:val="18"/>
                    </w:rPr>
                  </w:pPr>
                </w:p>
              </w:tc>
            </w:tr>
          </w:tbl>
          <w:p>
            <w:pPr>
              <w:widowControl/>
              <w:spacing w:line="360" w:lineRule="auto"/>
              <w:ind w:firstLine="482" w:firstLineChars="200"/>
              <w:jc w:val="left"/>
              <w:rPr>
                <w:rFonts w:hint="eastAsia"/>
                <w:b/>
                <w:bCs/>
                <w:color w:val="auto"/>
                <w:sz w:val="24"/>
              </w:rPr>
            </w:pPr>
            <w:r>
              <w:rPr>
                <w:rFonts w:hint="eastAsia" w:ascii="Times New Roman" w:hAnsi="Times New Roman" w:eastAsia="宋体" w:cs="宋体"/>
                <w:b/>
                <w:bCs/>
                <w:color w:val="auto"/>
                <w:kern w:val="0"/>
                <w:sz w:val="24"/>
                <w:lang w:val="en-US" w:eastAsia="zh-CN" w:bidi="ar"/>
              </w:rPr>
              <w:t>3</w:t>
            </w:r>
            <w:r>
              <w:rPr>
                <w:rFonts w:hint="eastAsia" w:ascii="宋体" w:hAnsi="宋体" w:eastAsia="宋体" w:cs="宋体"/>
                <w:b/>
                <w:bCs/>
                <w:color w:val="auto"/>
                <w:kern w:val="0"/>
                <w:sz w:val="24"/>
                <w:lang w:bidi="ar"/>
              </w:rPr>
              <w:t>、</w:t>
            </w:r>
            <w:r>
              <w:rPr>
                <w:rFonts w:hint="eastAsia" w:ascii="宋体" w:hAnsi="宋体" w:eastAsia="宋体" w:cs="宋体"/>
                <w:b/>
                <w:bCs/>
                <w:color w:val="auto"/>
                <w:kern w:val="0"/>
                <w:sz w:val="24"/>
                <w:lang w:eastAsia="zh-CN" w:bidi="ar"/>
              </w:rPr>
              <w:t>地下水、土壤</w:t>
            </w:r>
            <w:r>
              <w:rPr>
                <w:rFonts w:hint="eastAsia" w:ascii="宋体" w:hAnsi="宋体" w:eastAsia="宋体" w:cs="宋体"/>
                <w:b/>
                <w:bCs/>
                <w:color w:val="auto"/>
                <w:kern w:val="0"/>
                <w:sz w:val="24"/>
                <w:lang w:bidi="ar"/>
              </w:rPr>
              <w:t>环境影响分析</w:t>
            </w:r>
            <w:r>
              <w:rPr>
                <w:rFonts w:hint="eastAsia" w:ascii="宋体" w:hAnsi="宋体" w:eastAsia="宋体" w:cs="宋体"/>
                <w:b/>
                <w:bCs/>
                <w:color w:val="auto"/>
                <w:kern w:val="0"/>
                <w:sz w:val="24"/>
                <w:lang w:eastAsia="zh-CN" w:bidi="ar"/>
              </w:rPr>
              <w:t>结论</w:t>
            </w:r>
          </w:p>
          <w:p>
            <w:pPr>
              <w:spacing w:line="360" w:lineRule="auto"/>
              <w:ind w:firstLine="482" w:firstLineChars="200"/>
              <w:rPr>
                <w:rFonts w:hint="eastAsia"/>
                <w:color w:val="auto"/>
                <w:sz w:val="24"/>
              </w:rPr>
            </w:pPr>
            <w:r>
              <w:rPr>
                <w:rFonts w:hint="eastAsia"/>
                <w:b/>
                <w:bCs/>
                <w:color w:val="auto"/>
                <w:sz w:val="24"/>
              </w:rPr>
              <w:t>综上所述，本项目采取</w:t>
            </w:r>
            <w:r>
              <w:rPr>
                <w:rFonts w:hint="eastAsia"/>
                <w:b/>
                <w:bCs/>
                <w:color w:val="auto"/>
                <w:sz w:val="24"/>
                <w:lang w:eastAsia="zh-CN"/>
              </w:rPr>
              <w:t>的</w:t>
            </w:r>
            <w:r>
              <w:rPr>
                <w:rFonts w:hint="eastAsia"/>
                <w:b/>
                <w:bCs/>
                <w:color w:val="auto"/>
                <w:sz w:val="24"/>
              </w:rPr>
              <w:t>地下水</w:t>
            </w:r>
            <w:r>
              <w:rPr>
                <w:rFonts w:hint="eastAsia"/>
                <w:b/>
                <w:bCs/>
                <w:color w:val="auto"/>
                <w:sz w:val="24"/>
                <w:lang w:eastAsia="zh-CN"/>
              </w:rPr>
              <w:t>环境</w:t>
            </w:r>
            <w:r>
              <w:rPr>
                <w:rFonts w:hint="eastAsia"/>
                <w:b/>
                <w:bCs/>
                <w:color w:val="auto"/>
                <w:sz w:val="24"/>
              </w:rPr>
              <w:t>污染防控措施</w:t>
            </w:r>
            <w:r>
              <w:rPr>
                <w:rFonts w:hint="eastAsia"/>
                <w:b/>
                <w:bCs/>
                <w:color w:val="auto"/>
                <w:sz w:val="24"/>
                <w:lang w:eastAsia="zh-CN"/>
              </w:rPr>
              <w:t>可行有效，</w:t>
            </w:r>
            <w:r>
              <w:rPr>
                <w:rFonts w:hint="eastAsia"/>
                <w:b/>
                <w:bCs/>
                <w:color w:val="auto"/>
                <w:sz w:val="24"/>
              </w:rPr>
              <w:t>对地下水</w:t>
            </w:r>
            <w:r>
              <w:rPr>
                <w:rFonts w:hint="eastAsia"/>
                <w:b/>
                <w:bCs/>
                <w:color w:val="auto"/>
                <w:sz w:val="24"/>
                <w:lang w:eastAsia="zh-CN"/>
              </w:rPr>
              <w:t>、土壤</w:t>
            </w:r>
            <w:r>
              <w:rPr>
                <w:rFonts w:hint="eastAsia"/>
                <w:b/>
                <w:bCs/>
                <w:color w:val="auto"/>
                <w:sz w:val="24"/>
              </w:rPr>
              <w:t>环境影响可接受。</w:t>
            </w:r>
          </w:p>
          <w:p>
            <w:pPr>
              <w:keepNext w:val="0"/>
              <w:keepLines w:val="0"/>
              <w:pageBreakBefore w:val="0"/>
              <w:kinsoku/>
              <w:wordWrap/>
              <w:topLinePunct w:val="0"/>
              <w:autoSpaceDE w:val="0"/>
              <w:autoSpaceDN w:val="0"/>
              <w:bidi w:val="0"/>
              <w:snapToGrid w:val="0"/>
              <w:spacing w:line="360" w:lineRule="auto"/>
              <w:ind w:left="105" w:leftChars="50" w:right="105" w:rightChars="50"/>
              <w:rPr>
                <w:rFonts w:hint="eastAsia" w:ascii="黑体" w:hAnsi="黑体" w:eastAsia="黑体" w:cs="黑体"/>
                <w:b w:val="0"/>
                <w:bCs w:val="0"/>
                <w:color w:val="auto"/>
                <w:sz w:val="24"/>
                <w:lang w:eastAsia="zh-CN"/>
              </w:rPr>
            </w:pPr>
            <w:r>
              <w:rPr>
                <w:rFonts w:hint="eastAsia" w:ascii="黑体" w:hAnsi="黑体" w:eastAsia="黑体" w:cs="黑体"/>
                <w:b w:val="0"/>
                <w:bCs w:val="0"/>
                <w:color w:val="auto"/>
                <w:sz w:val="24"/>
                <w:lang w:val="en-US" w:eastAsia="zh-CN"/>
              </w:rPr>
              <w:t>六</w:t>
            </w:r>
            <w:r>
              <w:rPr>
                <w:rFonts w:hint="eastAsia" w:ascii="黑体" w:hAnsi="黑体" w:eastAsia="黑体" w:cs="黑体"/>
                <w:b w:val="0"/>
                <w:bCs w:val="0"/>
                <w:color w:val="auto"/>
                <w:sz w:val="24"/>
                <w:lang w:eastAsia="zh-CN"/>
              </w:rPr>
              <w:t>、环境风险评价</w:t>
            </w:r>
          </w:p>
          <w:p>
            <w:pPr>
              <w:keepNext w:val="0"/>
              <w:keepLines w:val="0"/>
              <w:pageBreakBefore w:val="0"/>
              <w:kinsoku/>
              <w:wordWrap/>
              <w:topLinePunct w:val="0"/>
              <w:bidi w:val="0"/>
              <w:spacing w:line="360" w:lineRule="auto"/>
              <w:ind w:left="105" w:leftChars="50" w:right="105" w:rightChars="5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pPr>
              <w:keepNext w:val="0"/>
              <w:keepLines w:val="0"/>
              <w:pageBreakBefore w:val="0"/>
              <w:kinsoku/>
              <w:wordWrap/>
              <w:topLinePunct w:val="0"/>
              <w:bidi w:val="0"/>
              <w:spacing w:line="360" w:lineRule="auto"/>
              <w:ind w:left="105" w:leftChars="50" w:right="105" w:rightChars="50"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w:t>
            </w:r>
            <w:r>
              <w:rPr>
                <w:rFonts w:hint="eastAsia" w:cs="Times New Roman"/>
                <w:b/>
                <w:bCs/>
                <w:color w:val="auto"/>
                <w:sz w:val="24"/>
                <w:lang w:val="en-US" w:eastAsia="zh-CN"/>
              </w:rPr>
              <w:t>风险调查</w:t>
            </w:r>
          </w:p>
          <w:p>
            <w:pPr>
              <w:pStyle w:val="109"/>
              <w:numPr>
                <w:ilvl w:val="0"/>
                <w:numId w:val="4"/>
              </w:numPr>
              <w:ind w:firstLine="480" w:firstLineChars="200"/>
              <w:jc w:val="both"/>
              <w:rPr>
                <w:rFonts w:hint="eastAsia" w:cs="Times New Roman"/>
                <w:b w:val="0"/>
                <w:bCs/>
                <w:color w:val="0000FF"/>
                <w:lang w:val="en-US" w:eastAsia="zh-CN"/>
              </w:rPr>
            </w:pPr>
            <w:r>
              <w:rPr>
                <w:rFonts w:hint="eastAsia" w:cs="Times New Roman"/>
                <w:b w:val="0"/>
                <w:bCs/>
                <w:color w:val="0000FF"/>
                <w:lang w:val="en-US" w:eastAsia="zh-CN"/>
              </w:rPr>
              <w:t>环境风险潜势划分</w:t>
            </w:r>
          </w:p>
          <w:p>
            <w:pPr>
              <w:jc w:val="center"/>
              <w:rPr>
                <w:rFonts w:hint="eastAsia" w:ascii="Times New Roman" w:hAnsi="Times New Roman" w:eastAsia="宋体" w:cs="Times New Roman"/>
                <w:b/>
                <w:color w:val="0000FF"/>
                <w:kern w:val="0"/>
                <w:sz w:val="21"/>
                <w:szCs w:val="21"/>
                <w:lang w:val="en-US" w:eastAsia="zh-CN" w:bidi="ar-SA"/>
              </w:rPr>
            </w:pPr>
            <w:r>
              <w:rPr>
                <w:rFonts w:hint="eastAsia" w:ascii="Times New Roman" w:hAnsi="Times New Roman" w:eastAsia="宋体" w:cs="Times New Roman"/>
                <w:b/>
                <w:color w:val="0000FF"/>
                <w:kern w:val="0"/>
                <w:sz w:val="21"/>
                <w:szCs w:val="21"/>
                <w:lang w:val="en-US" w:eastAsia="zh-CN" w:bidi="ar-SA"/>
              </w:rPr>
              <w:t>表</w:t>
            </w:r>
            <w:r>
              <w:rPr>
                <w:rFonts w:hint="eastAsia" w:ascii="Times New Roman" w:hAnsi="Times New Roman" w:cs="Times New Roman"/>
                <w:b/>
                <w:color w:val="0000FF"/>
                <w:kern w:val="0"/>
                <w:sz w:val="21"/>
                <w:szCs w:val="21"/>
                <w:lang w:val="en-US" w:eastAsia="zh-CN" w:bidi="ar-SA"/>
              </w:rPr>
              <w:t>4</w:t>
            </w:r>
            <w:r>
              <w:rPr>
                <w:rFonts w:hint="eastAsia" w:cs="Times New Roman"/>
                <w:b/>
                <w:color w:val="0000FF"/>
                <w:kern w:val="0"/>
                <w:sz w:val="21"/>
                <w:szCs w:val="21"/>
                <w:lang w:val="en-US" w:eastAsia="zh-CN" w:bidi="ar-SA"/>
              </w:rPr>
              <w:t>-21</w:t>
            </w:r>
            <w:r>
              <w:rPr>
                <w:rFonts w:hint="eastAsia" w:ascii="Times New Roman" w:hAnsi="Times New Roman" w:eastAsia="宋体" w:cs="Times New Roman"/>
                <w:b/>
                <w:color w:val="0000FF"/>
                <w:kern w:val="0"/>
                <w:sz w:val="21"/>
                <w:szCs w:val="21"/>
                <w:lang w:val="en-US" w:eastAsia="zh-CN" w:bidi="ar-SA"/>
              </w:rPr>
              <w:t xml:space="preserve">  建设项目环境风险潜势划分</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06"/>
              <w:gridCol w:w="1719"/>
              <w:gridCol w:w="1681"/>
              <w:gridCol w:w="1682"/>
              <w:gridCol w:w="165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34" w:type="dxa"/>
                  <w:vMerge w:val="restart"/>
                  <w:tcBorders>
                    <w:tl2br w:val="nil"/>
                    <w:tr2bl w:val="nil"/>
                  </w:tcBorders>
                  <w:noWrap w:val="0"/>
                  <w:vAlign w:val="center"/>
                </w:tcPr>
                <w:p>
                  <w:pPr>
                    <w:pStyle w:val="24"/>
                    <w:overflowPunct w:val="0"/>
                    <w:spacing w:line="276" w:lineRule="auto"/>
                    <w:jc w:val="center"/>
                    <w:rPr>
                      <w:rFonts w:hint="eastAsia" w:eastAsia="宋体"/>
                      <w:b/>
                      <w:color w:val="0000FF"/>
                      <w:sz w:val="21"/>
                      <w:szCs w:val="21"/>
                      <w:lang w:val="en-US" w:eastAsia="zh-CN"/>
                    </w:rPr>
                  </w:pPr>
                  <w:r>
                    <w:rPr>
                      <w:rFonts w:hint="eastAsia"/>
                      <w:b/>
                      <w:color w:val="0000FF"/>
                      <w:sz w:val="21"/>
                      <w:szCs w:val="21"/>
                      <w:lang w:val="en-US" w:eastAsia="zh-CN"/>
                    </w:rPr>
                    <w:t>环境敏感程度（</w:t>
                  </w:r>
                  <w:r>
                    <w:rPr>
                      <w:rFonts w:hint="eastAsia" w:ascii="Times New Roman" w:hAnsi="Times New Roman"/>
                      <w:b/>
                      <w:color w:val="0000FF"/>
                      <w:sz w:val="21"/>
                      <w:szCs w:val="21"/>
                      <w:lang w:val="en-US" w:eastAsia="zh-CN"/>
                    </w:rPr>
                    <w:t>E</w:t>
                  </w:r>
                  <w:r>
                    <w:rPr>
                      <w:rFonts w:hint="eastAsia"/>
                      <w:b/>
                      <w:color w:val="0000FF"/>
                      <w:sz w:val="21"/>
                      <w:szCs w:val="21"/>
                      <w:lang w:val="en-US" w:eastAsia="zh-CN"/>
                    </w:rPr>
                    <w:t>）</w:t>
                  </w:r>
                </w:p>
              </w:tc>
              <w:tc>
                <w:tcPr>
                  <w:tcW w:w="6812" w:type="dxa"/>
                  <w:gridSpan w:val="4"/>
                  <w:tcBorders>
                    <w:tl2br w:val="nil"/>
                    <w:tr2bl w:val="nil"/>
                  </w:tcBorders>
                  <w:noWrap w:val="0"/>
                  <w:vAlign w:val="center"/>
                </w:tcPr>
                <w:p>
                  <w:pPr>
                    <w:pStyle w:val="24"/>
                    <w:overflowPunct w:val="0"/>
                    <w:spacing w:line="276" w:lineRule="auto"/>
                    <w:jc w:val="center"/>
                    <w:rPr>
                      <w:rFonts w:hint="eastAsia" w:eastAsia="宋体"/>
                      <w:b/>
                      <w:color w:val="0000FF"/>
                      <w:sz w:val="21"/>
                      <w:szCs w:val="21"/>
                      <w:lang w:val="en-US" w:eastAsia="zh-CN"/>
                    </w:rPr>
                  </w:pPr>
                  <w:r>
                    <w:rPr>
                      <w:rFonts w:hint="eastAsia"/>
                      <w:b/>
                      <w:color w:val="0000FF"/>
                      <w:sz w:val="21"/>
                      <w:szCs w:val="21"/>
                      <w:lang w:val="en-US" w:eastAsia="zh-CN"/>
                    </w:rPr>
                    <w:t>危险物质及工艺系统危险性（</w:t>
                  </w:r>
                  <w:r>
                    <w:rPr>
                      <w:rFonts w:hint="eastAsia" w:ascii="Times New Roman" w:hAnsi="Times New Roman"/>
                      <w:b/>
                      <w:color w:val="0000FF"/>
                      <w:sz w:val="21"/>
                      <w:szCs w:val="21"/>
                      <w:lang w:val="en-US" w:eastAsia="zh-CN"/>
                    </w:rPr>
                    <w:t>P</w:t>
                  </w:r>
                  <w:r>
                    <w:rPr>
                      <w:rFonts w:hint="eastAsia"/>
                      <w:b/>
                      <w:color w:val="0000FF"/>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27" w:hRule="atLeast"/>
                <w:jc w:val="center"/>
              </w:trPr>
              <w:tc>
                <w:tcPr>
                  <w:tcW w:w="2134" w:type="dxa"/>
                  <w:vMerge w:val="continue"/>
                  <w:tcBorders>
                    <w:tl2br w:val="nil"/>
                    <w:tr2bl w:val="nil"/>
                  </w:tcBorders>
                  <w:noWrap w:val="0"/>
                  <w:vAlign w:val="center"/>
                </w:tcPr>
                <w:p>
                  <w:pPr>
                    <w:pStyle w:val="24"/>
                    <w:overflowPunct w:val="0"/>
                    <w:spacing w:line="276" w:lineRule="auto"/>
                    <w:jc w:val="center"/>
                    <w:rPr>
                      <w:color w:val="0000FF"/>
                      <w:sz w:val="21"/>
                      <w:szCs w:val="21"/>
                    </w:rPr>
                  </w:pPr>
                </w:p>
              </w:tc>
              <w:tc>
                <w:tcPr>
                  <w:tcW w:w="1738" w:type="dxa"/>
                  <w:tcBorders>
                    <w:tl2br w:val="nil"/>
                    <w:tr2bl w:val="nil"/>
                  </w:tcBorders>
                  <w:noWrap w:val="0"/>
                  <w:vAlign w:val="center"/>
                </w:tcPr>
                <w:p>
                  <w:pPr>
                    <w:pStyle w:val="24"/>
                    <w:overflowPunct w:val="0"/>
                    <w:spacing w:line="276" w:lineRule="auto"/>
                    <w:jc w:val="center"/>
                    <w:rPr>
                      <w:rFonts w:hint="eastAsia" w:eastAsia="宋体"/>
                      <w:color w:val="0000FF"/>
                      <w:sz w:val="21"/>
                      <w:szCs w:val="21"/>
                      <w:lang w:val="en-US" w:eastAsia="zh-CN"/>
                    </w:rPr>
                  </w:pPr>
                  <w:r>
                    <w:rPr>
                      <w:rFonts w:hint="eastAsia"/>
                      <w:color w:val="0000FF"/>
                      <w:sz w:val="21"/>
                      <w:szCs w:val="21"/>
                      <w:lang w:val="en-US" w:eastAsia="zh-CN"/>
                    </w:rPr>
                    <w:t>极高危害（</w:t>
                  </w:r>
                  <w:r>
                    <w:rPr>
                      <w:rFonts w:hint="eastAsia" w:ascii="Times New Roman" w:hAnsi="Times New Roman" w:eastAsia="华文中宋" w:cs="华文中宋"/>
                      <w:color w:val="0000FF"/>
                      <w:kern w:val="0"/>
                      <w:sz w:val="21"/>
                      <w:szCs w:val="21"/>
                      <w:lang w:val="en-US" w:eastAsia="zh-CN" w:bidi="ar-SA"/>
                    </w:rPr>
                    <w:t>P</w:t>
                  </w:r>
                  <w:r>
                    <w:rPr>
                      <w:rFonts w:hint="eastAsia" w:ascii="Times New Roman" w:hAnsi="Times New Roman" w:eastAsia="华文中宋" w:cs="华文中宋"/>
                      <w:color w:val="0000FF"/>
                      <w:kern w:val="0"/>
                      <w:sz w:val="21"/>
                      <w:szCs w:val="21"/>
                      <w:vertAlign w:val="subscript"/>
                      <w:lang w:val="en-US" w:eastAsia="zh-CN" w:bidi="ar-SA"/>
                    </w:rPr>
                    <w:t>1</w:t>
                  </w:r>
                  <w:r>
                    <w:rPr>
                      <w:rFonts w:hint="eastAsia"/>
                      <w:color w:val="0000FF"/>
                      <w:sz w:val="21"/>
                      <w:szCs w:val="21"/>
                      <w:lang w:val="en-US" w:eastAsia="zh-CN"/>
                    </w:rPr>
                    <w:t>）</w:t>
                  </w:r>
                </w:p>
              </w:tc>
              <w:tc>
                <w:tcPr>
                  <w:tcW w:w="1699" w:type="dxa"/>
                  <w:tcBorders>
                    <w:tl2br w:val="nil"/>
                    <w:tr2bl w:val="nil"/>
                  </w:tcBorders>
                  <w:noWrap w:val="0"/>
                  <w:vAlign w:val="center"/>
                </w:tcPr>
                <w:p>
                  <w:pPr>
                    <w:spacing w:line="276" w:lineRule="auto"/>
                    <w:jc w:val="center"/>
                    <w:rPr>
                      <w:rFonts w:hint="eastAsia" w:eastAsia="宋体"/>
                      <w:color w:val="0000FF"/>
                      <w:sz w:val="21"/>
                      <w:szCs w:val="21"/>
                      <w:lang w:val="en-US" w:eastAsia="zh-CN"/>
                    </w:rPr>
                  </w:pPr>
                  <w:r>
                    <w:rPr>
                      <w:rFonts w:hint="eastAsia"/>
                      <w:color w:val="0000FF"/>
                      <w:sz w:val="21"/>
                      <w:szCs w:val="21"/>
                      <w:lang w:val="en-US" w:eastAsia="zh-CN"/>
                    </w:rPr>
                    <w:t>高度危害（</w:t>
                  </w:r>
                  <w:r>
                    <w:rPr>
                      <w:rFonts w:hint="eastAsia" w:ascii="Times New Roman" w:hAnsi="Times New Roman" w:eastAsia="华文中宋" w:cs="华文中宋"/>
                      <w:color w:val="0000FF"/>
                      <w:kern w:val="0"/>
                      <w:sz w:val="21"/>
                      <w:szCs w:val="21"/>
                      <w:lang w:val="en-US" w:eastAsia="zh-CN" w:bidi="ar-SA"/>
                    </w:rPr>
                    <w:t>P</w:t>
                  </w:r>
                  <w:r>
                    <w:rPr>
                      <w:rFonts w:hint="eastAsia" w:ascii="Times New Roman" w:hAnsi="Times New Roman" w:eastAsia="华文中宋" w:cs="华文中宋"/>
                      <w:color w:val="0000FF"/>
                      <w:kern w:val="0"/>
                      <w:sz w:val="21"/>
                      <w:szCs w:val="21"/>
                      <w:vertAlign w:val="subscript"/>
                      <w:lang w:val="en-US" w:eastAsia="zh-CN" w:bidi="ar-SA"/>
                    </w:rPr>
                    <w:t>2</w:t>
                  </w:r>
                  <w:r>
                    <w:rPr>
                      <w:rFonts w:hint="eastAsia"/>
                      <w:color w:val="0000FF"/>
                      <w:sz w:val="21"/>
                      <w:szCs w:val="21"/>
                      <w:lang w:val="en-US" w:eastAsia="zh-CN"/>
                    </w:rPr>
                    <w:t>）</w:t>
                  </w:r>
                </w:p>
              </w:tc>
              <w:tc>
                <w:tcPr>
                  <w:tcW w:w="1700" w:type="dxa"/>
                  <w:tcBorders>
                    <w:tl2br w:val="nil"/>
                    <w:tr2bl w:val="nil"/>
                  </w:tcBorders>
                  <w:noWrap w:val="0"/>
                  <w:vAlign w:val="center"/>
                </w:tcPr>
                <w:p>
                  <w:pPr>
                    <w:pStyle w:val="24"/>
                    <w:overflowPunct w:val="0"/>
                    <w:spacing w:line="276" w:lineRule="auto"/>
                    <w:jc w:val="center"/>
                    <w:rPr>
                      <w:rFonts w:hint="eastAsia" w:eastAsia="宋体"/>
                      <w:color w:val="0000FF"/>
                      <w:sz w:val="21"/>
                      <w:szCs w:val="21"/>
                      <w:lang w:val="en-US" w:eastAsia="zh-CN"/>
                    </w:rPr>
                  </w:pPr>
                  <w:r>
                    <w:rPr>
                      <w:rFonts w:hint="eastAsia"/>
                      <w:color w:val="0000FF"/>
                      <w:sz w:val="21"/>
                      <w:szCs w:val="21"/>
                      <w:lang w:val="en-US" w:eastAsia="zh-CN"/>
                    </w:rPr>
                    <w:t>中度危害（</w:t>
                  </w:r>
                  <w:r>
                    <w:rPr>
                      <w:rFonts w:hint="eastAsia" w:ascii="Times New Roman" w:hAnsi="Times New Roman" w:eastAsia="华文中宋" w:cs="华文中宋"/>
                      <w:color w:val="0000FF"/>
                      <w:kern w:val="0"/>
                      <w:sz w:val="21"/>
                      <w:szCs w:val="21"/>
                      <w:lang w:val="en-US" w:eastAsia="zh-CN" w:bidi="ar-SA"/>
                    </w:rPr>
                    <w:t>P</w:t>
                  </w:r>
                  <w:r>
                    <w:rPr>
                      <w:rFonts w:hint="eastAsia" w:ascii="Times New Roman" w:hAnsi="Times New Roman" w:eastAsia="华文中宋" w:cs="华文中宋"/>
                      <w:color w:val="0000FF"/>
                      <w:kern w:val="0"/>
                      <w:sz w:val="21"/>
                      <w:szCs w:val="21"/>
                      <w:vertAlign w:val="subscript"/>
                      <w:lang w:val="en-US" w:eastAsia="zh-CN" w:bidi="ar-SA"/>
                    </w:rPr>
                    <w:t>3</w:t>
                  </w:r>
                  <w:r>
                    <w:rPr>
                      <w:rFonts w:hint="eastAsia"/>
                      <w:color w:val="0000FF"/>
                      <w:sz w:val="21"/>
                      <w:szCs w:val="21"/>
                      <w:lang w:val="en-US" w:eastAsia="zh-CN"/>
                    </w:rPr>
                    <w:t>）</w:t>
                  </w:r>
                </w:p>
              </w:tc>
              <w:tc>
                <w:tcPr>
                  <w:tcW w:w="1675" w:type="dxa"/>
                  <w:tcBorders>
                    <w:tl2br w:val="nil"/>
                    <w:tr2bl w:val="nil"/>
                  </w:tcBorders>
                  <w:noWrap w:val="0"/>
                  <w:vAlign w:val="center"/>
                </w:tcPr>
                <w:p>
                  <w:pPr>
                    <w:spacing w:line="276" w:lineRule="auto"/>
                    <w:jc w:val="center"/>
                    <w:rPr>
                      <w:rFonts w:hint="eastAsia" w:eastAsia="宋体"/>
                      <w:color w:val="0000FF"/>
                      <w:sz w:val="21"/>
                      <w:szCs w:val="21"/>
                      <w:lang w:val="en-US" w:eastAsia="zh-CN"/>
                    </w:rPr>
                  </w:pPr>
                  <w:r>
                    <w:rPr>
                      <w:rFonts w:hint="eastAsia"/>
                      <w:color w:val="0000FF"/>
                      <w:sz w:val="21"/>
                      <w:szCs w:val="21"/>
                      <w:lang w:val="en-US" w:eastAsia="zh-CN"/>
                    </w:rPr>
                    <w:t>轻度危害（</w:t>
                  </w:r>
                  <w:r>
                    <w:rPr>
                      <w:rFonts w:hint="eastAsia" w:ascii="Times New Roman" w:hAnsi="Times New Roman" w:eastAsia="华文中宋" w:cs="华文中宋"/>
                      <w:color w:val="0000FF"/>
                      <w:kern w:val="0"/>
                      <w:sz w:val="21"/>
                      <w:szCs w:val="21"/>
                      <w:lang w:val="en-US" w:eastAsia="zh-CN" w:bidi="ar-SA"/>
                    </w:rPr>
                    <w:t>P</w:t>
                  </w:r>
                  <w:r>
                    <w:rPr>
                      <w:rFonts w:hint="eastAsia" w:ascii="Times New Roman" w:hAnsi="Times New Roman" w:eastAsia="华文中宋" w:cs="华文中宋"/>
                      <w:color w:val="0000FF"/>
                      <w:kern w:val="0"/>
                      <w:sz w:val="21"/>
                      <w:szCs w:val="21"/>
                      <w:vertAlign w:val="subscript"/>
                      <w:lang w:val="en-US" w:eastAsia="zh-CN" w:bidi="ar-SA"/>
                    </w:rPr>
                    <w:t>4</w:t>
                  </w:r>
                  <w:r>
                    <w:rPr>
                      <w:rFonts w:hint="eastAsia"/>
                      <w:color w:val="0000FF"/>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47" w:hRule="atLeast"/>
                <w:jc w:val="center"/>
              </w:trPr>
              <w:tc>
                <w:tcPr>
                  <w:tcW w:w="2134" w:type="dxa"/>
                  <w:tcBorders>
                    <w:tl2br w:val="nil"/>
                    <w:tr2bl w:val="nil"/>
                  </w:tcBorders>
                  <w:noWrap w:val="0"/>
                  <w:vAlign w:val="center"/>
                </w:tcPr>
                <w:p>
                  <w:pPr>
                    <w:pStyle w:val="24"/>
                    <w:overflowPunct w:val="0"/>
                    <w:spacing w:line="276" w:lineRule="auto"/>
                    <w:jc w:val="center"/>
                    <w:rPr>
                      <w:rFonts w:hint="eastAsia" w:eastAsia="宋体"/>
                      <w:color w:val="0000FF"/>
                      <w:sz w:val="21"/>
                      <w:szCs w:val="21"/>
                      <w:lang w:val="en-US" w:eastAsia="zh-CN"/>
                    </w:rPr>
                  </w:pPr>
                  <w:r>
                    <w:rPr>
                      <w:rFonts w:hint="eastAsia"/>
                      <w:color w:val="0000FF"/>
                      <w:sz w:val="21"/>
                      <w:szCs w:val="21"/>
                      <w:lang w:val="en-US" w:eastAsia="zh-CN"/>
                    </w:rPr>
                    <w:t>环境高度敏感区（</w:t>
                  </w:r>
                  <w:r>
                    <w:rPr>
                      <w:rFonts w:hint="eastAsia" w:ascii="Times New Roman" w:hAnsi="Times New Roman"/>
                      <w:color w:val="0000FF"/>
                      <w:spacing w:val="10"/>
                      <w:sz w:val="21"/>
                      <w:szCs w:val="21"/>
                      <w:lang w:val="en-US" w:eastAsia="zh-CN"/>
                    </w:rPr>
                    <w:t>E</w:t>
                  </w:r>
                  <w:r>
                    <w:rPr>
                      <w:rFonts w:hint="eastAsia" w:ascii="Times New Roman" w:hAnsi="Times New Roman"/>
                      <w:color w:val="0000FF"/>
                      <w:spacing w:val="10"/>
                      <w:sz w:val="21"/>
                      <w:szCs w:val="21"/>
                      <w:vertAlign w:val="subscript"/>
                      <w:lang w:val="en-US" w:eastAsia="zh-CN"/>
                    </w:rPr>
                    <w:t>1</w:t>
                  </w:r>
                  <w:r>
                    <w:rPr>
                      <w:rFonts w:hint="eastAsia"/>
                      <w:color w:val="0000FF"/>
                      <w:sz w:val="21"/>
                      <w:szCs w:val="21"/>
                      <w:lang w:val="en-US" w:eastAsia="zh-CN"/>
                    </w:rPr>
                    <w:t>）</w:t>
                  </w:r>
                </w:p>
              </w:tc>
              <w:tc>
                <w:tcPr>
                  <w:tcW w:w="1738" w:type="dxa"/>
                  <w:tcBorders>
                    <w:tl2br w:val="nil"/>
                    <w:tr2bl w:val="nil"/>
                  </w:tcBorders>
                  <w:noWrap w:val="0"/>
                  <w:vAlign w:val="center"/>
                </w:tcPr>
                <w:p>
                  <w:pPr>
                    <w:pStyle w:val="24"/>
                    <w:overflowPunct w:val="0"/>
                    <w:spacing w:line="276" w:lineRule="auto"/>
                    <w:jc w:val="center"/>
                    <w:rPr>
                      <w:rFonts w:hint="eastAsia" w:eastAsia="宋体"/>
                      <w:color w:val="0000FF"/>
                      <w:sz w:val="21"/>
                      <w:szCs w:val="21"/>
                      <w:lang w:val="en-US" w:eastAsia="zh-CN"/>
                    </w:rPr>
                  </w:pPr>
                  <w:r>
                    <w:rPr>
                      <w:rFonts w:hint="eastAsia" w:ascii="Times New Roman" w:hAnsi="Times New Roman"/>
                      <w:color w:val="0000FF"/>
                      <w:spacing w:val="10"/>
                      <w:kern w:val="2"/>
                      <w:sz w:val="21"/>
                      <w:szCs w:val="21"/>
                      <w:lang w:val="en-US" w:eastAsia="zh-CN" w:bidi="ar-SA"/>
                    </w:rPr>
                    <w:fldChar w:fldCharType="begin"/>
                  </w:r>
                  <w:r>
                    <w:rPr>
                      <w:rFonts w:hint="eastAsia" w:ascii="Times New Roman" w:hAnsi="Times New Roman"/>
                      <w:color w:val="0000FF"/>
                      <w:spacing w:val="10"/>
                      <w:kern w:val="2"/>
                      <w:sz w:val="21"/>
                      <w:szCs w:val="21"/>
                      <w:lang w:val="en-US" w:eastAsia="zh-CN" w:bidi="ar-SA"/>
                    </w:rPr>
                    <w:instrText xml:space="preserve"> = 4 \* ROMAN \* MERGEFORMAT </w:instrText>
                  </w:r>
                  <w:r>
                    <w:rPr>
                      <w:rFonts w:hint="eastAsia" w:ascii="Times New Roman" w:hAnsi="Times New Roman"/>
                      <w:color w:val="0000FF"/>
                      <w:spacing w:val="10"/>
                      <w:kern w:val="2"/>
                      <w:sz w:val="21"/>
                      <w:szCs w:val="21"/>
                      <w:lang w:val="en-US" w:eastAsia="zh-CN" w:bidi="ar-SA"/>
                    </w:rPr>
                    <w:fldChar w:fldCharType="separate"/>
                  </w:r>
                  <w:r>
                    <w:rPr>
                      <w:rFonts w:ascii="Times New Roman" w:hAnsi="Times New Roman"/>
                      <w:color w:val="0000FF"/>
                      <w:sz w:val="21"/>
                      <w:szCs w:val="21"/>
                    </w:rPr>
                    <w:t>IV</w:t>
                  </w:r>
                  <w:r>
                    <w:rPr>
                      <w:rFonts w:hint="eastAsia" w:ascii="Times New Roman" w:hAnsi="Times New Roman"/>
                      <w:color w:val="0000FF"/>
                      <w:spacing w:val="10"/>
                      <w:kern w:val="2"/>
                      <w:sz w:val="21"/>
                      <w:szCs w:val="21"/>
                      <w:lang w:val="en-US" w:eastAsia="zh-CN" w:bidi="ar-SA"/>
                    </w:rPr>
                    <w:fldChar w:fldCharType="end"/>
                  </w:r>
                  <w:r>
                    <w:rPr>
                      <w:rFonts w:hint="eastAsia" w:ascii="Times New Roman" w:hAnsi="Times New Roman"/>
                      <w:color w:val="0000FF"/>
                      <w:spacing w:val="10"/>
                      <w:kern w:val="2"/>
                      <w:sz w:val="21"/>
                      <w:szCs w:val="21"/>
                      <w:vertAlign w:val="superscript"/>
                      <w:lang w:val="en-US" w:eastAsia="zh-CN" w:bidi="ar-SA"/>
                    </w:rPr>
                    <w:t>+</w:t>
                  </w:r>
                </w:p>
              </w:tc>
              <w:tc>
                <w:tcPr>
                  <w:tcW w:w="1699" w:type="dxa"/>
                  <w:tcBorders>
                    <w:tl2br w:val="nil"/>
                    <w:tr2bl w:val="nil"/>
                  </w:tcBorders>
                  <w:noWrap w:val="0"/>
                  <w:vAlign w:val="center"/>
                </w:tcPr>
                <w:p>
                  <w:pPr>
                    <w:spacing w:line="276" w:lineRule="auto"/>
                    <w:jc w:val="center"/>
                    <w:rPr>
                      <w:color w:val="0000FF"/>
                      <w:sz w:val="21"/>
                      <w:szCs w:val="21"/>
                    </w:rPr>
                  </w:pPr>
                  <w:r>
                    <w:rPr>
                      <w:rFonts w:hint="eastAsia" w:ascii="Times New Roman" w:hAnsi="Times New Roman"/>
                      <w:color w:val="0000FF"/>
                      <w:spacing w:val="10"/>
                      <w:kern w:val="2"/>
                      <w:sz w:val="21"/>
                      <w:szCs w:val="21"/>
                      <w:lang w:val="en-US" w:eastAsia="zh-CN" w:bidi="ar-SA"/>
                    </w:rPr>
                    <w:fldChar w:fldCharType="begin"/>
                  </w:r>
                  <w:r>
                    <w:rPr>
                      <w:rFonts w:hint="eastAsia" w:ascii="Times New Roman" w:hAnsi="Times New Roman"/>
                      <w:color w:val="0000FF"/>
                      <w:spacing w:val="10"/>
                      <w:kern w:val="2"/>
                      <w:sz w:val="21"/>
                      <w:szCs w:val="21"/>
                      <w:lang w:val="en-US" w:eastAsia="zh-CN" w:bidi="ar-SA"/>
                    </w:rPr>
                    <w:instrText xml:space="preserve"> = 4 \* ROMAN \* MERGEFORMAT </w:instrText>
                  </w:r>
                  <w:r>
                    <w:rPr>
                      <w:rFonts w:hint="eastAsia" w:ascii="Times New Roman" w:hAnsi="Times New Roman"/>
                      <w:color w:val="0000FF"/>
                      <w:spacing w:val="10"/>
                      <w:kern w:val="2"/>
                      <w:sz w:val="21"/>
                      <w:szCs w:val="21"/>
                      <w:lang w:val="en-US" w:eastAsia="zh-CN" w:bidi="ar-SA"/>
                    </w:rPr>
                    <w:fldChar w:fldCharType="separate"/>
                  </w:r>
                  <w:r>
                    <w:rPr>
                      <w:rFonts w:ascii="Times New Roman" w:hAnsi="Times New Roman"/>
                      <w:color w:val="0000FF"/>
                      <w:sz w:val="21"/>
                      <w:szCs w:val="21"/>
                    </w:rPr>
                    <w:t>IV</w:t>
                  </w:r>
                  <w:r>
                    <w:rPr>
                      <w:rFonts w:hint="eastAsia" w:ascii="Times New Roman" w:hAnsi="Times New Roman"/>
                      <w:color w:val="0000FF"/>
                      <w:spacing w:val="10"/>
                      <w:kern w:val="2"/>
                      <w:sz w:val="21"/>
                      <w:szCs w:val="21"/>
                      <w:lang w:val="en-US" w:eastAsia="zh-CN" w:bidi="ar-SA"/>
                    </w:rPr>
                    <w:fldChar w:fldCharType="end"/>
                  </w:r>
                </w:p>
              </w:tc>
              <w:tc>
                <w:tcPr>
                  <w:tcW w:w="1700" w:type="dxa"/>
                  <w:tcBorders>
                    <w:tl2br w:val="nil"/>
                    <w:tr2bl w:val="nil"/>
                  </w:tcBorders>
                  <w:noWrap w:val="0"/>
                  <w:vAlign w:val="center"/>
                </w:tcPr>
                <w:p>
                  <w:pPr>
                    <w:pStyle w:val="24"/>
                    <w:overflowPunct w:val="0"/>
                    <w:spacing w:line="276" w:lineRule="auto"/>
                    <w:jc w:val="center"/>
                    <w:rPr>
                      <w:rFonts w:hint="eastAsia" w:eastAsia="宋体"/>
                      <w:color w:val="0000FF"/>
                      <w:sz w:val="21"/>
                      <w:szCs w:val="21"/>
                      <w:lang w:val="en-US" w:eastAsia="zh-CN"/>
                    </w:rPr>
                  </w:pPr>
                  <w:r>
                    <w:rPr>
                      <w:rFonts w:hint="eastAsia" w:ascii="Times New Roman" w:hAnsi="Times New Roman"/>
                      <w:color w:val="0000FF"/>
                      <w:spacing w:val="10"/>
                      <w:kern w:val="2"/>
                      <w:sz w:val="21"/>
                      <w:szCs w:val="21"/>
                      <w:lang w:val="en-US" w:eastAsia="zh-CN" w:bidi="ar-SA"/>
                    </w:rPr>
                    <w:fldChar w:fldCharType="begin"/>
                  </w:r>
                  <w:r>
                    <w:rPr>
                      <w:rFonts w:hint="eastAsia" w:ascii="Times New Roman" w:hAnsi="Times New Roman"/>
                      <w:color w:val="0000FF"/>
                      <w:spacing w:val="10"/>
                      <w:kern w:val="2"/>
                      <w:sz w:val="21"/>
                      <w:szCs w:val="21"/>
                      <w:lang w:val="en-US" w:eastAsia="zh-CN" w:bidi="ar-SA"/>
                    </w:rPr>
                    <w:instrText xml:space="preserve"> = 3 \* ROMAN \* MERGEFORMAT </w:instrText>
                  </w:r>
                  <w:r>
                    <w:rPr>
                      <w:rFonts w:hint="eastAsia" w:ascii="Times New Roman" w:hAnsi="Times New Roman"/>
                      <w:color w:val="0000FF"/>
                      <w:spacing w:val="10"/>
                      <w:kern w:val="2"/>
                      <w:sz w:val="21"/>
                      <w:szCs w:val="21"/>
                      <w:lang w:val="en-US" w:eastAsia="zh-CN" w:bidi="ar-SA"/>
                    </w:rPr>
                    <w:fldChar w:fldCharType="separate"/>
                  </w:r>
                  <w:r>
                    <w:rPr>
                      <w:rFonts w:ascii="Times New Roman" w:hAnsi="Times New Roman"/>
                      <w:color w:val="0000FF"/>
                      <w:sz w:val="21"/>
                      <w:szCs w:val="21"/>
                    </w:rPr>
                    <w:t>III</w:t>
                  </w:r>
                  <w:r>
                    <w:rPr>
                      <w:rFonts w:hint="eastAsia" w:ascii="Times New Roman" w:hAnsi="Times New Roman"/>
                      <w:color w:val="0000FF"/>
                      <w:spacing w:val="10"/>
                      <w:kern w:val="2"/>
                      <w:sz w:val="21"/>
                      <w:szCs w:val="21"/>
                      <w:lang w:val="en-US" w:eastAsia="zh-CN" w:bidi="ar-SA"/>
                    </w:rPr>
                    <w:fldChar w:fldCharType="end"/>
                  </w:r>
                </w:p>
              </w:tc>
              <w:tc>
                <w:tcPr>
                  <w:tcW w:w="1675" w:type="dxa"/>
                  <w:tcBorders>
                    <w:tl2br w:val="nil"/>
                    <w:tr2bl w:val="nil"/>
                  </w:tcBorders>
                  <w:noWrap w:val="0"/>
                  <w:vAlign w:val="center"/>
                </w:tcPr>
                <w:p>
                  <w:pPr>
                    <w:pStyle w:val="24"/>
                    <w:overflowPunct w:val="0"/>
                    <w:spacing w:line="276" w:lineRule="auto"/>
                    <w:jc w:val="center"/>
                    <w:rPr>
                      <w:rFonts w:hint="eastAsia" w:eastAsia="宋体"/>
                      <w:color w:val="0000FF"/>
                      <w:sz w:val="21"/>
                      <w:szCs w:val="21"/>
                      <w:lang w:val="en-US" w:eastAsia="zh-CN"/>
                    </w:rPr>
                  </w:pPr>
                  <w:r>
                    <w:rPr>
                      <w:rFonts w:hint="eastAsia" w:ascii="Times New Roman" w:hAnsi="Times New Roman"/>
                      <w:color w:val="0000FF"/>
                      <w:spacing w:val="10"/>
                      <w:kern w:val="2"/>
                      <w:sz w:val="21"/>
                      <w:szCs w:val="21"/>
                      <w:lang w:val="en-US" w:eastAsia="zh-CN" w:bidi="ar-SA"/>
                    </w:rPr>
                    <w:fldChar w:fldCharType="begin"/>
                  </w:r>
                  <w:r>
                    <w:rPr>
                      <w:rFonts w:hint="eastAsia" w:ascii="Times New Roman" w:hAnsi="Times New Roman"/>
                      <w:color w:val="0000FF"/>
                      <w:spacing w:val="10"/>
                      <w:kern w:val="2"/>
                      <w:sz w:val="21"/>
                      <w:szCs w:val="21"/>
                      <w:lang w:val="en-US" w:eastAsia="zh-CN" w:bidi="ar-SA"/>
                    </w:rPr>
                    <w:instrText xml:space="preserve"> = 3 \* ROMAN \* MERGEFORMAT </w:instrText>
                  </w:r>
                  <w:r>
                    <w:rPr>
                      <w:rFonts w:hint="eastAsia" w:ascii="Times New Roman" w:hAnsi="Times New Roman"/>
                      <w:color w:val="0000FF"/>
                      <w:spacing w:val="10"/>
                      <w:kern w:val="2"/>
                      <w:sz w:val="21"/>
                      <w:szCs w:val="21"/>
                      <w:lang w:val="en-US" w:eastAsia="zh-CN" w:bidi="ar-SA"/>
                    </w:rPr>
                    <w:fldChar w:fldCharType="separate"/>
                  </w:r>
                  <w:r>
                    <w:rPr>
                      <w:rFonts w:ascii="Times New Roman" w:hAnsi="Times New Roman"/>
                      <w:color w:val="0000FF"/>
                      <w:sz w:val="21"/>
                      <w:szCs w:val="21"/>
                    </w:rPr>
                    <w:t>III</w:t>
                  </w:r>
                  <w:r>
                    <w:rPr>
                      <w:rFonts w:hint="eastAsia" w:ascii="Times New Roman" w:hAnsi="Times New Roman"/>
                      <w:color w:val="0000FF"/>
                      <w:spacing w:val="10"/>
                      <w:kern w:val="2"/>
                      <w:sz w:val="21"/>
                      <w:szCs w:val="21"/>
                      <w:lang w:val="en-US" w:eastAsia="zh-CN" w:bidi="ar-SA"/>
                    </w:rPr>
                    <w:fldChar w:fldCharType="end"/>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34" w:type="dxa"/>
                  <w:tcBorders>
                    <w:tl2br w:val="nil"/>
                    <w:tr2bl w:val="nil"/>
                  </w:tcBorders>
                  <w:noWrap w:val="0"/>
                  <w:vAlign w:val="center"/>
                </w:tcPr>
                <w:p>
                  <w:pPr>
                    <w:pStyle w:val="24"/>
                    <w:overflowPunct w:val="0"/>
                    <w:spacing w:line="276" w:lineRule="auto"/>
                    <w:jc w:val="center"/>
                    <w:rPr>
                      <w:rFonts w:hint="eastAsia"/>
                      <w:color w:val="0000FF"/>
                      <w:sz w:val="21"/>
                      <w:szCs w:val="21"/>
                      <w:lang w:val="en-US" w:eastAsia="zh-CN"/>
                    </w:rPr>
                  </w:pPr>
                  <w:r>
                    <w:rPr>
                      <w:rFonts w:hint="eastAsia"/>
                      <w:color w:val="0000FF"/>
                      <w:sz w:val="21"/>
                      <w:szCs w:val="21"/>
                      <w:lang w:val="en-US" w:eastAsia="zh-CN"/>
                    </w:rPr>
                    <w:t>环境中度敏感区（</w:t>
                  </w:r>
                  <w:r>
                    <w:rPr>
                      <w:rFonts w:hint="eastAsia" w:ascii="Times New Roman" w:hAnsi="Times New Roman"/>
                      <w:color w:val="0000FF"/>
                      <w:spacing w:val="10"/>
                      <w:sz w:val="21"/>
                      <w:szCs w:val="21"/>
                      <w:lang w:val="en-US" w:eastAsia="zh-CN"/>
                    </w:rPr>
                    <w:t>E</w:t>
                  </w:r>
                  <w:r>
                    <w:rPr>
                      <w:rFonts w:hint="eastAsia" w:ascii="Times New Roman" w:hAnsi="Times New Roman"/>
                      <w:color w:val="0000FF"/>
                      <w:spacing w:val="10"/>
                      <w:sz w:val="21"/>
                      <w:szCs w:val="21"/>
                      <w:vertAlign w:val="subscript"/>
                      <w:lang w:val="en-US" w:eastAsia="zh-CN"/>
                    </w:rPr>
                    <w:t>2</w:t>
                  </w:r>
                  <w:r>
                    <w:rPr>
                      <w:rFonts w:hint="eastAsia"/>
                      <w:color w:val="0000FF"/>
                      <w:sz w:val="21"/>
                      <w:szCs w:val="21"/>
                      <w:lang w:val="en-US" w:eastAsia="zh-CN"/>
                    </w:rPr>
                    <w:t>）</w:t>
                  </w:r>
                </w:p>
              </w:tc>
              <w:tc>
                <w:tcPr>
                  <w:tcW w:w="1738" w:type="dxa"/>
                  <w:tcBorders>
                    <w:tl2br w:val="nil"/>
                    <w:tr2bl w:val="nil"/>
                  </w:tcBorders>
                  <w:noWrap w:val="0"/>
                  <w:vAlign w:val="center"/>
                </w:tcPr>
                <w:p>
                  <w:pPr>
                    <w:spacing w:line="276" w:lineRule="auto"/>
                    <w:jc w:val="center"/>
                    <w:rPr>
                      <w:rFonts w:hint="eastAsia"/>
                      <w:color w:val="0000FF"/>
                      <w:sz w:val="21"/>
                      <w:szCs w:val="21"/>
                      <w:lang w:val="en-US" w:eastAsia="zh-CN"/>
                    </w:rPr>
                  </w:pPr>
                  <w:r>
                    <w:rPr>
                      <w:rFonts w:hint="eastAsia" w:ascii="Times New Roman" w:hAnsi="Times New Roman"/>
                      <w:color w:val="0000FF"/>
                      <w:spacing w:val="10"/>
                      <w:kern w:val="2"/>
                      <w:sz w:val="21"/>
                      <w:szCs w:val="21"/>
                      <w:lang w:val="en-US" w:eastAsia="zh-CN" w:bidi="ar-SA"/>
                    </w:rPr>
                    <w:fldChar w:fldCharType="begin"/>
                  </w:r>
                  <w:r>
                    <w:rPr>
                      <w:rFonts w:hint="eastAsia" w:ascii="Times New Roman" w:hAnsi="Times New Roman"/>
                      <w:color w:val="0000FF"/>
                      <w:spacing w:val="10"/>
                      <w:kern w:val="2"/>
                      <w:sz w:val="21"/>
                      <w:szCs w:val="21"/>
                      <w:lang w:val="en-US" w:eastAsia="zh-CN" w:bidi="ar-SA"/>
                    </w:rPr>
                    <w:instrText xml:space="preserve"> = 4 \* ROMAN \* MERGEFORMAT </w:instrText>
                  </w:r>
                  <w:r>
                    <w:rPr>
                      <w:rFonts w:hint="eastAsia" w:ascii="Times New Roman" w:hAnsi="Times New Roman"/>
                      <w:color w:val="0000FF"/>
                      <w:spacing w:val="10"/>
                      <w:kern w:val="2"/>
                      <w:sz w:val="21"/>
                      <w:szCs w:val="21"/>
                      <w:lang w:val="en-US" w:eastAsia="zh-CN" w:bidi="ar-SA"/>
                    </w:rPr>
                    <w:fldChar w:fldCharType="separate"/>
                  </w:r>
                  <w:r>
                    <w:rPr>
                      <w:rFonts w:ascii="Times New Roman" w:hAnsi="Times New Roman"/>
                      <w:color w:val="0000FF"/>
                      <w:sz w:val="21"/>
                      <w:szCs w:val="21"/>
                    </w:rPr>
                    <w:t>IV</w:t>
                  </w:r>
                  <w:r>
                    <w:rPr>
                      <w:rFonts w:hint="eastAsia" w:ascii="Times New Roman" w:hAnsi="Times New Roman"/>
                      <w:color w:val="0000FF"/>
                      <w:spacing w:val="10"/>
                      <w:kern w:val="2"/>
                      <w:sz w:val="21"/>
                      <w:szCs w:val="21"/>
                      <w:lang w:val="en-US" w:eastAsia="zh-CN" w:bidi="ar-SA"/>
                    </w:rPr>
                    <w:fldChar w:fldCharType="end"/>
                  </w:r>
                </w:p>
              </w:tc>
              <w:tc>
                <w:tcPr>
                  <w:tcW w:w="1699" w:type="dxa"/>
                  <w:tcBorders>
                    <w:tl2br w:val="nil"/>
                    <w:tr2bl w:val="nil"/>
                  </w:tcBorders>
                  <w:noWrap w:val="0"/>
                  <w:vAlign w:val="center"/>
                </w:tcPr>
                <w:p>
                  <w:pPr>
                    <w:pStyle w:val="24"/>
                    <w:overflowPunct w:val="0"/>
                    <w:spacing w:line="276" w:lineRule="auto"/>
                    <w:jc w:val="center"/>
                    <w:rPr>
                      <w:color w:val="0000FF"/>
                      <w:kern w:val="0"/>
                      <w:sz w:val="21"/>
                      <w:szCs w:val="21"/>
                    </w:rPr>
                  </w:pPr>
                  <w:r>
                    <w:rPr>
                      <w:rFonts w:hint="eastAsia" w:ascii="Times New Roman" w:hAnsi="Times New Roman"/>
                      <w:color w:val="0000FF"/>
                      <w:spacing w:val="10"/>
                      <w:kern w:val="2"/>
                      <w:sz w:val="21"/>
                      <w:szCs w:val="21"/>
                      <w:lang w:val="en-US" w:eastAsia="zh-CN" w:bidi="ar-SA"/>
                    </w:rPr>
                    <w:fldChar w:fldCharType="begin"/>
                  </w:r>
                  <w:r>
                    <w:rPr>
                      <w:rFonts w:hint="eastAsia" w:ascii="Times New Roman" w:hAnsi="Times New Roman"/>
                      <w:color w:val="0000FF"/>
                      <w:spacing w:val="10"/>
                      <w:kern w:val="2"/>
                      <w:sz w:val="21"/>
                      <w:szCs w:val="21"/>
                      <w:lang w:val="en-US" w:eastAsia="zh-CN" w:bidi="ar-SA"/>
                    </w:rPr>
                    <w:instrText xml:space="preserve"> = 3 \* ROMAN \* MERGEFORMAT </w:instrText>
                  </w:r>
                  <w:r>
                    <w:rPr>
                      <w:rFonts w:hint="eastAsia" w:ascii="Times New Roman" w:hAnsi="Times New Roman"/>
                      <w:color w:val="0000FF"/>
                      <w:spacing w:val="10"/>
                      <w:kern w:val="2"/>
                      <w:sz w:val="21"/>
                      <w:szCs w:val="21"/>
                      <w:lang w:val="en-US" w:eastAsia="zh-CN" w:bidi="ar-SA"/>
                    </w:rPr>
                    <w:fldChar w:fldCharType="separate"/>
                  </w:r>
                  <w:r>
                    <w:rPr>
                      <w:rFonts w:ascii="Times New Roman" w:hAnsi="Times New Roman"/>
                      <w:color w:val="0000FF"/>
                      <w:sz w:val="21"/>
                      <w:szCs w:val="21"/>
                    </w:rPr>
                    <w:t>III</w:t>
                  </w:r>
                  <w:r>
                    <w:rPr>
                      <w:rFonts w:hint="eastAsia" w:ascii="Times New Roman" w:hAnsi="Times New Roman"/>
                      <w:color w:val="0000FF"/>
                      <w:spacing w:val="10"/>
                      <w:kern w:val="2"/>
                      <w:sz w:val="21"/>
                      <w:szCs w:val="21"/>
                      <w:lang w:val="en-US" w:eastAsia="zh-CN" w:bidi="ar-SA"/>
                    </w:rPr>
                    <w:fldChar w:fldCharType="end"/>
                  </w:r>
                </w:p>
              </w:tc>
              <w:tc>
                <w:tcPr>
                  <w:tcW w:w="1700" w:type="dxa"/>
                  <w:tcBorders>
                    <w:tl2br w:val="nil"/>
                    <w:tr2bl w:val="nil"/>
                  </w:tcBorders>
                  <w:noWrap w:val="0"/>
                  <w:vAlign w:val="center"/>
                </w:tcPr>
                <w:p>
                  <w:pPr>
                    <w:pStyle w:val="24"/>
                    <w:overflowPunct w:val="0"/>
                    <w:spacing w:line="276" w:lineRule="auto"/>
                    <w:jc w:val="center"/>
                    <w:rPr>
                      <w:rFonts w:hint="eastAsia"/>
                      <w:color w:val="0000FF"/>
                      <w:sz w:val="21"/>
                      <w:szCs w:val="21"/>
                      <w:lang w:val="en-US" w:eastAsia="zh-CN"/>
                    </w:rPr>
                  </w:pPr>
                  <w:r>
                    <w:rPr>
                      <w:rFonts w:hint="eastAsia" w:ascii="Times New Roman" w:hAnsi="Times New Roman"/>
                      <w:color w:val="0000FF"/>
                      <w:spacing w:val="10"/>
                      <w:kern w:val="2"/>
                      <w:sz w:val="21"/>
                      <w:szCs w:val="21"/>
                      <w:lang w:val="en-US" w:eastAsia="zh-CN" w:bidi="ar-SA"/>
                    </w:rPr>
                    <w:fldChar w:fldCharType="begin"/>
                  </w:r>
                  <w:r>
                    <w:rPr>
                      <w:rFonts w:hint="eastAsia" w:ascii="Times New Roman" w:hAnsi="Times New Roman"/>
                      <w:color w:val="0000FF"/>
                      <w:spacing w:val="10"/>
                      <w:kern w:val="2"/>
                      <w:sz w:val="21"/>
                      <w:szCs w:val="21"/>
                      <w:lang w:val="en-US" w:eastAsia="zh-CN" w:bidi="ar-SA"/>
                    </w:rPr>
                    <w:instrText xml:space="preserve"> = 3 \* ROMAN \* MERGEFORMAT </w:instrText>
                  </w:r>
                  <w:r>
                    <w:rPr>
                      <w:rFonts w:hint="eastAsia" w:ascii="Times New Roman" w:hAnsi="Times New Roman"/>
                      <w:color w:val="0000FF"/>
                      <w:spacing w:val="10"/>
                      <w:kern w:val="2"/>
                      <w:sz w:val="21"/>
                      <w:szCs w:val="21"/>
                      <w:lang w:val="en-US" w:eastAsia="zh-CN" w:bidi="ar-SA"/>
                    </w:rPr>
                    <w:fldChar w:fldCharType="separate"/>
                  </w:r>
                  <w:r>
                    <w:rPr>
                      <w:rFonts w:ascii="Times New Roman" w:hAnsi="Times New Roman"/>
                      <w:color w:val="0000FF"/>
                      <w:sz w:val="21"/>
                      <w:szCs w:val="21"/>
                    </w:rPr>
                    <w:t>III</w:t>
                  </w:r>
                  <w:r>
                    <w:rPr>
                      <w:rFonts w:hint="eastAsia" w:ascii="Times New Roman" w:hAnsi="Times New Roman"/>
                      <w:color w:val="0000FF"/>
                      <w:spacing w:val="10"/>
                      <w:kern w:val="2"/>
                      <w:sz w:val="21"/>
                      <w:szCs w:val="21"/>
                      <w:lang w:val="en-US" w:eastAsia="zh-CN" w:bidi="ar-SA"/>
                    </w:rPr>
                    <w:fldChar w:fldCharType="end"/>
                  </w:r>
                </w:p>
              </w:tc>
              <w:tc>
                <w:tcPr>
                  <w:tcW w:w="1675" w:type="dxa"/>
                  <w:tcBorders>
                    <w:tl2br w:val="nil"/>
                    <w:tr2bl w:val="nil"/>
                  </w:tcBorders>
                  <w:noWrap w:val="0"/>
                  <w:vAlign w:val="center"/>
                </w:tcPr>
                <w:p>
                  <w:pPr>
                    <w:pStyle w:val="24"/>
                    <w:overflowPunct w:val="0"/>
                    <w:spacing w:line="276" w:lineRule="auto"/>
                    <w:jc w:val="center"/>
                    <w:rPr>
                      <w:rFonts w:hint="eastAsia"/>
                      <w:color w:val="0000FF"/>
                      <w:sz w:val="21"/>
                      <w:szCs w:val="21"/>
                      <w:lang w:val="en-US" w:eastAsia="zh-CN"/>
                    </w:rPr>
                  </w:pPr>
                  <w:r>
                    <w:rPr>
                      <w:rFonts w:hint="eastAsia" w:ascii="Times New Roman" w:hAnsi="Times New Roman"/>
                      <w:color w:val="0000FF"/>
                      <w:spacing w:val="10"/>
                      <w:kern w:val="2"/>
                      <w:sz w:val="21"/>
                      <w:szCs w:val="21"/>
                      <w:lang w:val="en-US" w:eastAsia="zh-CN" w:bidi="ar-SA"/>
                    </w:rPr>
                    <w:fldChar w:fldCharType="begin"/>
                  </w:r>
                  <w:r>
                    <w:rPr>
                      <w:rFonts w:hint="eastAsia" w:ascii="Times New Roman" w:hAnsi="Times New Roman"/>
                      <w:color w:val="0000FF"/>
                      <w:spacing w:val="10"/>
                      <w:kern w:val="2"/>
                      <w:sz w:val="21"/>
                      <w:szCs w:val="21"/>
                      <w:lang w:val="en-US" w:eastAsia="zh-CN" w:bidi="ar-SA"/>
                    </w:rPr>
                    <w:instrText xml:space="preserve"> = 2 \* ROMAN \* MERGEFORMAT </w:instrText>
                  </w:r>
                  <w:r>
                    <w:rPr>
                      <w:rFonts w:hint="eastAsia" w:ascii="Times New Roman" w:hAnsi="Times New Roman"/>
                      <w:color w:val="0000FF"/>
                      <w:spacing w:val="10"/>
                      <w:kern w:val="2"/>
                      <w:sz w:val="21"/>
                      <w:szCs w:val="21"/>
                      <w:lang w:val="en-US" w:eastAsia="zh-CN" w:bidi="ar-SA"/>
                    </w:rPr>
                    <w:fldChar w:fldCharType="separate"/>
                  </w:r>
                  <w:r>
                    <w:rPr>
                      <w:rFonts w:ascii="Times New Roman" w:hAnsi="Times New Roman"/>
                      <w:color w:val="0000FF"/>
                      <w:sz w:val="21"/>
                      <w:szCs w:val="21"/>
                    </w:rPr>
                    <w:t>II</w:t>
                  </w:r>
                  <w:r>
                    <w:rPr>
                      <w:rFonts w:hint="eastAsia" w:ascii="Times New Roman" w:hAnsi="Times New Roman"/>
                      <w:color w:val="0000FF"/>
                      <w:spacing w:val="10"/>
                      <w:kern w:val="2"/>
                      <w:sz w:val="21"/>
                      <w:szCs w:val="21"/>
                      <w:lang w:val="en-US" w:eastAsia="zh-CN" w:bidi="ar-SA"/>
                    </w:rPr>
                    <w:fldChar w:fldCharType="end"/>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34" w:type="dxa"/>
                  <w:tcBorders>
                    <w:tl2br w:val="nil"/>
                    <w:tr2bl w:val="nil"/>
                  </w:tcBorders>
                  <w:noWrap w:val="0"/>
                  <w:vAlign w:val="center"/>
                </w:tcPr>
                <w:p>
                  <w:pPr>
                    <w:pStyle w:val="24"/>
                    <w:overflowPunct w:val="0"/>
                    <w:spacing w:line="276" w:lineRule="auto"/>
                    <w:jc w:val="center"/>
                    <w:rPr>
                      <w:rFonts w:hint="eastAsia"/>
                      <w:color w:val="0000FF"/>
                      <w:sz w:val="21"/>
                      <w:szCs w:val="21"/>
                      <w:lang w:val="en-US" w:eastAsia="zh-CN"/>
                    </w:rPr>
                  </w:pPr>
                  <w:r>
                    <w:rPr>
                      <w:rFonts w:hint="eastAsia"/>
                      <w:color w:val="0000FF"/>
                      <w:sz w:val="21"/>
                      <w:szCs w:val="21"/>
                      <w:lang w:val="en-US" w:eastAsia="zh-CN"/>
                    </w:rPr>
                    <w:t>环境低度敏感区（</w:t>
                  </w:r>
                  <w:r>
                    <w:rPr>
                      <w:rFonts w:hint="eastAsia" w:ascii="Times New Roman" w:hAnsi="Times New Roman"/>
                      <w:color w:val="0000FF"/>
                      <w:spacing w:val="10"/>
                      <w:sz w:val="21"/>
                      <w:szCs w:val="21"/>
                      <w:lang w:val="en-US" w:eastAsia="zh-CN"/>
                    </w:rPr>
                    <w:t>E</w:t>
                  </w:r>
                  <w:r>
                    <w:rPr>
                      <w:rFonts w:hint="eastAsia" w:ascii="Times New Roman" w:hAnsi="Times New Roman"/>
                      <w:color w:val="0000FF"/>
                      <w:spacing w:val="10"/>
                      <w:sz w:val="21"/>
                      <w:szCs w:val="21"/>
                      <w:vertAlign w:val="subscript"/>
                      <w:lang w:val="en-US" w:eastAsia="zh-CN"/>
                    </w:rPr>
                    <w:t>3</w:t>
                  </w:r>
                  <w:r>
                    <w:rPr>
                      <w:rFonts w:hint="eastAsia"/>
                      <w:color w:val="0000FF"/>
                      <w:sz w:val="21"/>
                      <w:szCs w:val="21"/>
                      <w:lang w:val="en-US" w:eastAsia="zh-CN"/>
                    </w:rPr>
                    <w:t>）</w:t>
                  </w:r>
                </w:p>
              </w:tc>
              <w:tc>
                <w:tcPr>
                  <w:tcW w:w="1738" w:type="dxa"/>
                  <w:tcBorders>
                    <w:tl2br w:val="nil"/>
                    <w:tr2bl w:val="nil"/>
                  </w:tcBorders>
                  <w:noWrap w:val="0"/>
                  <w:vAlign w:val="center"/>
                </w:tcPr>
                <w:p>
                  <w:pPr>
                    <w:pStyle w:val="24"/>
                    <w:overflowPunct w:val="0"/>
                    <w:spacing w:line="276" w:lineRule="auto"/>
                    <w:jc w:val="center"/>
                    <w:rPr>
                      <w:rFonts w:hint="eastAsia"/>
                      <w:color w:val="0000FF"/>
                      <w:sz w:val="21"/>
                      <w:szCs w:val="21"/>
                      <w:lang w:val="en-US" w:eastAsia="zh-CN"/>
                    </w:rPr>
                  </w:pPr>
                  <w:r>
                    <w:rPr>
                      <w:rFonts w:hint="eastAsia" w:ascii="Times New Roman" w:hAnsi="Times New Roman"/>
                      <w:color w:val="0000FF"/>
                      <w:spacing w:val="10"/>
                      <w:kern w:val="2"/>
                      <w:sz w:val="21"/>
                      <w:szCs w:val="21"/>
                      <w:lang w:val="en-US" w:eastAsia="zh-CN" w:bidi="ar-SA"/>
                    </w:rPr>
                    <w:fldChar w:fldCharType="begin"/>
                  </w:r>
                  <w:r>
                    <w:rPr>
                      <w:rFonts w:hint="eastAsia" w:ascii="Times New Roman" w:hAnsi="Times New Roman"/>
                      <w:color w:val="0000FF"/>
                      <w:spacing w:val="10"/>
                      <w:kern w:val="2"/>
                      <w:sz w:val="21"/>
                      <w:szCs w:val="21"/>
                      <w:lang w:val="en-US" w:eastAsia="zh-CN" w:bidi="ar-SA"/>
                    </w:rPr>
                    <w:instrText xml:space="preserve"> = 3 \* ROMAN \* MERGEFORMAT </w:instrText>
                  </w:r>
                  <w:r>
                    <w:rPr>
                      <w:rFonts w:hint="eastAsia" w:ascii="Times New Roman" w:hAnsi="Times New Roman"/>
                      <w:color w:val="0000FF"/>
                      <w:spacing w:val="10"/>
                      <w:kern w:val="2"/>
                      <w:sz w:val="21"/>
                      <w:szCs w:val="21"/>
                      <w:lang w:val="en-US" w:eastAsia="zh-CN" w:bidi="ar-SA"/>
                    </w:rPr>
                    <w:fldChar w:fldCharType="separate"/>
                  </w:r>
                  <w:r>
                    <w:rPr>
                      <w:rFonts w:ascii="Times New Roman" w:hAnsi="Times New Roman"/>
                      <w:color w:val="0000FF"/>
                      <w:sz w:val="21"/>
                      <w:szCs w:val="21"/>
                    </w:rPr>
                    <w:t>III</w:t>
                  </w:r>
                  <w:r>
                    <w:rPr>
                      <w:rFonts w:hint="eastAsia" w:ascii="Times New Roman" w:hAnsi="Times New Roman"/>
                      <w:color w:val="0000FF"/>
                      <w:spacing w:val="10"/>
                      <w:kern w:val="2"/>
                      <w:sz w:val="21"/>
                      <w:szCs w:val="21"/>
                      <w:lang w:val="en-US" w:eastAsia="zh-CN" w:bidi="ar-SA"/>
                    </w:rPr>
                    <w:fldChar w:fldCharType="end"/>
                  </w:r>
                </w:p>
              </w:tc>
              <w:tc>
                <w:tcPr>
                  <w:tcW w:w="1699" w:type="dxa"/>
                  <w:tcBorders>
                    <w:tl2br w:val="nil"/>
                    <w:tr2bl w:val="nil"/>
                  </w:tcBorders>
                  <w:noWrap w:val="0"/>
                  <w:vAlign w:val="center"/>
                </w:tcPr>
                <w:p>
                  <w:pPr>
                    <w:pStyle w:val="24"/>
                    <w:overflowPunct w:val="0"/>
                    <w:spacing w:line="276" w:lineRule="auto"/>
                    <w:jc w:val="center"/>
                    <w:rPr>
                      <w:color w:val="0000FF"/>
                      <w:kern w:val="0"/>
                      <w:sz w:val="21"/>
                      <w:szCs w:val="21"/>
                    </w:rPr>
                  </w:pPr>
                  <w:r>
                    <w:rPr>
                      <w:rFonts w:hint="eastAsia" w:ascii="Times New Roman" w:hAnsi="Times New Roman"/>
                      <w:color w:val="0000FF"/>
                      <w:spacing w:val="10"/>
                      <w:kern w:val="2"/>
                      <w:sz w:val="21"/>
                      <w:szCs w:val="21"/>
                      <w:lang w:val="en-US" w:eastAsia="zh-CN" w:bidi="ar-SA"/>
                    </w:rPr>
                    <w:fldChar w:fldCharType="begin"/>
                  </w:r>
                  <w:r>
                    <w:rPr>
                      <w:rFonts w:hint="eastAsia" w:ascii="Times New Roman" w:hAnsi="Times New Roman"/>
                      <w:color w:val="0000FF"/>
                      <w:spacing w:val="10"/>
                      <w:kern w:val="2"/>
                      <w:sz w:val="21"/>
                      <w:szCs w:val="21"/>
                      <w:lang w:val="en-US" w:eastAsia="zh-CN" w:bidi="ar-SA"/>
                    </w:rPr>
                    <w:instrText xml:space="preserve"> = 3 \* ROMAN \* MERGEFORMAT </w:instrText>
                  </w:r>
                  <w:r>
                    <w:rPr>
                      <w:rFonts w:hint="eastAsia" w:ascii="Times New Roman" w:hAnsi="Times New Roman"/>
                      <w:color w:val="0000FF"/>
                      <w:spacing w:val="10"/>
                      <w:kern w:val="2"/>
                      <w:sz w:val="21"/>
                      <w:szCs w:val="21"/>
                      <w:lang w:val="en-US" w:eastAsia="zh-CN" w:bidi="ar-SA"/>
                    </w:rPr>
                    <w:fldChar w:fldCharType="separate"/>
                  </w:r>
                  <w:r>
                    <w:rPr>
                      <w:rFonts w:ascii="Times New Roman" w:hAnsi="Times New Roman"/>
                      <w:color w:val="0000FF"/>
                      <w:sz w:val="21"/>
                      <w:szCs w:val="21"/>
                    </w:rPr>
                    <w:t>III</w:t>
                  </w:r>
                  <w:r>
                    <w:rPr>
                      <w:rFonts w:hint="eastAsia" w:ascii="Times New Roman" w:hAnsi="Times New Roman"/>
                      <w:color w:val="0000FF"/>
                      <w:spacing w:val="10"/>
                      <w:kern w:val="2"/>
                      <w:sz w:val="21"/>
                      <w:szCs w:val="21"/>
                      <w:lang w:val="en-US" w:eastAsia="zh-CN" w:bidi="ar-SA"/>
                    </w:rPr>
                    <w:fldChar w:fldCharType="end"/>
                  </w:r>
                </w:p>
              </w:tc>
              <w:tc>
                <w:tcPr>
                  <w:tcW w:w="1700" w:type="dxa"/>
                  <w:tcBorders>
                    <w:tl2br w:val="nil"/>
                    <w:tr2bl w:val="nil"/>
                  </w:tcBorders>
                  <w:noWrap w:val="0"/>
                  <w:vAlign w:val="center"/>
                </w:tcPr>
                <w:p>
                  <w:pPr>
                    <w:pStyle w:val="24"/>
                    <w:overflowPunct w:val="0"/>
                    <w:spacing w:line="276" w:lineRule="auto"/>
                    <w:jc w:val="center"/>
                    <w:rPr>
                      <w:rFonts w:hint="eastAsia"/>
                      <w:color w:val="0000FF"/>
                      <w:sz w:val="21"/>
                      <w:szCs w:val="21"/>
                      <w:lang w:val="en-US" w:eastAsia="zh-CN"/>
                    </w:rPr>
                  </w:pPr>
                  <w:r>
                    <w:rPr>
                      <w:rFonts w:hint="eastAsia" w:ascii="Times New Roman" w:hAnsi="Times New Roman"/>
                      <w:color w:val="0000FF"/>
                      <w:spacing w:val="10"/>
                      <w:kern w:val="2"/>
                      <w:sz w:val="21"/>
                      <w:szCs w:val="21"/>
                      <w:lang w:val="en-US" w:eastAsia="zh-CN" w:bidi="ar-SA"/>
                    </w:rPr>
                    <w:fldChar w:fldCharType="begin"/>
                  </w:r>
                  <w:r>
                    <w:rPr>
                      <w:rFonts w:hint="eastAsia" w:ascii="Times New Roman" w:hAnsi="Times New Roman"/>
                      <w:color w:val="0000FF"/>
                      <w:spacing w:val="10"/>
                      <w:kern w:val="2"/>
                      <w:sz w:val="21"/>
                      <w:szCs w:val="21"/>
                      <w:lang w:val="en-US" w:eastAsia="zh-CN" w:bidi="ar-SA"/>
                    </w:rPr>
                    <w:instrText xml:space="preserve"> = 2 \* ROMAN \* MERGEFORMAT </w:instrText>
                  </w:r>
                  <w:r>
                    <w:rPr>
                      <w:rFonts w:hint="eastAsia" w:ascii="Times New Roman" w:hAnsi="Times New Roman"/>
                      <w:color w:val="0000FF"/>
                      <w:spacing w:val="10"/>
                      <w:kern w:val="2"/>
                      <w:sz w:val="21"/>
                      <w:szCs w:val="21"/>
                      <w:lang w:val="en-US" w:eastAsia="zh-CN" w:bidi="ar-SA"/>
                    </w:rPr>
                    <w:fldChar w:fldCharType="separate"/>
                  </w:r>
                  <w:r>
                    <w:rPr>
                      <w:rFonts w:ascii="Times New Roman" w:hAnsi="Times New Roman"/>
                      <w:color w:val="0000FF"/>
                      <w:sz w:val="21"/>
                      <w:szCs w:val="21"/>
                    </w:rPr>
                    <w:t>II</w:t>
                  </w:r>
                  <w:r>
                    <w:rPr>
                      <w:rFonts w:hint="eastAsia" w:ascii="Times New Roman" w:hAnsi="Times New Roman"/>
                      <w:color w:val="0000FF"/>
                      <w:spacing w:val="10"/>
                      <w:kern w:val="2"/>
                      <w:sz w:val="21"/>
                      <w:szCs w:val="21"/>
                      <w:lang w:val="en-US" w:eastAsia="zh-CN" w:bidi="ar-SA"/>
                    </w:rPr>
                    <w:fldChar w:fldCharType="end"/>
                  </w:r>
                </w:p>
              </w:tc>
              <w:tc>
                <w:tcPr>
                  <w:tcW w:w="1675" w:type="dxa"/>
                  <w:tcBorders>
                    <w:tl2br w:val="nil"/>
                    <w:tr2bl w:val="nil"/>
                  </w:tcBorders>
                  <w:noWrap w:val="0"/>
                  <w:vAlign w:val="center"/>
                </w:tcPr>
                <w:p>
                  <w:pPr>
                    <w:pStyle w:val="24"/>
                    <w:overflowPunct w:val="0"/>
                    <w:spacing w:line="276" w:lineRule="auto"/>
                    <w:jc w:val="center"/>
                    <w:rPr>
                      <w:rFonts w:hint="eastAsia"/>
                      <w:color w:val="0000FF"/>
                      <w:sz w:val="21"/>
                      <w:szCs w:val="21"/>
                      <w:lang w:val="en-US" w:eastAsia="zh-CN"/>
                    </w:rPr>
                  </w:pPr>
                  <w:r>
                    <w:rPr>
                      <w:rFonts w:hint="eastAsia" w:ascii="Times New Roman" w:hAnsi="Times New Roman"/>
                      <w:color w:val="0000FF"/>
                      <w:spacing w:val="10"/>
                      <w:kern w:val="2"/>
                      <w:sz w:val="21"/>
                      <w:szCs w:val="21"/>
                      <w:lang w:val="en-US" w:eastAsia="zh-CN" w:bidi="ar-SA"/>
                    </w:rPr>
                    <w:fldChar w:fldCharType="begin"/>
                  </w:r>
                  <w:r>
                    <w:rPr>
                      <w:rFonts w:hint="eastAsia" w:ascii="Times New Roman" w:hAnsi="Times New Roman"/>
                      <w:color w:val="0000FF"/>
                      <w:spacing w:val="10"/>
                      <w:kern w:val="2"/>
                      <w:sz w:val="21"/>
                      <w:szCs w:val="21"/>
                      <w:lang w:val="en-US" w:eastAsia="zh-CN" w:bidi="ar-SA"/>
                    </w:rPr>
                    <w:instrText xml:space="preserve"> = 2 \* ROMAN \* MERGEFORMAT </w:instrText>
                  </w:r>
                  <w:r>
                    <w:rPr>
                      <w:rFonts w:hint="eastAsia" w:ascii="Times New Roman" w:hAnsi="Times New Roman"/>
                      <w:color w:val="0000FF"/>
                      <w:spacing w:val="10"/>
                      <w:kern w:val="2"/>
                      <w:sz w:val="21"/>
                      <w:szCs w:val="21"/>
                      <w:lang w:val="en-US" w:eastAsia="zh-CN" w:bidi="ar-SA"/>
                    </w:rPr>
                    <w:fldChar w:fldCharType="separate"/>
                  </w:r>
                  <w:r>
                    <w:rPr>
                      <w:rFonts w:ascii="Times New Roman" w:hAnsi="Times New Roman"/>
                      <w:color w:val="0000FF"/>
                      <w:sz w:val="21"/>
                      <w:szCs w:val="21"/>
                    </w:rPr>
                    <w:t>II</w:t>
                  </w:r>
                  <w:r>
                    <w:rPr>
                      <w:rFonts w:hint="eastAsia" w:ascii="Times New Roman" w:hAnsi="Times New Roman"/>
                      <w:color w:val="0000FF"/>
                      <w:spacing w:val="10"/>
                      <w:kern w:val="2"/>
                      <w:sz w:val="21"/>
                      <w:szCs w:val="21"/>
                      <w:lang w:val="en-US" w:eastAsia="zh-CN" w:bidi="ar-SA"/>
                    </w:rPr>
                    <w:fldChar w:fldCharType="end"/>
                  </w:r>
                </w:p>
              </w:tc>
            </w:tr>
          </w:tbl>
          <w:p>
            <w:pPr>
              <w:pStyle w:val="109"/>
              <w:keepNext w:val="0"/>
              <w:keepLines w:val="0"/>
              <w:pageBreakBefore w:val="0"/>
              <w:widowControl w:val="0"/>
              <w:numPr>
                <w:ilvl w:val="0"/>
                <w:numId w:val="4"/>
              </w:numPr>
              <w:kinsoku/>
              <w:wordWrap w:val="0"/>
              <w:overflowPunct/>
              <w:topLinePunct w:val="0"/>
              <w:autoSpaceDE/>
              <w:autoSpaceDN/>
              <w:bidi w:val="0"/>
              <w:adjustRightInd w:val="0"/>
              <w:snapToGrid w:val="0"/>
              <w:ind w:left="0" w:leftChars="0" w:firstLine="480" w:firstLineChars="200"/>
              <w:jc w:val="both"/>
              <w:textAlignment w:val="auto"/>
              <w:rPr>
                <w:rFonts w:hint="eastAsia" w:cs="Times New Roman"/>
                <w:b w:val="0"/>
                <w:bCs/>
                <w:color w:val="0000FF"/>
                <w:lang w:val="en-US" w:eastAsia="zh-CN"/>
              </w:rPr>
            </w:pPr>
            <w:r>
              <w:rPr>
                <w:rFonts w:hint="eastAsia" w:cs="Times New Roman"/>
                <w:b w:val="0"/>
                <w:bCs/>
                <w:color w:val="0000FF"/>
                <w:lang w:val="en-US" w:eastAsia="zh-CN"/>
              </w:rPr>
              <w:t>建设项目环境风险潜势判断</w:t>
            </w:r>
          </w:p>
          <w:p>
            <w:pPr>
              <w:pStyle w:val="109"/>
              <w:keepNext w:val="0"/>
              <w:keepLines w:val="0"/>
              <w:pageBreakBefore w:val="0"/>
              <w:widowControl w:val="0"/>
              <w:numPr>
                <w:ilvl w:val="0"/>
                <w:numId w:val="0"/>
              </w:numPr>
              <w:kinsoku/>
              <w:wordWrap w:val="0"/>
              <w:overflowPunct/>
              <w:topLinePunct w:val="0"/>
              <w:autoSpaceDE/>
              <w:autoSpaceDN/>
              <w:bidi w:val="0"/>
              <w:adjustRightInd w:val="0"/>
              <w:snapToGrid w:val="0"/>
              <w:ind w:firstLine="480" w:firstLineChars="200"/>
              <w:jc w:val="both"/>
              <w:textAlignment w:val="auto"/>
              <w:rPr>
                <w:rFonts w:hint="default" w:cs="Times New Roman"/>
                <w:b w:val="0"/>
                <w:bCs/>
                <w:color w:val="0000FF"/>
                <w:lang w:val="en-US" w:eastAsia="zh-CN"/>
              </w:rPr>
            </w:pPr>
            <w:r>
              <w:rPr>
                <w:rFonts w:hint="default" w:cs="Times New Roman"/>
                <w:b w:val="0"/>
                <w:bCs/>
                <w:color w:val="0000FF"/>
                <w:lang w:val="en-US" w:eastAsia="zh-CN"/>
              </w:rPr>
              <w:t>根据《建设项目环境风险评价技术导则》（HJ</w:t>
            </w:r>
            <w:r>
              <w:rPr>
                <w:rFonts w:hint="default" w:ascii="Times New Roman" w:hAnsi="Times New Roman" w:cs="Times New Roman"/>
                <w:b w:val="0"/>
                <w:bCs/>
                <w:color w:val="0000FF"/>
                <w:lang w:val="en-US" w:eastAsia="zh-CN"/>
              </w:rPr>
              <w:t>169</w:t>
            </w:r>
            <w:r>
              <w:rPr>
                <w:rFonts w:hint="default" w:cs="Times New Roman"/>
                <w:b w:val="0"/>
                <w:bCs/>
                <w:color w:val="0000FF"/>
                <w:lang w:val="en-US" w:eastAsia="zh-CN"/>
              </w:rPr>
              <w:t>-</w:t>
            </w:r>
            <w:r>
              <w:rPr>
                <w:rFonts w:hint="default" w:ascii="Times New Roman" w:hAnsi="Times New Roman" w:cs="Times New Roman"/>
                <w:b w:val="0"/>
                <w:bCs/>
                <w:color w:val="0000FF"/>
                <w:lang w:val="en-US" w:eastAsia="zh-CN"/>
              </w:rPr>
              <w:t>2018</w:t>
            </w:r>
            <w:r>
              <w:rPr>
                <w:rFonts w:hint="default" w:cs="Times New Roman"/>
                <w:b w:val="0"/>
                <w:bCs/>
                <w:color w:val="0000FF"/>
                <w:lang w:val="en-US" w:eastAsia="zh-CN"/>
              </w:rPr>
              <w:t>），计算所涉及的每种危险物质在厂界内的最大存在总量与其在附录B中对应临界量的比值Q。在不同厂区的同一种物质，按其在厂界内的最大存在总量计算。</w:t>
            </w:r>
          </w:p>
          <w:p>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outlineLvl w:val="9"/>
              <w:rPr>
                <w:rFonts w:hint="eastAsia" w:ascii="宋体" w:hAnsi="宋体" w:eastAsia="宋体" w:cs="宋体"/>
                <w:color w:val="0000FF"/>
                <w:kern w:val="0"/>
                <w:sz w:val="24"/>
                <w:szCs w:val="21"/>
                <w:lang w:val="en-US" w:eastAsia="zh-CN" w:bidi="ar-SA"/>
              </w:rPr>
            </w:pPr>
            <w:r>
              <w:rPr>
                <w:rFonts w:hint="eastAsia" w:ascii="Times New Roman" w:hAnsi="Times New Roman" w:eastAsia="宋体" w:cs="宋体"/>
                <w:color w:val="0000FF"/>
                <w:kern w:val="0"/>
                <w:sz w:val="24"/>
                <w:szCs w:val="21"/>
                <w:lang w:val="en-US" w:eastAsia="zh-CN" w:bidi="ar-SA"/>
              </w:rPr>
              <w:t>1</w:t>
            </w:r>
            <w:r>
              <w:rPr>
                <w:rFonts w:hint="eastAsia" w:ascii="宋体" w:hAnsi="宋体" w:eastAsia="宋体" w:cs="宋体"/>
                <w:color w:val="0000FF"/>
                <w:kern w:val="0"/>
                <w:sz w:val="24"/>
                <w:szCs w:val="21"/>
                <w:lang w:val="en-US" w:eastAsia="zh-CN" w:bidi="ar-SA"/>
              </w:rPr>
              <w:t>）当只涉及一种危险物质时，计算该物质的总量与其临界量比值，即为</w:t>
            </w:r>
            <w:r>
              <w:rPr>
                <w:rFonts w:hint="eastAsia" w:ascii="Times New Roman" w:hAnsi="Times New Roman" w:eastAsia="宋体" w:cs="宋体"/>
                <w:color w:val="0000FF"/>
                <w:kern w:val="0"/>
                <w:sz w:val="24"/>
                <w:szCs w:val="21"/>
                <w:lang w:val="en-US" w:eastAsia="zh-CN" w:bidi="ar-SA"/>
              </w:rPr>
              <w:t>Q</w:t>
            </w:r>
            <w:r>
              <w:rPr>
                <w:rFonts w:hint="eastAsia" w:ascii="宋体" w:hAnsi="宋体" w:eastAsia="宋体" w:cs="宋体"/>
                <w:color w:val="0000FF"/>
                <w:kern w:val="0"/>
                <w:sz w:val="24"/>
                <w:szCs w:val="21"/>
                <w:lang w:val="en-US" w:eastAsia="zh-CN" w:bidi="ar-SA"/>
              </w:rPr>
              <w:t>；</w:t>
            </w:r>
          </w:p>
          <w:p>
            <w:pPr>
              <w:pStyle w:val="44"/>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eastAsia" w:ascii="宋体" w:hAnsi="宋体" w:eastAsia="宋体" w:cs="宋体"/>
                <w:color w:val="0000FF"/>
                <w:kern w:val="0"/>
                <w:sz w:val="24"/>
                <w:szCs w:val="21"/>
                <w:lang w:val="en-US" w:eastAsia="zh-CN" w:bidi="ar-SA"/>
              </w:rPr>
            </w:pPr>
            <w:r>
              <w:rPr>
                <w:rFonts w:hint="eastAsia" w:ascii="Times New Roman" w:hAnsi="Times New Roman" w:eastAsia="宋体" w:cs="宋体"/>
                <w:color w:val="0000FF"/>
                <w:kern w:val="0"/>
                <w:sz w:val="24"/>
                <w:szCs w:val="21"/>
                <w:lang w:val="en-US" w:eastAsia="zh-CN" w:bidi="ar-SA"/>
              </w:rPr>
              <w:t>2</w:t>
            </w:r>
            <w:r>
              <w:rPr>
                <w:rFonts w:hint="eastAsia" w:ascii="宋体" w:hAnsi="宋体" w:eastAsia="宋体" w:cs="宋体"/>
                <w:color w:val="0000FF"/>
                <w:kern w:val="0"/>
                <w:sz w:val="24"/>
                <w:szCs w:val="21"/>
                <w:lang w:val="en-US" w:eastAsia="zh-CN" w:bidi="ar-SA"/>
              </w:rPr>
              <w:t>）当存在多种危险物质时，则按式下式计算物质总量与其临界量比值（</w:t>
            </w:r>
            <w:r>
              <w:rPr>
                <w:rFonts w:hint="eastAsia" w:ascii="Times New Roman" w:hAnsi="Times New Roman" w:eastAsia="宋体" w:cs="宋体"/>
                <w:color w:val="0000FF"/>
                <w:kern w:val="0"/>
                <w:sz w:val="24"/>
                <w:szCs w:val="21"/>
                <w:lang w:val="en-US" w:eastAsia="zh-CN" w:bidi="ar-SA"/>
              </w:rPr>
              <w:t>Q</w:t>
            </w:r>
            <w:r>
              <w:rPr>
                <w:rFonts w:hint="eastAsia" w:ascii="宋体" w:hAnsi="宋体" w:eastAsia="宋体" w:cs="宋体"/>
                <w:color w:val="0000FF"/>
                <w:kern w:val="0"/>
                <w:sz w:val="24"/>
                <w:szCs w:val="21"/>
                <w:lang w:val="en-US" w:eastAsia="zh-CN" w:bidi="ar-SA"/>
              </w:rPr>
              <w:t>）</w:t>
            </w:r>
          </w:p>
          <w:p>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outlineLvl w:val="9"/>
              <w:rPr>
                <w:rFonts w:hint="eastAsia" w:ascii="宋体" w:hAnsi="宋体" w:eastAsia="宋体" w:cs="宋体"/>
                <w:color w:val="0000FF"/>
                <w:kern w:val="0"/>
                <w:sz w:val="24"/>
                <w:szCs w:val="21"/>
                <w:lang w:val="en-US" w:eastAsia="zh-CN" w:bidi="ar-SA"/>
              </w:rPr>
            </w:pPr>
            <w:r>
              <w:rPr>
                <w:rFonts w:hint="eastAsia" w:ascii="Times New Roman" w:hAnsi="Times New Roman" w:eastAsia="宋体" w:cs="宋体"/>
                <w:color w:val="0000FF"/>
                <w:kern w:val="0"/>
                <w:sz w:val="24"/>
                <w:szCs w:val="21"/>
                <w:lang w:val="en-US" w:eastAsia="zh-CN" w:bidi="ar-SA"/>
              </w:rPr>
              <w:t>q1</w:t>
            </w: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Q1</w:t>
            </w: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q2</w:t>
            </w: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Q2</w:t>
            </w: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qn</w:t>
            </w: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Qn</w:t>
            </w: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1</w:t>
            </w:r>
            <w:r>
              <w:rPr>
                <w:rFonts w:hint="eastAsia" w:ascii="宋体" w:hAnsi="宋体" w:eastAsia="宋体" w:cs="宋体"/>
                <w:color w:val="0000FF"/>
                <w:kern w:val="0"/>
                <w:sz w:val="24"/>
                <w:szCs w:val="21"/>
                <w:lang w:val="en-US" w:eastAsia="zh-CN" w:bidi="ar-SA"/>
              </w:rPr>
              <w:t xml:space="preserve">        </w:t>
            </w:r>
          </w:p>
          <w:p>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outlineLvl w:val="9"/>
              <w:rPr>
                <w:rFonts w:hint="eastAsia" w:ascii="宋体" w:hAnsi="宋体" w:eastAsia="宋体" w:cs="宋体"/>
                <w:color w:val="0000FF"/>
                <w:kern w:val="0"/>
                <w:sz w:val="24"/>
                <w:szCs w:val="21"/>
                <w:lang w:val="en-US" w:eastAsia="zh-CN" w:bidi="ar-SA"/>
              </w:rPr>
            </w:pPr>
            <w:r>
              <w:rPr>
                <w:rFonts w:hint="eastAsia" w:ascii="宋体" w:hAnsi="宋体" w:eastAsia="宋体" w:cs="宋体"/>
                <w:color w:val="0000FF"/>
                <w:kern w:val="0"/>
                <w:sz w:val="24"/>
                <w:szCs w:val="21"/>
                <w:lang w:val="en-US" w:eastAsia="zh-CN" w:bidi="ar-SA"/>
              </w:rPr>
              <w:t>式中：</w:t>
            </w:r>
          </w:p>
          <w:p>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outlineLvl w:val="9"/>
              <w:rPr>
                <w:rFonts w:hint="eastAsia" w:ascii="宋体" w:hAnsi="宋体" w:eastAsia="宋体" w:cs="宋体"/>
                <w:color w:val="0000FF"/>
                <w:kern w:val="0"/>
                <w:sz w:val="24"/>
                <w:szCs w:val="21"/>
                <w:lang w:val="en-US" w:eastAsia="zh-CN" w:bidi="ar-SA"/>
              </w:rPr>
            </w:pPr>
            <w:r>
              <w:rPr>
                <w:rFonts w:hint="eastAsia" w:ascii="Times New Roman" w:hAnsi="Times New Roman" w:eastAsia="宋体" w:cs="宋体"/>
                <w:color w:val="0000FF"/>
                <w:kern w:val="0"/>
                <w:sz w:val="24"/>
                <w:szCs w:val="21"/>
                <w:lang w:val="en-US" w:eastAsia="zh-CN" w:bidi="ar-SA"/>
              </w:rPr>
              <w:t>q1</w:t>
            </w: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q2</w:t>
            </w: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qn</w:t>
            </w:r>
            <w:r>
              <w:rPr>
                <w:rFonts w:hint="eastAsia" w:ascii="宋体" w:hAnsi="宋体" w:eastAsia="宋体" w:cs="宋体"/>
                <w:color w:val="0000FF"/>
                <w:kern w:val="0"/>
                <w:sz w:val="24"/>
                <w:szCs w:val="21"/>
                <w:lang w:val="en-US" w:eastAsia="zh-CN" w:bidi="ar-SA"/>
              </w:rPr>
              <w:t xml:space="preserve"> ——每种危险化学品实际存在量，单位为吨（</w:t>
            </w:r>
            <w:r>
              <w:rPr>
                <w:rFonts w:hint="eastAsia" w:ascii="Times New Roman" w:hAnsi="Times New Roman" w:eastAsia="宋体" w:cs="宋体"/>
                <w:color w:val="0000FF"/>
                <w:kern w:val="0"/>
                <w:sz w:val="24"/>
                <w:szCs w:val="21"/>
                <w:lang w:val="en-US" w:eastAsia="zh-CN" w:bidi="ar-SA"/>
              </w:rPr>
              <w:t>t</w:t>
            </w:r>
            <w:r>
              <w:rPr>
                <w:rFonts w:hint="eastAsia" w:ascii="宋体" w:hAnsi="宋体" w:eastAsia="宋体" w:cs="宋体"/>
                <w:color w:val="0000FF"/>
                <w:kern w:val="0"/>
                <w:sz w:val="24"/>
                <w:szCs w:val="21"/>
                <w:lang w:val="en-US" w:eastAsia="zh-CN" w:bidi="ar-SA"/>
              </w:rPr>
              <w:t>）；</w:t>
            </w:r>
          </w:p>
          <w:p>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outlineLvl w:val="9"/>
              <w:rPr>
                <w:rFonts w:hint="eastAsia" w:ascii="宋体" w:hAnsi="宋体" w:eastAsia="宋体" w:cs="宋体"/>
                <w:color w:val="0000FF"/>
                <w:kern w:val="0"/>
                <w:sz w:val="24"/>
                <w:szCs w:val="21"/>
                <w:lang w:val="en-US" w:eastAsia="zh-CN" w:bidi="ar-SA"/>
              </w:rPr>
            </w:pPr>
            <w:r>
              <w:rPr>
                <w:rFonts w:hint="eastAsia" w:ascii="Times New Roman" w:hAnsi="Times New Roman" w:eastAsia="宋体" w:cs="宋体"/>
                <w:color w:val="0000FF"/>
                <w:kern w:val="0"/>
                <w:sz w:val="24"/>
                <w:szCs w:val="21"/>
                <w:lang w:val="en-US" w:eastAsia="zh-CN" w:bidi="ar-SA"/>
              </w:rPr>
              <w:t>Q1</w:t>
            </w: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Q2</w:t>
            </w: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Qn</w:t>
            </w:r>
            <w:r>
              <w:rPr>
                <w:rFonts w:hint="eastAsia" w:ascii="宋体" w:hAnsi="宋体" w:eastAsia="宋体" w:cs="宋体"/>
                <w:color w:val="0000FF"/>
                <w:kern w:val="0"/>
                <w:sz w:val="24"/>
                <w:szCs w:val="21"/>
                <w:lang w:val="en-US" w:eastAsia="zh-CN" w:bidi="ar-SA"/>
              </w:rPr>
              <w:t>——与各危险化学品相对应的临界量，单位为吨（</w:t>
            </w:r>
            <w:r>
              <w:rPr>
                <w:rFonts w:hint="eastAsia" w:ascii="Times New Roman" w:hAnsi="Times New Roman" w:eastAsia="宋体" w:cs="宋体"/>
                <w:color w:val="0000FF"/>
                <w:kern w:val="0"/>
                <w:sz w:val="24"/>
                <w:szCs w:val="21"/>
                <w:lang w:val="en-US" w:eastAsia="zh-CN" w:bidi="ar-SA"/>
              </w:rPr>
              <w:t>t</w:t>
            </w:r>
            <w:r>
              <w:rPr>
                <w:rFonts w:hint="eastAsia" w:ascii="宋体" w:hAnsi="宋体" w:eastAsia="宋体" w:cs="宋体"/>
                <w:color w:val="0000FF"/>
                <w:kern w:val="0"/>
                <w:sz w:val="24"/>
                <w:szCs w:val="21"/>
                <w:lang w:val="en-US" w:eastAsia="zh-CN" w:bidi="ar-SA"/>
              </w:rPr>
              <w:t>）。</w:t>
            </w:r>
          </w:p>
          <w:p>
            <w:pPr>
              <w:pStyle w:val="44"/>
              <w:keepNext w:val="0"/>
              <w:keepLines w:val="0"/>
              <w:pageBreakBefore w:val="0"/>
              <w:widowControl w:val="0"/>
              <w:kinsoku/>
              <w:wordWrap/>
              <w:overflowPunct/>
              <w:topLinePunct w:val="0"/>
              <w:bidi w:val="0"/>
              <w:adjustRightInd w:val="0"/>
              <w:spacing w:line="360" w:lineRule="auto"/>
              <w:ind w:firstLine="480" w:firstLineChars="200"/>
              <w:jc w:val="both"/>
              <w:textAlignment w:val="auto"/>
              <w:outlineLvl w:val="9"/>
              <w:rPr>
                <w:rFonts w:hint="eastAsia" w:ascii="宋体" w:hAnsi="宋体" w:eastAsia="宋体" w:cs="宋体"/>
                <w:color w:val="0000FF"/>
                <w:kern w:val="0"/>
                <w:sz w:val="24"/>
                <w:szCs w:val="21"/>
                <w:lang w:val="en-US" w:eastAsia="zh-CN" w:bidi="ar-SA"/>
              </w:rPr>
            </w:pPr>
            <w:r>
              <w:rPr>
                <w:rFonts w:hint="eastAsia" w:ascii="宋体" w:hAnsi="宋体" w:eastAsia="宋体" w:cs="宋体"/>
                <w:color w:val="0000FF"/>
                <w:kern w:val="0"/>
                <w:sz w:val="24"/>
                <w:szCs w:val="21"/>
                <w:lang w:val="en-US" w:eastAsia="zh-CN" w:bidi="ar-SA"/>
              </w:rPr>
              <w:t>当</w:t>
            </w:r>
            <w:r>
              <w:rPr>
                <w:rFonts w:hint="eastAsia" w:ascii="Times New Roman" w:hAnsi="Times New Roman" w:eastAsia="宋体" w:cs="宋体"/>
                <w:color w:val="0000FF"/>
                <w:kern w:val="0"/>
                <w:sz w:val="24"/>
                <w:szCs w:val="21"/>
                <w:lang w:val="en-US" w:eastAsia="zh-CN" w:bidi="ar-SA"/>
              </w:rPr>
              <w:t>Q</w:t>
            </w: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1</w:t>
            </w:r>
            <w:r>
              <w:rPr>
                <w:rFonts w:hint="eastAsia" w:ascii="宋体" w:hAnsi="宋体" w:eastAsia="宋体" w:cs="宋体"/>
                <w:color w:val="0000FF"/>
                <w:kern w:val="0"/>
                <w:sz w:val="24"/>
                <w:szCs w:val="21"/>
                <w:lang w:val="en-US" w:eastAsia="zh-CN" w:bidi="ar-SA"/>
              </w:rPr>
              <w:t>时，该项目环境风险潜势为</w:t>
            </w:r>
            <w:r>
              <w:rPr>
                <w:rFonts w:hint="eastAsia" w:ascii="宋体" w:hAnsi="宋体" w:eastAsia="宋体" w:cs="宋体"/>
                <w:color w:val="0000FF"/>
                <w:kern w:val="0"/>
                <w:sz w:val="24"/>
                <w:szCs w:val="21"/>
                <w:lang w:val="en-US" w:eastAsia="zh-CN" w:bidi="ar-SA"/>
              </w:rPr>
              <w:fldChar w:fldCharType="begin"/>
            </w:r>
            <w:r>
              <w:rPr>
                <w:rFonts w:hint="eastAsia" w:ascii="宋体" w:hAnsi="宋体" w:eastAsia="宋体" w:cs="宋体"/>
                <w:color w:val="0000FF"/>
                <w:kern w:val="0"/>
                <w:sz w:val="24"/>
                <w:szCs w:val="21"/>
                <w:lang w:val="en-US" w:eastAsia="zh-CN" w:bidi="ar-SA"/>
              </w:rPr>
              <w:instrText xml:space="preserve"> = 1 \* ROMAN \* MERGEFORMAT </w:instrText>
            </w:r>
            <w:r>
              <w:rPr>
                <w:rFonts w:hint="eastAsia" w:ascii="宋体" w:hAnsi="宋体" w:eastAsia="宋体" w:cs="宋体"/>
                <w:color w:val="0000FF"/>
                <w:kern w:val="0"/>
                <w:sz w:val="24"/>
                <w:szCs w:val="21"/>
                <w:lang w:val="en-US" w:eastAsia="zh-CN" w:bidi="ar-SA"/>
              </w:rPr>
              <w:fldChar w:fldCharType="separate"/>
            </w:r>
            <w:r>
              <w:rPr>
                <w:rFonts w:hint="eastAsia" w:ascii="Times New Roman" w:hAnsi="Times New Roman" w:eastAsia="宋体" w:cs="宋体"/>
                <w:color w:val="0000FF"/>
              </w:rPr>
              <w:t>I</w:t>
            </w:r>
            <w:r>
              <w:rPr>
                <w:rFonts w:hint="eastAsia" w:ascii="宋体" w:hAnsi="宋体" w:eastAsia="宋体" w:cs="宋体"/>
                <w:color w:val="0000FF"/>
                <w:kern w:val="0"/>
                <w:sz w:val="24"/>
                <w:szCs w:val="21"/>
                <w:lang w:val="en-US" w:eastAsia="zh-CN" w:bidi="ar-SA"/>
              </w:rPr>
              <w:fldChar w:fldCharType="end"/>
            </w:r>
          </w:p>
          <w:p>
            <w:pPr>
              <w:pStyle w:val="44"/>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eastAsia" w:ascii="宋体" w:hAnsi="宋体" w:eastAsia="宋体" w:cs="宋体"/>
                <w:color w:val="0000FF"/>
                <w:kern w:val="0"/>
                <w:sz w:val="24"/>
                <w:szCs w:val="21"/>
                <w:lang w:val="en-US" w:eastAsia="zh-CN" w:bidi="ar-SA"/>
              </w:rPr>
            </w:pPr>
            <w:r>
              <w:rPr>
                <w:rFonts w:hint="eastAsia" w:ascii="宋体" w:hAnsi="宋体" w:eastAsia="宋体" w:cs="宋体"/>
                <w:color w:val="0000FF"/>
                <w:kern w:val="0"/>
                <w:sz w:val="24"/>
                <w:szCs w:val="21"/>
                <w:lang w:val="en-US" w:eastAsia="zh-CN" w:bidi="ar-SA"/>
              </w:rPr>
              <w:t>当</w:t>
            </w:r>
            <w:r>
              <w:rPr>
                <w:rFonts w:hint="eastAsia" w:ascii="Times New Roman" w:hAnsi="Times New Roman" w:eastAsia="宋体" w:cs="宋体"/>
                <w:color w:val="0000FF"/>
                <w:kern w:val="0"/>
                <w:sz w:val="24"/>
                <w:szCs w:val="21"/>
                <w:lang w:val="en-US" w:eastAsia="zh-CN" w:bidi="ar-SA"/>
              </w:rPr>
              <w:t>Q</w:t>
            </w: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1</w:t>
            </w:r>
            <w:r>
              <w:rPr>
                <w:rFonts w:hint="eastAsia" w:ascii="宋体" w:hAnsi="宋体" w:eastAsia="宋体" w:cs="宋体"/>
                <w:color w:val="0000FF"/>
                <w:kern w:val="0"/>
                <w:sz w:val="24"/>
                <w:szCs w:val="21"/>
                <w:lang w:val="en-US" w:eastAsia="zh-CN" w:bidi="ar-SA"/>
              </w:rPr>
              <w:t>时，将</w:t>
            </w:r>
            <w:r>
              <w:rPr>
                <w:rFonts w:hint="eastAsia" w:ascii="Times New Roman" w:hAnsi="Times New Roman" w:eastAsia="宋体" w:cs="宋体"/>
                <w:color w:val="0000FF"/>
                <w:kern w:val="0"/>
                <w:sz w:val="24"/>
                <w:szCs w:val="21"/>
                <w:lang w:val="en-US" w:eastAsia="zh-CN" w:bidi="ar-SA"/>
              </w:rPr>
              <w:t>Q</w:t>
            </w:r>
            <w:r>
              <w:rPr>
                <w:rFonts w:hint="eastAsia" w:ascii="宋体" w:hAnsi="宋体" w:eastAsia="宋体" w:cs="宋体"/>
                <w:color w:val="0000FF"/>
                <w:kern w:val="0"/>
                <w:sz w:val="24"/>
                <w:szCs w:val="21"/>
                <w:lang w:val="en-US" w:eastAsia="zh-CN" w:bidi="ar-SA"/>
              </w:rPr>
              <w:t>值划分为：</w:t>
            </w:r>
          </w:p>
          <w:p>
            <w:pPr>
              <w:pStyle w:val="44"/>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eastAsia" w:ascii="宋体" w:hAnsi="宋体" w:eastAsia="宋体" w:cs="宋体"/>
                <w:color w:val="0000FF"/>
                <w:kern w:val="0"/>
                <w:sz w:val="24"/>
                <w:szCs w:val="21"/>
                <w:lang w:val="en-US" w:eastAsia="zh-CN" w:bidi="ar-SA"/>
              </w:rPr>
            </w:pP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1</w:t>
            </w: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1</w:t>
            </w: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Q</w:t>
            </w: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10</w:t>
            </w:r>
            <w:r>
              <w:rPr>
                <w:rFonts w:hint="eastAsia" w:ascii="宋体" w:hAnsi="宋体" w:eastAsia="宋体" w:cs="宋体"/>
                <w:color w:val="0000FF"/>
                <w:kern w:val="0"/>
                <w:sz w:val="24"/>
                <w:szCs w:val="21"/>
                <w:lang w:val="en-US" w:eastAsia="zh-CN" w:bidi="ar-SA"/>
              </w:rPr>
              <w:t>；</w:t>
            </w:r>
          </w:p>
          <w:p>
            <w:pPr>
              <w:pStyle w:val="44"/>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eastAsia" w:ascii="宋体" w:hAnsi="宋体" w:eastAsia="宋体" w:cs="宋体"/>
                <w:color w:val="0000FF"/>
                <w:kern w:val="0"/>
                <w:sz w:val="24"/>
                <w:szCs w:val="21"/>
                <w:lang w:val="en-US" w:eastAsia="zh-CN" w:bidi="ar-SA"/>
              </w:rPr>
            </w:pP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2</w:t>
            </w: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10</w:t>
            </w: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Q</w:t>
            </w: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100</w:t>
            </w:r>
            <w:r>
              <w:rPr>
                <w:rFonts w:hint="eastAsia" w:ascii="宋体" w:hAnsi="宋体" w:eastAsia="宋体" w:cs="宋体"/>
                <w:color w:val="0000FF"/>
                <w:kern w:val="0"/>
                <w:sz w:val="24"/>
                <w:szCs w:val="21"/>
                <w:lang w:val="en-US" w:eastAsia="zh-CN" w:bidi="ar-SA"/>
              </w:rPr>
              <w:t>；</w:t>
            </w:r>
          </w:p>
          <w:p>
            <w:pPr>
              <w:pStyle w:val="44"/>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eastAsia" w:ascii="宋体" w:hAnsi="宋体" w:eastAsia="宋体" w:cs="宋体"/>
                <w:color w:val="0000FF"/>
                <w:kern w:val="0"/>
                <w:sz w:val="24"/>
                <w:szCs w:val="21"/>
                <w:lang w:val="en-US" w:eastAsia="zh-CN" w:bidi="ar-SA"/>
              </w:rPr>
            </w:pP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3</w:t>
            </w: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Q</w:t>
            </w:r>
            <w:r>
              <w:rPr>
                <w:rFonts w:hint="eastAsia" w:ascii="宋体" w:hAnsi="宋体" w:eastAsia="宋体" w:cs="宋体"/>
                <w:color w:val="0000FF"/>
                <w:kern w:val="0"/>
                <w:sz w:val="24"/>
                <w:szCs w:val="21"/>
                <w:lang w:val="en-US" w:eastAsia="zh-CN" w:bidi="ar-SA"/>
              </w:rPr>
              <w:t>≥</w:t>
            </w:r>
            <w:r>
              <w:rPr>
                <w:rFonts w:hint="eastAsia" w:ascii="Times New Roman" w:hAnsi="Times New Roman" w:eastAsia="宋体" w:cs="宋体"/>
                <w:color w:val="0000FF"/>
                <w:kern w:val="0"/>
                <w:sz w:val="24"/>
                <w:szCs w:val="21"/>
                <w:lang w:val="en-US" w:eastAsia="zh-CN" w:bidi="ar-SA"/>
              </w:rPr>
              <w:t>100</w:t>
            </w:r>
          </w:p>
          <w:p>
            <w:pPr>
              <w:spacing w:line="360" w:lineRule="auto"/>
              <w:ind w:firstLine="480" w:firstLineChars="200"/>
              <w:rPr>
                <w:rFonts w:hint="eastAsia"/>
                <w:color w:val="0000FF"/>
                <w:sz w:val="24"/>
              </w:rPr>
            </w:pPr>
            <w:r>
              <w:rPr>
                <w:rFonts w:hint="eastAsia"/>
                <w:color w:val="0000FF"/>
                <w:sz w:val="24"/>
              </w:rPr>
              <w:t>根据分析，本项目</w:t>
            </w:r>
            <w:r>
              <w:rPr>
                <w:rFonts w:hint="eastAsia"/>
                <w:color w:val="0000FF"/>
                <w:sz w:val="24"/>
                <w:lang w:val="en-US" w:eastAsia="zh-CN"/>
              </w:rPr>
              <w:t>使用原材料PP、PET、稻壳纤维塑料均为高分子聚合物，性质稳定，无健康危害效应、物理性及化学性危害或特殊危害，</w:t>
            </w:r>
            <w:r>
              <w:rPr>
                <w:rFonts w:hint="eastAsia"/>
                <w:color w:val="0000FF"/>
                <w:sz w:val="24"/>
              </w:rPr>
              <w:t>涉及的主要风险物质为油类物质（废机油）。风险区域主要集中在危废暂存间。</w:t>
            </w:r>
          </w:p>
          <w:p>
            <w:pPr>
              <w:pStyle w:val="109"/>
              <w:keepNext w:val="0"/>
              <w:keepLines w:val="0"/>
              <w:pageBreakBefore w:val="0"/>
              <w:widowControl w:val="0"/>
              <w:numPr>
                <w:ilvl w:val="0"/>
                <w:numId w:val="0"/>
              </w:numPr>
              <w:kinsoku/>
              <w:wordWrap w:val="0"/>
              <w:overflowPunct/>
              <w:topLinePunct w:val="0"/>
              <w:autoSpaceDE/>
              <w:autoSpaceDN/>
              <w:bidi w:val="0"/>
              <w:adjustRightInd w:val="0"/>
              <w:snapToGrid w:val="0"/>
              <w:ind w:firstLine="480" w:firstLineChars="200"/>
              <w:jc w:val="both"/>
              <w:textAlignment w:val="auto"/>
              <w:rPr>
                <w:rFonts w:hint="default" w:cs="Times New Roman"/>
                <w:b w:val="0"/>
                <w:bCs/>
                <w:color w:val="0000FF"/>
                <w:lang w:val="en-US" w:eastAsia="zh-CN"/>
              </w:rPr>
            </w:pPr>
            <w:r>
              <w:rPr>
                <w:rFonts w:hint="default" w:cs="Times New Roman"/>
                <w:b w:val="0"/>
                <w:bCs/>
                <w:color w:val="0000FF"/>
                <w:lang w:val="en-US" w:eastAsia="zh-CN"/>
              </w:rPr>
              <w:t>项目涉及的风险物质厂区</w:t>
            </w:r>
            <w:r>
              <w:rPr>
                <w:rFonts w:hint="eastAsia" w:cs="Times New Roman"/>
                <w:b w:val="0"/>
                <w:bCs/>
                <w:color w:val="0000FF"/>
                <w:lang w:val="en-US" w:eastAsia="zh-CN"/>
              </w:rPr>
              <w:t>最大</w:t>
            </w:r>
            <w:r>
              <w:rPr>
                <w:rFonts w:hint="default" w:cs="Times New Roman"/>
                <w:b w:val="0"/>
                <w:bCs/>
                <w:color w:val="0000FF"/>
                <w:lang w:val="en-US" w:eastAsia="zh-CN"/>
              </w:rPr>
              <w:t>存储量详见表</w:t>
            </w:r>
            <w:r>
              <w:rPr>
                <w:rFonts w:hint="eastAsia" w:ascii="Times New Roman" w:hAnsi="Times New Roman" w:cs="Times New Roman"/>
                <w:b w:val="0"/>
                <w:bCs/>
                <w:color w:val="0000FF"/>
                <w:lang w:val="en-US" w:eastAsia="zh-CN"/>
              </w:rPr>
              <w:t>4</w:t>
            </w:r>
            <w:r>
              <w:rPr>
                <w:rFonts w:hint="eastAsia" w:cs="Times New Roman"/>
                <w:b w:val="0"/>
                <w:bCs/>
                <w:color w:val="0000FF"/>
                <w:lang w:val="en-US" w:eastAsia="zh-CN"/>
              </w:rPr>
              <w:t>-20</w:t>
            </w:r>
            <w:r>
              <w:rPr>
                <w:rFonts w:hint="default" w:cs="Times New Roman"/>
                <w:b w:val="0"/>
                <w:bCs/>
                <w:color w:val="0000FF"/>
                <w:lang w:val="en-US" w:eastAsia="zh-CN"/>
              </w:rPr>
              <w:t>。</w:t>
            </w:r>
          </w:p>
          <w:p>
            <w:pPr>
              <w:pStyle w:val="154"/>
              <w:spacing w:line="240" w:lineRule="auto"/>
              <w:ind w:firstLine="422"/>
              <w:jc w:val="center"/>
              <w:rPr>
                <w:rFonts w:hint="default" w:ascii="Times New Roman" w:hAnsi="Times New Roman" w:eastAsia="宋体"/>
                <w:b/>
                <w:color w:val="0000FF"/>
                <w:lang w:val="en-US" w:eastAsia="zh-CN"/>
              </w:rPr>
            </w:pPr>
            <w:r>
              <w:rPr>
                <w:rFonts w:hint="eastAsia" w:ascii="Times New Roman" w:hAnsi="Times New Roman"/>
                <w:b/>
                <w:color w:val="0000FF"/>
                <w:sz w:val="21"/>
              </w:rPr>
              <w:t>表</w:t>
            </w:r>
            <w:r>
              <w:rPr>
                <w:rFonts w:hint="eastAsia" w:ascii="Times New Roman" w:hAnsi="Times New Roman"/>
                <w:b/>
                <w:color w:val="0000FF"/>
                <w:sz w:val="21"/>
                <w:lang w:val="en-US" w:eastAsia="zh-CN"/>
              </w:rPr>
              <w:t>4</w:t>
            </w:r>
            <w:r>
              <w:rPr>
                <w:rFonts w:hint="eastAsia" w:ascii="Times New Roman" w:hAnsi="Times New Roman"/>
                <w:b/>
                <w:color w:val="0000FF"/>
                <w:sz w:val="21"/>
              </w:rPr>
              <w:t>-</w:t>
            </w:r>
            <w:r>
              <w:rPr>
                <w:rFonts w:hint="eastAsia"/>
                <w:b/>
                <w:color w:val="0000FF"/>
                <w:sz w:val="21"/>
                <w:lang w:val="en-US" w:eastAsia="zh-CN"/>
              </w:rPr>
              <w:t xml:space="preserve">20  </w:t>
            </w:r>
            <w:r>
              <w:rPr>
                <w:rFonts w:hint="eastAsia" w:ascii="Times New Roman" w:hAnsi="Times New Roman" w:eastAsia="Times New Roman"/>
                <w:b/>
                <w:color w:val="0000FF"/>
                <w:sz w:val="21"/>
              </w:rPr>
              <w:t xml:space="preserve"> </w:t>
            </w:r>
            <w:r>
              <w:rPr>
                <w:rFonts w:hint="eastAsia" w:eastAsia="宋体"/>
                <w:b/>
                <w:color w:val="0000FF"/>
                <w:sz w:val="21"/>
                <w:lang w:val="en-US" w:eastAsia="zh-CN"/>
              </w:rPr>
              <w:t>项目风险物质储存量一览表</w:t>
            </w:r>
          </w:p>
          <w:tbl>
            <w:tblPr>
              <w:tblStyle w:val="2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03"/>
              <w:gridCol w:w="476"/>
              <w:gridCol w:w="2469"/>
              <w:gridCol w:w="1362"/>
              <w:gridCol w:w="1238"/>
              <w:gridCol w:w="18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794" w:type="pct"/>
                  <w:tcBorders>
                    <w:tl2br w:val="nil"/>
                    <w:tr2bl w:val="nil"/>
                  </w:tcBorders>
                  <w:noWrap w:val="0"/>
                  <w:vAlign w:val="center"/>
                </w:tcPr>
                <w:p>
                  <w:pPr>
                    <w:pStyle w:val="154"/>
                    <w:spacing w:line="240" w:lineRule="auto"/>
                    <w:ind w:firstLine="420"/>
                    <w:rPr>
                      <w:rFonts w:hint="eastAsia" w:ascii="Times New Roman" w:hAnsi="Times New Roman" w:eastAsia="Times New Roman"/>
                      <w:color w:val="0000FF"/>
                      <w:sz w:val="21"/>
                    </w:rPr>
                  </w:pPr>
                  <w:r>
                    <w:rPr>
                      <w:rFonts w:hint="eastAsia" w:ascii="Times New Roman" w:hAnsi="Times New Roman"/>
                      <w:color w:val="0000FF"/>
                      <w:sz w:val="21"/>
                    </w:rPr>
                    <w:t>名称</w:t>
                  </w:r>
                </w:p>
              </w:tc>
              <w:tc>
                <w:tcPr>
                  <w:tcW w:w="1665" w:type="pct"/>
                  <w:gridSpan w:val="2"/>
                  <w:tcBorders>
                    <w:tl2br w:val="nil"/>
                    <w:tr2bl w:val="nil"/>
                  </w:tcBorders>
                  <w:noWrap w:val="0"/>
                  <w:vAlign w:val="center"/>
                </w:tcPr>
                <w:p>
                  <w:pPr>
                    <w:pStyle w:val="154"/>
                    <w:spacing w:line="240" w:lineRule="auto"/>
                    <w:ind w:firstLine="420"/>
                    <w:jc w:val="center"/>
                    <w:rPr>
                      <w:rFonts w:hint="eastAsia" w:ascii="Times New Roman" w:hAnsi="Times New Roman" w:eastAsia="Times New Roman"/>
                      <w:color w:val="0000FF"/>
                      <w:sz w:val="21"/>
                    </w:rPr>
                  </w:pPr>
                  <w:r>
                    <w:rPr>
                      <w:rFonts w:hint="eastAsia" w:ascii="Times New Roman" w:hAnsi="Times New Roman"/>
                      <w:color w:val="0000FF"/>
                      <w:sz w:val="21"/>
                    </w:rPr>
                    <w:t>危险性类别</w:t>
                  </w:r>
                </w:p>
              </w:tc>
              <w:tc>
                <w:tcPr>
                  <w:tcW w:w="770" w:type="pct"/>
                  <w:tcBorders>
                    <w:tl2br w:val="nil"/>
                    <w:tr2bl w:val="nil"/>
                  </w:tcBorders>
                  <w:noWrap w:val="0"/>
                  <w:vAlign w:val="center"/>
                </w:tcPr>
                <w:p>
                  <w:pPr>
                    <w:pStyle w:val="154"/>
                    <w:spacing w:line="240" w:lineRule="auto"/>
                    <w:ind w:firstLine="0" w:firstLineChars="0"/>
                    <w:jc w:val="center"/>
                    <w:rPr>
                      <w:rFonts w:hint="eastAsia" w:ascii="Times New Roman" w:hAnsi="Times New Roman" w:eastAsia="Times New Roman"/>
                      <w:color w:val="0000FF"/>
                      <w:sz w:val="21"/>
                    </w:rPr>
                  </w:pPr>
                  <w:r>
                    <w:rPr>
                      <w:rFonts w:hint="eastAsia" w:ascii="Times New Roman" w:hAnsi="Times New Roman"/>
                      <w:color w:val="0000FF"/>
                      <w:sz w:val="21"/>
                    </w:rPr>
                    <w:t>临界量</w:t>
                  </w:r>
                </w:p>
              </w:tc>
              <w:tc>
                <w:tcPr>
                  <w:tcW w:w="700" w:type="pct"/>
                  <w:tcBorders>
                    <w:tl2br w:val="nil"/>
                    <w:tr2bl w:val="nil"/>
                  </w:tcBorders>
                  <w:noWrap w:val="0"/>
                  <w:vAlign w:val="center"/>
                </w:tcPr>
                <w:p>
                  <w:pPr>
                    <w:pStyle w:val="154"/>
                    <w:spacing w:line="240" w:lineRule="auto"/>
                    <w:ind w:firstLine="0" w:firstLineChars="0"/>
                    <w:jc w:val="center"/>
                    <w:rPr>
                      <w:rFonts w:hint="eastAsia" w:ascii="Times New Roman" w:hAnsi="Times New Roman" w:eastAsia="Times New Roman"/>
                      <w:color w:val="0000FF"/>
                      <w:sz w:val="21"/>
                    </w:rPr>
                  </w:pPr>
                  <w:r>
                    <w:rPr>
                      <w:rFonts w:hint="eastAsia" w:ascii="Times New Roman" w:hAnsi="Times New Roman"/>
                      <w:color w:val="0000FF"/>
                      <w:sz w:val="21"/>
                    </w:rPr>
                    <w:t>实际贮存量</w:t>
                  </w:r>
                </w:p>
              </w:tc>
              <w:tc>
                <w:tcPr>
                  <w:tcW w:w="1069" w:type="pct"/>
                  <w:tcBorders>
                    <w:tl2br w:val="nil"/>
                    <w:tr2bl w:val="nil"/>
                  </w:tcBorders>
                  <w:noWrap w:val="0"/>
                  <w:vAlign w:val="center"/>
                </w:tcPr>
                <w:p>
                  <w:pPr>
                    <w:pStyle w:val="154"/>
                    <w:spacing w:line="240" w:lineRule="auto"/>
                    <w:ind w:left="0" w:leftChars="0" w:firstLine="0" w:firstLineChars="0"/>
                    <w:jc w:val="center"/>
                    <w:rPr>
                      <w:rFonts w:hint="eastAsia" w:ascii="Times New Roman" w:hAnsi="Times New Roman" w:eastAsia="Times New Roman"/>
                      <w:color w:val="0000FF"/>
                      <w:sz w:val="21"/>
                    </w:rPr>
                  </w:pPr>
                  <w:r>
                    <w:rPr>
                      <w:rFonts w:hint="eastAsia" w:ascii="Times New Roman" w:hAnsi="Times New Roman" w:eastAsia="Times New Roman"/>
                      <w:color w:val="0000FF"/>
                      <w:sz w:val="21"/>
                    </w:rPr>
                    <w:t>Pi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794" w:type="pct"/>
                  <w:tcBorders>
                    <w:tl2br w:val="nil"/>
                    <w:tr2bl w:val="nil"/>
                  </w:tcBorders>
                  <w:noWrap w:val="0"/>
                  <w:vAlign w:val="center"/>
                </w:tcPr>
                <w:p>
                  <w:pPr>
                    <w:pStyle w:val="154"/>
                    <w:spacing w:line="240" w:lineRule="auto"/>
                    <w:ind w:firstLine="0" w:firstLineChars="0"/>
                    <w:jc w:val="center"/>
                    <w:rPr>
                      <w:rFonts w:hint="default" w:ascii="Times New Roman" w:hAnsi="Times New Roman" w:eastAsia="宋体"/>
                      <w:color w:val="0000FF"/>
                      <w:sz w:val="21"/>
                      <w:lang w:val="en-US" w:eastAsia="zh-CN"/>
                    </w:rPr>
                  </w:pPr>
                  <w:r>
                    <w:rPr>
                      <w:rFonts w:hint="eastAsia"/>
                      <w:color w:val="0000FF"/>
                      <w:sz w:val="21"/>
                      <w:lang w:val="en-US" w:eastAsia="zh-CN"/>
                    </w:rPr>
                    <w:t>废机油</w:t>
                  </w:r>
                </w:p>
              </w:tc>
              <w:tc>
                <w:tcPr>
                  <w:tcW w:w="1665" w:type="pct"/>
                  <w:gridSpan w:val="2"/>
                  <w:tcBorders>
                    <w:tl2br w:val="nil"/>
                    <w:tr2bl w:val="nil"/>
                  </w:tcBorders>
                  <w:noWrap w:val="0"/>
                  <w:vAlign w:val="center"/>
                </w:tcPr>
                <w:p>
                  <w:pPr>
                    <w:pStyle w:val="154"/>
                    <w:spacing w:line="240" w:lineRule="auto"/>
                    <w:ind w:firstLine="0" w:firstLineChars="0"/>
                    <w:jc w:val="center"/>
                    <w:rPr>
                      <w:rFonts w:hint="default" w:ascii="Times New Roman" w:hAnsi="Times New Roman" w:eastAsia="Times New Roman" w:cs="Times New Roman"/>
                      <w:color w:val="0000FF"/>
                      <w:kern w:val="0"/>
                      <w:sz w:val="21"/>
                      <w:szCs w:val="24"/>
                      <w:lang w:val="en-US" w:eastAsia="zh-CN" w:bidi="ar-SA"/>
                    </w:rPr>
                  </w:pPr>
                  <w:r>
                    <w:rPr>
                      <w:rFonts w:hint="eastAsia" w:eastAsia="Times New Roman" w:cs="Times New Roman"/>
                      <w:color w:val="0000FF"/>
                      <w:kern w:val="0"/>
                      <w:sz w:val="21"/>
                      <w:szCs w:val="24"/>
                      <w:lang w:val="en-US" w:eastAsia="zh-CN" w:bidi="ar-SA"/>
                    </w:rPr>
                    <w:t>矿物油</w:t>
                  </w:r>
                </w:p>
              </w:tc>
              <w:tc>
                <w:tcPr>
                  <w:tcW w:w="770" w:type="pct"/>
                  <w:tcBorders>
                    <w:tl2br w:val="nil"/>
                    <w:tr2bl w:val="nil"/>
                  </w:tcBorders>
                  <w:noWrap w:val="0"/>
                  <w:vAlign w:val="center"/>
                </w:tcPr>
                <w:p>
                  <w:pPr>
                    <w:pStyle w:val="154"/>
                    <w:spacing w:line="240" w:lineRule="auto"/>
                    <w:ind w:firstLine="0" w:firstLineChars="0"/>
                    <w:jc w:val="center"/>
                    <w:rPr>
                      <w:rFonts w:hint="default" w:ascii="Times New Roman" w:hAnsi="Times New Roman" w:eastAsia="Times New Roman" w:cs="Times New Roman"/>
                      <w:color w:val="0000FF"/>
                      <w:kern w:val="0"/>
                      <w:sz w:val="21"/>
                      <w:szCs w:val="24"/>
                      <w:lang w:val="en-US" w:eastAsia="zh-CN" w:bidi="ar-SA"/>
                    </w:rPr>
                  </w:pPr>
                  <w:r>
                    <w:rPr>
                      <w:rFonts w:hint="eastAsia" w:eastAsia="Times New Roman" w:cs="Times New Roman"/>
                      <w:color w:val="0000FF"/>
                      <w:kern w:val="0"/>
                      <w:sz w:val="21"/>
                      <w:szCs w:val="24"/>
                      <w:lang w:val="en-US" w:eastAsia="zh-CN" w:bidi="ar-SA"/>
                    </w:rPr>
                    <w:t>2500</w:t>
                  </w:r>
                </w:p>
              </w:tc>
              <w:tc>
                <w:tcPr>
                  <w:tcW w:w="700" w:type="pct"/>
                  <w:tcBorders>
                    <w:tl2br w:val="nil"/>
                    <w:tr2bl w:val="nil"/>
                  </w:tcBorders>
                  <w:noWrap w:val="0"/>
                  <w:vAlign w:val="center"/>
                </w:tcPr>
                <w:p>
                  <w:pPr>
                    <w:pStyle w:val="154"/>
                    <w:spacing w:line="240" w:lineRule="auto"/>
                    <w:ind w:firstLine="0" w:firstLineChars="0"/>
                    <w:jc w:val="center"/>
                    <w:rPr>
                      <w:rFonts w:hint="default" w:ascii="Times New Roman" w:hAnsi="Times New Roman"/>
                      <w:color w:val="0000FF"/>
                      <w:sz w:val="21"/>
                      <w:lang w:val="en-US" w:eastAsia="zh-CN"/>
                    </w:rPr>
                  </w:pPr>
                  <w:r>
                    <w:rPr>
                      <w:rFonts w:hint="eastAsia"/>
                      <w:color w:val="0000FF"/>
                      <w:sz w:val="21"/>
                      <w:lang w:val="en-US" w:eastAsia="zh-CN"/>
                    </w:rPr>
                    <w:t>1.2</w:t>
                  </w:r>
                </w:p>
              </w:tc>
              <w:tc>
                <w:tcPr>
                  <w:tcW w:w="1069" w:type="pct"/>
                  <w:tcBorders>
                    <w:tl2br w:val="nil"/>
                    <w:tr2bl w:val="nil"/>
                  </w:tcBorders>
                  <w:noWrap w:val="0"/>
                  <w:vAlign w:val="center"/>
                </w:tcPr>
                <w:p>
                  <w:pPr>
                    <w:pStyle w:val="154"/>
                    <w:spacing w:line="240" w:lineRule="auto"/>
                    <w:ind w:firstLine="0" w:firstLineChars="0"/>
                    <w:jc w:val="center"/>
                    <w:rPr>
                      <w:rFonts w:hint="default" w:ascii="Times New Roman" w:hAnsi="Times New Roman" w:eastAsia="宋体"/>
                      <w:color w:val="0000FF"/>
                      <w:sz w:val="21"/>
                      <w:lang w:val="en-US" w:eastAsia="zh-CN"/>
                    </w:rPr>
                  </w:pPr>
                  <w:r>
                    <w:rPr>
                      <w:rFonts w:hint="eastAsia"/>
                      <w:color w:val="0000FF"/>
                      <w:sz w:val="21"/>
                      <w:lang w:val="en-US" w:eastAsia="zh-CN"/>
                    </w:rPr>
                    <w:t>0.00048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4"/>
                <w:wAfter w:w="3936" w:type="pct"/>
                <w:trHeight w:val="176" w:hRule="atLeast"/>
              </w:trPr>
              <w:tc>
                <w:tcPr>
                  <w:tcW w:w="1063" w:type="pct"/>
                  <w:gridSpan w:val="2"/>
                  <w:tcBorders>
                    <w:tl2br w:val="nil"/>
                    <w:tr2bl w:val="nil"/>
                  </w:tcBorders>
                  <w:noWrap w:val="0"/>
                  <w:vAlign w:val="center"/>
                </w:tcPr>
                <w:p>
                  <w:pPr>
                    <w:pStyle w:val="154"/>
                    <w:spacing w:line="240" w:lineRule="auto"/>
                    <w:ind w:firstLine="0" w:firstLineChars="0"/>
                    <w:jc w:val="center"/>
                    <w:rPr>
                      <w:rFonts w:hint="default" w:ascii="Times New Roman" w:hAnsi="Times New Roman" w:eastAsia="宋体"/>
                      <w:color w:val="0000FF"/>
                      <w:sz w:val="21"/>
                      <w:lang w:val="en-US" w:eastAsia="zh-CN"/>
                    </w:rPr>
                  </w:pPr>
                  <w:r>
                    <w:rPr>
                      <w:rFonts w:hint="eastAsia" w:ascii="Times New Roman" w:hAnsi="Times New Roman" w:eastAsia="Times New Roman"/>
                      <w:color w:val="0000FF"/>
                      <w:sz w:val="21"/>
                    </w:rPr>
                    <w:t>Σpi=</w:t>
                  </w:r>
                  <w:r>
                    <w:rPr>
                      <w:rFonts w:hint="eastAsia" w:eastAsia="宋体"/>
                      <w:color w:val="0000FF"/>
                      <w:sz w:val="21"/>
                      <w:lang w:val="en-US" w:eastAsia="zh-CN"/>
                    </w:rPr>
                    <w:t>0.0</w:t>
                  </w:r>
                  <w:r>
                    <w:rPr>
                      <w:rFonts w:hint="eastAsia"/>
                      <w:color w:val="0000FF"/>
                      <w:sz w:val="21"/>
                      <w:lang w:val="en-US" w:eastAsia="zh-CN"/>
                    </w:rPr>
                    <w:t>0048</w:t>
                  </w:r>
                </w:p>
              </w:tc>
            </w:tr>
          </w:tbl>
          <w:p>
            <w:pPr>
              <w:pStyle w:val="109"/>
              <w:keepNext w:val="0"/>
              <w:keepLines w:val="0"/>
              <w:pageBreakBefore w:val="0"/>
              <w:widowControl w:val="0"/>
              <w:numPr>
                <w:ilvl w:val="0"/>
                <w:numId w:val="0"/>
              </w:numPr>
              <w:kinsoku/>
              <w:wordWrap w:val="0"/>
              <w:overflowPunct/>
              <w:topLinePunct w:val="0"/>
              <w:autoSpaceDE/>
              <w:autoSpaceDN/>
              <w:bidi w:val="0"/>
              <w:adjustRightInd w:val="0"/>
              <w:snapToGrid w:val="0"/>
              <w:ind w:firstLine="480" w:firstLineChars="200"/>
              <w:jc w:val="both"/>
              <w:textAlignment w:val="auto"/>
              <w:rPr>
                <w:rFonts w:hint="eastAsia" w:ascii="宋体" w:hAnsi="宋体" w:cs="宋体"/>
                <w:color w:val="auto"/>
                <w:kern w:val="0"/>
                <w:sz w:val="24"/>
                <w:szCs w:val="21"/>
                <w:lang w:val="en-US" w:eastAsia="zh-CN" w:bidi="ar-SA"/>
              </w:rPr>
            </w:pPr>
            <w:r>
              <w:rPr>
                <w:rFonts w:hint="eastAsia" w:cs="Times New Roman"/>
                <w:b w:val="0"/>
                <w:bCs/>
                <w:color w:val="0000FF"/>
                <w:lang w:val="en-US" w:eastAsia="zh-CN"/>
              </w:rPr>
              <w:t>经计算，Q=0.00048</w:t>
            </w:r>
            <w:r>
              <w:rPr>
                <w:rFonts w:hint="default" w:ascii="Times New Roman" w:hAnsi="Times New Roman" w:cs="Times New Roman"/>
                <w:b w:val="0"/>
                <w:bCs/>
                <w:color w:val="0000FF"/>
                <w:lang w:val="en-US" w:eastAsia="zh-CN"/>
              </w:rPr>
              <w:t>&lt;</w:t>
            </w:r>
            <w:r>
              <w:rPr>
                <w:rFonts w:hint="eastAsia" w:ascii="Times New Roman" w:hAnsi="Times New Roman" w:cs="Times New Roman"/>
                <w:b w:val="0"/>
                <w:bCs/>
                <w:color w:val="0000FF"/>
                <w:lang w:val="en-US" w:eastAsia="zh-CN"/>
              </w:rPr>
              <w:t>1</w:t>
            </w:r>
            <w:r>
              <w:rPr>
                <w:rFonts w:hint="eastAsia" w:cs="Times New Roman"/>
                <w:b w:val="0"/>
                <w:bCs/>
                <w:color w:val="0000FF"/>
                <w:lang w:val="en-US" w:eastAsia="zh-CN"/>
              </w:rPr>
              <w:t>，项目风险潜势为</w:t>
            </w:r>
            <w:r>
              <w:rPr>
                <w:rFonts w:hint="eastAsia" w:ascii="宋体" w:hAnsi="宋体" w:eastAsia="宋体" w:cs="宋体"/>
                <w:color w:val="0000FF"/>
                <w:kern w:val="0"/>
                <w:sz w:val="24"/>
                <w:szCs w:val="21"/>
                <w:lang w:val="en-US" w:eastAsia="zh-CN" w:bidi="ar-SA"/>
              </w:rPr>
              <w:fldChar w:fldCharType="begin"/>
            </w:r>
            <w:r>
              <w:rPr>
                <w:rFonts w:hint="eastAsia" w:ascii="宋体" w:hAnsi="宋体" w:eastAsia="宋体" w:cs="宋体"/>
                <w:color w:val="0000FF"/>
                <w:kern w:val="0"/>
                <w:sz w:val="24"/>
                <w:szCs w:val="21"/>
                <w:lang w:val="en-US" w:eastAsia="zh-CN" w:bidi="ar-SA"/>
              </w:rPr>
              <w:instrText xml:space="preserve"> = 1 \* ROMAN \* MERGEFORMAT </w:instrText>
            </w:r>
            <w:r>
              <w:rPr>
                <w:rFonts w:hint="eastAsia" w:ascii="宋体" w:hAnsi="宋体" w:eastAsia="宋体" w:cs="宋体"/>
                <w:color w:val="0000FF"/>
                <w:kern w:val="0"/>
                <w:sz w:val="24"/>
                <w:szCs w:val="21"/>
                <w:lang w:val="en-US" w:eastAsia="zh-CN" w:bidi="ar-SA"/>
              </w:rPr>
              <w:fldChar w:fldCharType="separate"/>
            </w:r>
            <w:r>
              <w:rPr>
                <w:rFonts w:hint="eastAsia" w:ascii="Times New Roman" w:hAnsi="Times New Roman" w:eastAsia="宋体" w:cs="宋体"/>
                <w:color w:val="0000FF"/>
              </w:rPr>
              <w:t>I</w:t>
            </w:r>
            <w:r>
              <w:rPr>
                <w:rFonts w:hint="eastAsia" w:ascii="宋体" w:hAnsi="宋体" w:eastAsia="宋体" w:cs="宋体"/>
                <w:color w:val="0000FF"/>
                <w:kern w:val="0"/>
                <w:sz w:val="24"/>
                <w:szCs w:val="21"/>
                <w:lang w:val="en-US" w:eastAsia="zh-CN" w:bidi="ar-SA"/>
              </w:rPr>
              <w:fldChar w:fldCharType="end"/>
            </w:r>
            <w:r>
              <w:rPr>
                <w:rFonts w:hint="eastAsia" w:ascii="宋体" w:hAnsi="宋体" w:cs="宋体"/>
                <w:color w:val="0000FF"/>
                <w:kern w:val="0"/>
                <w:sz w:val="24"/>
                <w:szCs w:val="21"/>
                <w:lang w:val="en-US" w:eastAsia="zh-CN" w:bidi="ar-SA"/>
              </w:rPr>
              <w:t>。</w:t>
            </w:r>
          </w:p>
          <w:p>
            <w:pPr>
              <w:pStyle w:val="109"/>
              <w:keepNext w:val="0"/>
              <w:keepLines w:val="0"/>
              <w:pageBreakBefore w:val="0"/>
              <w:widowControl w:val="0"/>
              <w:numPr>
                <w:ilvl w:val="0"/>
                <w:numId w:val="0"/>
              </w:numPr>
              <w:kinsoku/>
              <w:wordWrap w:val="0"/>
              <w:overflowPunct/>
              <w:topLinePunct w:val="0"/>
              <w:autoSpaceDE/>
              <w:autoSpaceDN/>
              <w:bidi w:val="0"/>
              <w:adjustRightInd w:val="0"/>
              <w:snapToGrid w:val="0"/>
              <w:ind w:firstLine="482" w:firstLineChars="200"/>
              <w:jc w:val="both"/>
              <w:textAlignment w:val="auto"/>
              <w:rPr>
                <w:rFonts w:hint="eastAsia" w:cs="Times New Roman"/>
                <w:b w:val="0"/>
                <w:bCs/>
                <w:color w:val="auto"/>
                <w:lang w:val="en-US" w:eastAsia="zh-CN"/>
              </w:rPr>
            </w:pPr>
            <w:r>
              <w:rPr>
                <w:rFonts w:hint="eastAsia" w:cs="Times New Roman"/>
                <w:b/>
                <w:bCs w:val="0"/>
                <w:color w:val="auto"/>
                <w:lang w:val="en-US" w:eastAsia="zh-CN"/>
              </w:rPr>
              <w:t>7.</w:t>
            </w:r>
            <w:r>
              <w:rPr>
                <w:rFonts w:hint="eastAsia" w:ascii="Times New Roman" w:hAnsi="Times New Roman" w:cs="Times New Roman"/>
                <w:b/>
                <w:bCs w:val="0"/>
                <w:color w:val="auto"/>
                <w:lang w:val="en-US" w:eastAsia="zh-CN"/>
              </w:rPr>
              <w:t>1</w:t>
            </w:r>
            <w:r>
              <w:rPr>
                <w:rFonts w:hint="eastAsia" w:cs="Times New Roman"/>
                <w:b/>
                <w:bCs w:val="0"/>
                <w:color w:val="auto"/>
                <w:lang w:val="en-US" w:eastAsia="zh-CN"/>
              </w:rPr>
              <w:t>.</w:t>
            </w:r>
            <w:r>
              <w:rPr>
                <w:rFonts w:hint="eastAsia" w:ascii="Times New Roman" w:hAnsi="Times New Roman" w:cs="Times New Roman"/>
                <w:b/>
                <w:bCs w:val="0"/>
                <w:color w:val="auto"/>
                <w:lang w:val="en-US" w:eastAsia="zh-CN"/>
              </w:rPr>
              <w:t>3</w:t>
            </w:r>
            <w:r>
              <w:rPr>
                <w:rFonts w:hint="eastAsia" w:cs="Times New Roman"/>
                <w:b/>
                <w:bCs w:val="0"/>
                <w:color w:val="auto"/>
                <w:lang w:val="en-US" w:eastAsia="zh-CN"/>
              </w:rPr>
              <w:t>评价等级</w:t>
            </w:r>
          </w:p>
          <w:p>
            <w:pPr>
              <w:pStyle w:val="155"/>
              <w:keepNext w:val="0"/>
              <w:keepLines w:val="0"/>
              <w:pageBreakBefore w:val="0"/>
              <w:widowControl w:val="0"/>
              <w:kinsoku/>
              <w:wordWrap/>
              <w:overflowPunct/>
              <w:topLinePunct w:val="0"/>
              <w:autoSpaceDE/>
              <w:autoSpaceDN/>
              <w:bidi w:val="0"/>
              <w:adjustRightInd/>
              <w:snapToGrid/>
              <w:ind w:firstLine="480" w:firstLineChars="200"/>
              <w:jc w:val="both"/>
              <w:textAlignment w:val="auto"/>
              <w:outlineLvl w:val="1"/>
              <w:rPr>
                <w:rFonts w:hint="eastAsia"/>
                <w:b w:val="0"/>
                <w:bCs/>
                <w:color w:val="auto"/>
                <w:sz w:val="24"/>
                <w:lang w:val="en-US" w:eastAsia="zh-CN"/>
              </w:rPr>
            </w:pPr>
            <w:r>
              <w:rPr>
                <w:rFonts w:hint="eastAsia"/>
                <w:b w:val="0"/>
                <w:bCs/>
                <w:color w:val="auto"/>
                <w:sz w:val="24"/>
                <w:lang w:val="en-US" w:eastAsia="zh-CN"/>
              </w:rPr>
              <w:t>根据环境风险潜势可确定评价工作等级，按照下表确定评价工作等级</w:t>
            </w:r>
          </w:p>
          <w:p>
            <w:pPr>
              <w:pStyle w:val="10"/>
              <w:numPr>
                <w:ilvl w:val="0"/>
                <w:numId w:val="0"/>
              </w:numPr>
              <w:ind w:firstLine="422" w:firstLineChars="200"/>
              <w:jc w:val="center"/>
              <w:rPr>
                <w:rFonts w:hint="eastAsia" w:ascii="Times New Roman" w:hAnsi="Times New Roman" w:eastAsia="宋体" w:cs="Times New Roman"/>
                <w:b/>
                <w:color w:val="auto"/>
                <w:kern w:val="0"/>
                <w:sz w:val="21"/>
                <w:szCs w:val="21"/>
                <w:lang w:val="en-US" w:eastAsia="zh-CN" w:bidi="ar-SA"/>
              </w:rPr>
            </w:pPr>
            <w:r>
              <w:rPr>
                <w:rFonts w:hint="eastAsia" w:ascii="Times New Roman" w:hAnsi="Times New Roman" w:eastAsia="宋体" w:cs="Times New Roman"/>
                <w:b/>
                <w:color w:val="auto"/>
                <w:kern w:val="0"/>
                <w:sz w:val="21"/>
                <w:szCs w:val="21"/>
                <w:lang w:val="en-US" w:eastAsia="zh-CN" w:bidi="ar-SA"/>
              </w:rPr>
              <w:t>表</w:t>
            </w:r>
            <w:r>
              <w:rPr>
                <w:rFonts w:hint="eastAsia" w:ascii="Times New Roman" w:hAnsi="Times New Roman" w:cs="Times New Roman"/>
                <w:b/>
                <w:color w:val="auto"/>
                <w:kern w:val="0"/>
                <w:sz w:val="21"/>
                <w:szCs w:val="21"/>
                <w:lang w:val="en-US" w:eastAsia="zh-CN" w:bidi="ar-SA"/>
              </w:rPr>
              <w:t xml:space="preserve">4-21 </w:t>
            </w:r>
            <w:r>
              <w:rPr>
                <w:rFonts w:hint="eastAsia" w:ascii="Times New Roman" w:hAnsi="Times New Roman" w:eastAsia="宋体" w:cs="Times New Roman"/>
                <w:b/>
                <w:color w:val="auto"/>
                <w:kern w:val="0"/>
                <w:sz w:val="21"/>
                <w:szCs w:val="21"/>
                <w:lang w:val="en-US" w:eastAsia="zh-CN" w:bidi="ar-SA"/>
              </w:rPr>
              <w:t xml:space="preserve">  评价工作等级划分</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09"/>
              <w:gridCol w:w="1719"/>
              <w:gridCol w:w="1680"/>
              <w:gridCol w:w="1681"/>
              <w:gridCol w:w="165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34" w:type="dxa"/>
                  <w:tcBorders>
                    <w:tl2br w:val="nil"/>
                    <w:tr2bl w:val="nil"/>
                  </w:tcBorders>
                  <w:noWrap w:val="0"/>
                  <w:vAlign w:val="center"/>
                </w:tcPr>
                <w:p>
                  <w:pPr>
                    <w:pStyle w:val="24"/>
                    <w:overflowPunct w:val="0"/>
                    <w:spacing w:line="276" w:lineRule="auto"/>
                    <w:jc w:val="center"/>
                    <w:rPr>
                      <w:rFonts w:hint="eastAsia"/>
                      <w:color w:val="auto"/>
                      <w:sz w:val="21"/>
                      <w:szCs w:val="21"/>
                      <w:lang w:val="en-US" w:eastAsia="zh-CN"/>
                    </w:rPr>
                  </w:pPr>
                  <w:r>
                    <w:rPr>
                      <w:rFonts w:hint="eastAsia"/>
                      <w:color w:val="auto"/>
                      <w:sz w:val="21"/>
                      <w:szCs w:val="21"/>
                      <w:lang w:val="en-US" w:eastAsia="zh-CN"/>
                    </w:rPr>
                    <w:t>环境风险潜势</w:t>
                  </w:r>
                </w:p>
              </w:tc>
              <w:tc>
                <w:tcPr>
                  <w:tcW w:w="1738" w:type="dxa"/>
                  <w:tcBorders>
                    <w:tl2br w:val="nil"/>
                    <w:tr2bl w:val="nil"/>
                  </w:tcBorders>
                  <w:noWrap w:val="0"/>
                  <w:vAlign w:val="center"/>
                </w:tcPr>
                <w:p>
                  <w:pPr>
                    <w:spacing w:line="276" w:lineRule="auto"/>
                    <w:jc w:val="center"/>
                    <w:rPr>
                      <w:rFonts w:hint="eastAsia"/>
                      <w:color w:val="auto"/>
                      <w:sz w:val="21"/>
                      <w:szCs w:val="21"/>
                      <w:lang w:val="en-US" w:eastAsia="zh-CN"/>
                    </w:rPr>
                  </w:pPr>
                  <w:r>
                    <w:rPr>
                      <w:rFonts w:hint="eastAsia" w:ascii="Times New Roman" w:hAnsi="Times New Roman"/>
                      <w:color w:val="auto"/>
                      <w:spacing w:val="10"/>
                      <w:kern w:val="2"/>
                      <w:sz w:val="21"/>
                      <w:szCs w:val="21"/>
                      <w:lang w:val="en-US" w:eastAsia="zh-CN" w:bidi="ar-SA"/>
                    </w:rPr>
                    <w:fldChar w:fldCharType="begin"/>
                  </w:r>
                  <w:r>
                    <w:rPr>
                      <w:rFonts w:hint="eastAsia" w:ascii="Times New Roman" w:hAnsi="Times New Roman"/>
                      <w:color w:val="auto"/>
                      <w:spacing w:val="10"/>
                      <w:kern w:val="2"/>
                      <w:sz w:val="21"/>
                      <w:szCs w:val="21"/>
                      <w:lang w:val="en-US" w:eastAsia="zh-CN" w:bidi="ar-SA"/>
                    </w:rPr>
                    <w:instrText xml:space="preserve"> = 4 \* ROMAN \* MERGEFORMAT </w:instrText>
                  </w:r>
                  <w:r>
                    <w:rPr>
                      <w:rFonts w:hint="eastAsia" w:ascii="Times New Roman" w:hAnsi="Times New Roman"/>
                      <w:color w:val="auto"/>
                      <w:spacing w:val="10"/>
                      <w:kern w:val="2"/>
                      <w:sz w:val="21"/>
                      <w:szCs w:val="21"/>
                      <w:lang w:val="en-US" w:eastAsia="zh-CN" w:bidi="ar-SA"/>
                    </w:rPr>
                    <w:fldChar w:fldCharType="separate"/>
                  </w:r>
                  <w:r>
                    <w:rPr>
                      <w:rFonts w:ascii="Times New Roman" w:hAnsi="Times New Roman"/>
                      <w:color w:val="auto"/>
                      <w:sz w:val="21"/>
                      <w:szCs w:val="21"/>
                    </w:rPr>
                    <w:t>IV</w:t>
                  </w:r>
                  <w:r>
                    <w:rPr>
                      <w:rFonts w:hint="eastAsia" w:ascii="Times New Roman" w:hAnsi="Times New Roman"/>
                      <w:color w:val="auto"/>
                      <w:spacing w:val="10"/>
                      <w:kern w:val="2"/>
                      <w:sz w:val="21"/>
                      <w:szCs w:val="21"/>
                      <w:lang w:val="en-US" w:eastAsia="zh-CN" w:bidi="ar-SA"/>
                    </w:rPr>
                    <w:fldChar w:fldCharType="end"/>
                  </w:r>
                  <w:r>
                    <w:rPr>
                      <w:rFonts w:hint="eastAsia" w:ascii="Times New Roman" w:hAnsi="Times New Roman"/>
                      <w:color w:val="auto"/>
                      <w:spacing w:val="10"/>
                      <w:kern w:val="2"/>
                      <w:sz w:val="21"/>
                      <w:szCs w:val="21"/>
                      <w:lang w:val="en-US" w:eastAsia="zh-CN" w:bidi="ar-SA"/>
                    </w:rPr>
                    <w:t>/</w:t>
                  </w:r>
                  <w:r>
                    <w:rPr>
                      <w:rFonts w:hint="eastAsia" w:ascii="Times New Roman" w:hAnsi="Times New Roman"/>
                      <w:color w:val="auto"/>
                      <w:spacing w:val="10"/>
                      <w:kern w:val="2"/>
                      <w:sz w:val="21"/>
                      <w:szCs w:val="21"/>
                      <w:lang w:val="en-US" w:eastAsia="zh-CN" w:bidi="ar-SA"/>
                    </w:rPr>
                    <w:fldChar w:fldCharType="begin"/>
                  </w:r>
                  <w:r>
                    <w:rPr>
                      <w:rFonts w:hint="eastAsia" w:ascii="Times New Roman" w:hAnsi="Times New Roman"/>
                      <w:color w:val="auto"/>
                      <w:spacing w:val="10"/>
                      <w:kern w:val="2"/>
                      <w:sz w:val="21"/>
                      <w:szCs w:val="21"/>
                      <w:lang w:val="en-US" w:eastAsia="zh-CN" w:bidi="ar-SA"/>
                    </w:rPr>
                    <w:instrText xml:space="preserve"> = 4 \* ROMAN \* MERGEFORMAT </w:instrText>
                  </w:r>
                  <w:r>
                    <w:rPr>
                      <w:rFonts w:hint="eastAsia" w:ascii="Times New Roman" w:hAnsi="Times New Roman"/>
                      <w:color w:val="auto"/>
                      <w:spacing w:val="10"/>
                      <w:kern w:val="2"/>
                      <w:sz w:val="21"/>
                      <w:szCs w:val="21"/>
                      <w:lang w:val="en-US" w:eastAsia="zh-CN" w:bidi="ar-SA"/>
                    </w:rPr>
                    <w:fldChar w:fldCharType="separate"/>
                  </w:r>
                  <w:r>
                    <w:rPr>
                      <w:rFonts w:hint="eastAsia" w:ascii="Times New Roman" w:hAnsi="Times New Roman"/>
                      <w:color w:val="auto"/>
                      <w:spacing w:val="10"/>
                      <w:kern w:val="2"/>
                      <w:sz w:val="21"/>
                      <w:szCs w:val="21"/>
                      <w:lang w:val="en-US" w:eastAsia="zh-CN" w:bidi="ar-SA"/>
                    </w:rPr>
                    <w:t>、</w:t>
                  </w:r>
                  <w:r>
                    <w:rPr>
                      <w:rFonts w:ascii="Times New Roman" w:hAnsi="Times New Roman"/>
                      <w:color w:val="auto"/>
                      <w:sz w:val="21"/>
                      <w:szCs w:val="21"/>
                    </w:rPr>
                    <w:t>V</w:t>
                  </w:r>
                  <w:r>
                    <w:rPr>
                      <w:rFonts w:hint="eastAsia" w:ascii="Times New Roman" w:hAnsi="Times New Roman"/>
                      <w:color w:val="auto"/>
                      <w:spacing w:val="10"/>
                      <w:kern w:val="2"/>
                      <w:sz w:val="21"/>
                      <w:szCs w:val="21"/>
                      <w:lang w:val="en-US" w:eastAsia="zh-CN" w:bidi="ar-SA"/>
                    </w:rPr>
                    <w:fldChar w:fldCharType="end"/>
                  </w:r>
                  <w:r>
                    <w:rPr>
                      <w:rFonts w:hint="eastAsia" w:ascii="Times New Roman" w:hAnsi="Times New Roman"/>
                      <w:color w:val="auto"/>
                      <w:spacing w:val="10"/>
                      <w:kern w:val="2"/>
                      <w:sz w:val="21"/>
                      <w:szCs w:val="21"/>
                      <w:vertAlign w:val="superscript"/>
                      <w:lang w:val="en-US" w:eastAsia="zh-CN" w:bidi="ar-SA"/>
                    </w:rPr>
                    <w:t>+</w:t>
                  </w:r>
                </w:p>
              </w:tc>
              <w:tc>
                <w:tcPr>
                  <w:tcW w:w="1699" w:type="dxa"/>
                  <w:tcBorders>
                    <w:tl2br w:val="nil"/>
                    <w:tr2bl w:val="nil"/>
                  </w:tcBorders>
                  <w:noWrap w:val="0"/>
                  <w:vAlign w:val="center"/>
                </w:tcPr>
                <w:p>
                  <w:pPr>
                    <w:pStyle w:val="24"/>
                    <w:overflowPunct w:val="0"/>
                    <w:spacing w:line="276" w:lineRule="auto"/>
                    <w:jc w:val="center"/>
                    <w:rPr>
                      <w:color w:val="auto"/>
                      <w:kern w:val="0"/>
                      <w:sz w:val="21"/>
                      <w:szCs w:val="21"/>
                    </w:rPr>
                  </w:pPr>
                  <w:r>
                    <w:rPr>
                      <w:rFonts w:hint="eastAsia" w:ascii="Times New Roman" w:hAnsi="Times New Roman"/>
                      <w:color w:val="auto"/>
                      <w:spacing w:val="10"/>
                      <w:kern w:val="2"/>
                      <w:sz w:val="21"/>
                      <w:szCs w:val="21"/>
                      <w:lang w:val="en-US" w:eastAsia="zh-CN" w:bidi="ar-SA"/>
                    </w:rPr>
                    <w:fldChar w:fldCharType="begin"/>
                  </w:r>
                  <w:r>
                    <w:rPr>
                      <w:rFonts w:hint="eastAsia" w:ascii="Times New Roman" w:hAnsi="Times New Roman"/>
                      <w:color w:val="auto"/>
                      <w:spacing w:val="10"/>
                      <w:kern w:val="2"/>
                      <w:sz w:val="21"/>
                      <w:szCs w:val="21"/>
                      <w:lang w:val="en-US" w:eastAsia="zh-CN" w:bidi="ar-SA"/>
                    </w:rPr>
                    <w:instrText xml:space="preserve"> = 3 \* ROMAN \* MERGEFORMAT </w:instrText>
                  </w:r>
                  <w:r>
                    <w:rPr>
                      <w:rFonts w:hint="eastAsia" w:ascii="Times New Roman" w:hAnsi="Times New Roman"/>
                      <w:color w:val="auto"/>
                      <w:spacing w:val="10"/>
                      <w:kern w:val="2"/>
                      <w:sz w:val="21"/>
                      <w:szCs w:val="21"/>
                      <w:lang w:val="en-US" w:eastAsia="zh-CN" w:bidi="ar-SA"/>
                    </w:rPr>
                    <w:fldChar w:fldCharType="separate"/>
                  </w:r>
                  <w:r>
                    <w:rPr>
                      <w:rFonts w:ascii="Times New Roman" w:hAnsi="Times New Roman"/>
                      <w:color w:val="auto"/>
                      <w:sz w:val="21"/>
                      <w:szCs w:val="21"/>
                    </w:rPr>
                    <w:t>III</w:t>
                  </w:r>
                  <w:r>
                    <w:rPr>
                      <w:rFonts w:hint="eastAsia" w:ascii="Times New Roman" w:hAnsi="Times New Roman"/>
                      <w:color w:val="auto"/>
                      <w:spacing w:val="10"/>
                      <w:kern w:val="2"/>
                      <w:sz w:val="21"/>
                      <w:szCs w:val="21"/>
                      <w:lang w:val="en-US" w:eastAsia="zh-CN" w:bidi="ar-SA"/>
                    </w:rPr>
                    <w:fldChar w:fldCharType="end"/>
                  </w:r>
                </w:p>
              </w:tc>
              <w:tc>
                <w:tcPr>
                  <w:tcW w:w="1700" w:type="dxa"/>
                  <w:tcBorders>
                    <w:tl2br w:val="nil"/>
                    <w:tr2bl w:val="nil"/>
                  </w:tcBorders>
                  <w:noWrap w:val="0"/>
                  <w:vAlign w:val="center"/>
                </w:tcPr>
                <w:p>
                  <w:pPr>
                    <w:pStyle w:val="24"/>
                    <w:overflowPunct w:val="0"/>
                    <w:spacing w:line="276" w:lineRule="auto"/>
                    <w:jc w:val="center"/>
                    <w:rPr>
                      <w:rFonts w:hint="eastAsia"/>
                      <w:color w:val="auto"/>
                      <w:sz w:val="21"/>
                      <w:szCs w:val="21"/>
                      <w:lang w:val="en-US" w:eastAsia="zh-CN"/>
                    </w:rPr>
                  </w:pPr>
                  <w:r>
                    <w:rPr>
                      <w:rFonts w:hint="eastAsia" w:ascii="Times New Roman" w:hAnsi="Times New Roman"/>
                      <w:color w:val="auto"/>
                      <w:spacing w:val="10"/>
                      <w:kern w:val="2"/>
                      <w:sz w:val="21"/>
                      <w:szCs w:val="21"/>
                      <w:lang w:val="en-US" w:eastAsia="zh-CN" w:bidi="ar-SA"/>
                    </w:rPr>
                    <w:fldChar w:fldCharType="begin"/>
                  </w:r>
                  <w:r>
                    <w:rPr>
                      <w:rFonts w:hint="eastAsia" w:ascii="Times New Roman" w:hAnsi="Times New Roman"/>
                      <w:color w:val="auto"/>
                      <w:spacing w:val="10"/>
                      <w:kern w:val="2"/>
                      <w:sz w:val="21"/>
                      <w:szCs w:val="21"/>
                      <w:lang w:val="en-US" w:eastAsia="zh-CN" w:bidi="ar-SA"/>
                    </w:rPr>
                    <w:instrText xml:space="preserve"> = 2 \* ROMAN \* MERGEFORMAT </w:instrText>
                  </w:r>
                  <w:r>
                    <w:rPr>
                      <w:rFonts w:hint="eastAsia" w:ascii="Times New Roman" w:hAnsi="Times New Roman"/>
                      <w:color w:val="auto"/>
                      <w:spacing w:val="10"/>
                      <w:kern w:val="2"/>
                      <w:sz w:val="21"/>
                      <w:szCs w:val="21"/>
                      <w:lang w:val="en-US" w:eastAsia="zh-CN" w:bidi="ar-SA"/>
                    </w:rPr>
                    <w:fldChar w:fldCharType="separate"/>
                  </w:r>
                  <w:r>
                    <w:rPr>
                      <w:rFonts w:ascii="Times New Roman" w:hAnsi="Times New Roman"/>
                      <w:color w:val="auto"/>
                      <w:sz w:val="21"/>
                      <w:szCs w:val="21"/>
                    </w:rPr>
                    <w:t>II</w:t>
                  </w:r>
                  <w:r>
                    <w:rPr>
                      <w:rFonts w:hint="eastAsia" w:ascii="Times New Roman" w:hAnsi="Times New Roman"/>
                      <w:color w:val="auto"/>
                      <w:spacing w:val="10"/>
                      <w:kern w:val="2"/>
                      <w:sz w:val="21"/>
                      <w:szCs w:val="21"/>
                      <w:lang w:val="en-US" w:eastAsia="zh-CN" w:bidi="ar-SA"/>
                    </w:rPr>
                    <w:fldChar w:fldCharType="end"/>
                  </w:r>
                </w:p>
              </w:tc>
              <w:tc>
                <w:tcPr>
                  <w:tcW w:w="1675" w:type="dxa"/>
                  <w:tcBorders>
                    <w:tl2br w:val="nil"/>
                    <w:tr2bl w:val="nil"/>
                  </w:tcBorders>
                  <w:noWrap w:val="0"/>
                  <w:vAlign w:val="center"/>
                </w:tcPr>
                <w:p>
                  <w:pPr>
                    <w:pStyle w:val="24"/>
                    <w:overflowPunct w:val="0"/>
                    <w:spacing w:line="276" w:lineRule="auto"/>
                    <w:jc w:val="center"/>
                    <w:rPr>
                      <w:rFonts w:hint="eastAsia"/>
                      <w:color w:val="auto"/>
                      <w:sz w:val="21"/>
                      <w:szCs w:val="21"/>
                      <w:lang w:val="en-US" w:eastAsia="zh-CN"/>
                    </w:rPr>
                  </w:pPr>
                  <w:r>
                    <w:rPr>
                      <w:rFonts w:hint="eastAsia"/>
                      <w:color w:val="auto"/>
                      <w:sz w:val="21"/>
                      <w:szCs w:val="21"/>
                      <w:lang w:val="en-US" w:eastAsia="zh-CN"/>
                    </w:rPr>
                    <w:fldChar w:fldCharType="begin"/>
                  </w:r>
                  <w:r>
                    <w:rPr>
                      <w:rFonts w:hint="eastAsia"/>
                      <w:color w:val="auto"/>
                      <w:sz w:val="21"/>
                      <w:szCs w:val="21"/>
                      <w:lang w:val="en-US" w:eastAsia="zh-CN"/>
                    </w:rPr>
                    <w:instrText xml:space="preserve"> = 1 \* ROMAN \* MERGEFORMAT </w:instrText>
                  </w:r>
                  <w:r>
                    <w:rPr>
                      <w:rFonts w:hint="eastAsia"/>
                      <w:color w:val="auto"/>
                      <w:sz w:val="21"/>
                      <w:szCs w:val="21"/>
                      <w:lang w:val="en-US" w:eastAsia="zh-CN"/>
                    </w:rPr>
                    <w:fldChar w:fldCharType="separate"/>
                  </w:r>
                  <w:r>
                    <w:rPr>
                      <w:rFonts w:ascii="Times New Roman" w:hAnsi="Times New Roman"/>
                      <w:color w:val="auto"/>
                      <w:sz w:val="21"/>
                      <w:szCs w:val="21"/>
                    </w:rPr>
                    <w:t>I</w:t>
                  </w:r>
                  <w:r>
                    <w:rPr>
                      <w:rFonts w:hint="eastAsia"/>
                      <w:color w:val="auto"/>
                      <w:sz w:val="21"/>
                      <w:szCs w:val="21"/>
                      <w:lang w:val="en-US" w:eastAsia="zh-CN"/>
                    </w:rPr>
                    <w:fldChar w:fldCharType="end"/>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34" w:type="dxa"/>
                  <w:tcBorders>
                    <w:tl2br w:val="nil"/>
                    <w:tr2bl w:val="nil"/>
                  </w:tcBorders>
                  <w:noWrap w:val="0"/>
                  <w:vAlign w:val="center"/>
                </w:tcPr>
                <w:p>
                  <w:pPr>
                    <w:pStyle w:val="24"/>
                    <w:overflowPunct w:val="0"/>
                    <w:spacing w:line="276" w:lineRule="auto"/>
                    <w:jc w:val="center"/>
                    <w:rPr>
                      <w:rFonts w:hint="eastAsia"/>
                      <w:color w:val="auto"/>
                      <w:sz w:val="21"/>
                      <w:szCs w:val="21"/>
                      <w:lang w:val="en-US" w:eastAsia="zh-CN"/>
                    </w:rPr>
                  </w:pPr>
                  <w:r>
                    <w:rPr>
                      <w:rFonts w:hint="eastAsia"/>
                      <w:color w:val="auto"/>
                      <w:sz w:val="21"/>
                      <w:szCs w:val="21"/>
                      <w:lang w:val="en-US" w:eastAsia="zh-CN"/>
                    </w:rPr>
                    <w:t>评价工作等级</w:t>
                  </w:r>
                </w:p>
              </w:tc>
              <w:tc>
                <w:tcPr>
                  <w:tcW w:w="1738" w:type="dxa"/>
                  <w:tcBorders>
                    <w:tl2br w:val="nil"/>
                    <w:tr2bl w:val="nil"/>
                  </w:tcBorders>
                  <w:noWrap w:val="0"/>
                  <w:vAlign w:val="center"/>
                </w:tcPr>
                <w:p>
                  <w:pPr>
                    <w:pStyle w:val="24"/>
                    <w:overflowPunct w:val="0"/>
                    <w:spacing w:line="276" w:lineRule="auto"/>
                    <w:jc w:val="center"/>
                    <w:rPr>
                      <w:rFonts w:hint="eastAsia"/>
                      <w:color w:val="auto"/>
                      <w:sz w:val="21"/>
                      <w:szCs w:val="21"/>
                      <w:lang w:val="en-US" w:eastAsia="zh-CN"/>
                    </w:rPr>
                  </w:pPr>
                  <w:r>
                    <w:rPr>
                      <w:rFonts w:hint="eastAsia"/>
                      <w:color w:val="auto"/>
                      <w:sz w:val="21"/>
                      <w:szCs w:val="21"/>
                      <w:lang w:val="en-US" w:eastAsia="zh-CN"/>
                    </w:rPr>
                    <w:t>一</w:t>
                  </w:r>
                </w:p>
              </w:tc>
              <w:tc>
                <w:tcPr>
                  <w:tcW w:w="1699" w:type="dxa"/>
                  <w:tcBorders>
                    <w:tl2br w:val="nil"/>
                    <w:tr2bl w:val="nil"/>
                  </w:tcBorders>
                  <w:noWrap w:val="0"/>
                  <w:vAlign w:val="center"/>
                </w:tcPr>
                <w:p>
                  <w:pPr>
                    <w:pStyle w:val="24"/>
                    <w:overflowPunct w:val="0"/>
                    <w:spacing w:line="276" w:lineRule="auto"/>
                    <w:jc w:val="center"/>
                    <w:rPr>
                      <w:rFonts w:hint="eastAsia" w:eastAsia="宋体"/>
                      <w:color w:val="auto"/>
                      <w:kern w:val="0"/>
                      <w:sz w:val="21"/>
                      <w:szCs w:val="21"/>
                      <w:lang w:val="en-US" w:eastAsia="zh-CN"/>
                    </w:rPr>
                  </w:pPr>
                  <w:r>
                    <w:rPr>
                      <w:rFonts w:hint="eastAsia"/>
                      <w:color w:val="auto"/>
                      <w:kern w:val="0"/>
                      <w:sz w:val="21"/>
                      <w:szCs w:val="21"/>
                      <w:lang w:val="en-US" w:eastAsia="zh-CN"/>
                    </w:rPr>
                    <w:t>二</w:t>
                  </w:r>
                </w:p>
              </w:tc>
              <w:tc>
                <w:tcPr>
                  <w:tcW w:w="1700" w:type="dxa"/>
                  <w:tcBorders>
                    <w:tl2br w:val="nil"/>
                    <w:tr2bl w:val="nil"/>
                  </w:tcBorders>
                  <w:noWrap w:val="0"/>
                  <w:vAlign w:val="center"/>
                </w:tcPr>
                <w:p>
                  <w:pPr>
                    <w:pStyle w:val="24"/>
                    <w:overflowPunct w:val="0"/>
                    <w:spacing w:line="276" w:lineRule="auto"/>
                    <w:jc w:val="center"/>
                    <w:rPr>
                      <w:rFonts w:hint="eastAsia"/>
                      <w:color w:val="auto"/>
                      <w:sz w:val="21"/>
                      <w:szCs w:val="21"/>
                      <w:lang w:val="en-US" w:eastAsia="zh-CN"/>
                    </w:rPr>
                  </w:pPr>
                  <w:r>
                    <w:rPr>
                      <w:rFonts w:hint="eastAsia"/>
                      <w:color w:val="auto"/>
                      <w:sz w:val="21"/>
                      <w:szCs w:val="21"/>
                      <w:lang w:val="en-US" w:eastAsia="zh-CN"/>
                    </w:rPr>
                    <w:t>三</w:t>
                  </w:r>
                </w:p>
              </w:tc>
              <w:tc>
                <w:tcPr>
                  <w:tcW w:w="1675" w:type="dxa"/>
                  <w:tcBorders>
                    <w:tl2br w:val="nil"/>
                    <w:tr2bl w:val="nil"/>
                  </w:tcBorders>
                  <w:noWrap w:val="0"/>
                  <w:vAlign w:val="center"/>
                </w:tcPr>
                <w:p>
                  <w:pPr>
                    <w:pStyle w:val="24"/>
                    <w:overflowPunct w:val="0"/>
                    <w:spacing w:line="276" w:lineRule="auto"/>
                    <w:jc w:val="center"/>
                    <w:rPr>
                      <w:rFonts w:hint="eastAsia"/>
                      <w:color w:val="auto"/>
                      <w:sz w:val="21"/>
                      <w:szCs w:val="21"/>
                      <w:lang w:val="en-US" w:eastAsia="zh-CN"/>
                    </w:rPr>
                  </w:pPr>
                  <w:r>
                    <w:rPr>
                      <w:rFonts w:hint="eastAsia"/>
                      <w:color w:val="auto"/>
                      <w:sz w:val="21"/>
                      <w:szCs w:val="21"/>
                      <w:lang w:val="en-US" w:eastAsia="zh-CN"/>
                    </w:rPr>
                    <w:t>简单分析</w:t>
                  </w:r>
                </w:p>
              </w:tc>
            </w:tr>
          </w:tbl>
          <w:p>
            <w:pPr>
              <w:pStyle w:val="109"/>
              <w:keepNext w:val="0"/>
              <w:keepLines w:val="0"/>
              <w:pageBreakBefore w:val="0"/>
              <w:widowControl w:val="0"/>
              <w:numPr>
                <w:ilvl w:val="0"/>
                <w:numId w:val="0"/>
              </w:numPr>
              <w:kinsoku/>
              <w:wordWrap w:val="0"/>
              <w:overflowPunct/>
              <w:topLinePunct w:val="0"/>
              <w:autoSpaceDE/>
              <w:autoSpaceDN/>
              <w:bidi w:val="0"/>
              <w:adjustRightInd w:val="0"/>
              <w:snapToGrid w:val="0"/>
              <w:ind w:firstLine="480" w:firstLineChars="200"/>
              <w:jc w:val="both"/>
              <w:textAlignment w:val="auto"/>
              <w:rPr>
                <w:rFonts w:hint="default" w:cs="Times New Roman"/>
                <w:b w:val="0"/>
                <w:bCs/>
                <w:color w:val="auto"/>
                <w:lang w:val="en-US" w:eastAsia="zh-CN"/>
              </w:rPr>
            </w:pPr>
            <w:r>
              <w:rPr>
                <w:rFonts w:hint="default" w:cs="Times New Roman"/>
                <w:b w:val="0"/>
                <w:bCs/>
                <w:color w:val="auto"/>
                <w:lang w:val="en-US" w:eastAsia="zh-CN"/>
              </w:rPr>
              <w:t>根据上文对本项目环境风险潜势进行判断，本项目环境风险潜势为Ⅰ，环境风险评价工作等级按导则划分为简单分析。</w:t>
            </w:r>
          </w:p>
          <w:p>
            <w:pPr>
              <w:keepNext w:val="0"/>
              <w:keepLines w:val="0"/>
              <w:pageBreakBefore w:val="0"/>
              <w:kinsoku/>
              <w:wordWrap/>
              <w:topLinePunct w:val="0"/>
              <w:bidi w:val="0"/>
              <w:spacing w:line="360" w:lineRule="auto"/>
              <w:ind w:left="105" w:leftChars="50" w:right="105" w:rightChars="50" w:firstLine="482" w:firstLineChars="200"/>
              <w:rPr>
                <w:rFonts w:hint="eastAsia" w:eastAsia="宋体"/>
                <w:b/>
                <w:bCs/>
                <w:color w:val="auto"/>
                <w:sz w:val="24"/>
                <w:lang w:val="en-US" w:eastAsia="zh-CN"/>
              </w:rPr>
            </w:pPr>
            <w:r>
              <w:rPr>
                <w:rFonts w:hint="eastAsia" w:ascii="Times New Roman" w:hAnsi="Times New Roman"/>
                <w:b/>
                <w:bCs/>
                <w:color w:val="auto"/>
                <w:sz w:val="24"/>
                <w:lang w:val="en-US" w:eastAsia="zh-CN"/>
              </w:rPr>
              <w:t>2</w:t>
            </w:r>
            <w:r>
              <w:rPr>
                <w:rFonts w:hint="eastAsia"/>
                <w:b/>
                <w:bCs/>
                <w:color w:val="auto"/>
                <w:sz w:val="24"/>
              </w:rPr>
              <w:t>、</w:t>
            </w:r>
            <w:r>
              <w:rPr>
                <w:b/>
                <w:bCs/>
                <w:color w:val="auto"/>
                <w:sz w:val="24"/>
              </w:rPr>
              <w:t>环境风险</w:t>
            </w:r>
            <w:r>
              <w:rPr>
                <w:rFonts w:hint="eastAsia"/>
                <w:b/>
                <w:bCs/>
                <w:color w:val="auto"/>
                <w:sz w:val="24"/>
                <w:lang w:eastAsia="zh-CN"/>
              </w:rPr>
              <w:t>影响途径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napToGrid w:val="0"/>
                <w:kern w:val="0"/>
                <w:sz w:val="24"/>
              </w:rPr>
            </w:pPr>
            <w:r>
              <w:rPr>
                <w:rFonts w:hint="eastAsia"/>
                <w:snapToGrid w:val="0"/>
                <w:kern w:val="0"/>
                <w:sz w:val="24"/>
              </w:rPr>
              <w:t>项目可能存在的环境风险包括油类物质泄漏、火灾、爆炸，另外还有废水事故排放、废气事故排放等。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napToGrid w:val="0"/>
                <w:kern w:val="0"/>
                <w:sz w:val="24"/>
              </w:rPr>
            </w:pPr>
            <w:r>
              <w:rPr>
                <w:rFonts w:hint="eastAsia"/>
                <w:snapToGrid w:val="0"/>
                <w:kern w:val="0"/>
                <w:sz w:val="24"/>
              </w:rPr>
              <w:t>（</w:t>
            </w:r>
            <w:r>
              <w:rPr>
                <w:snapToGrid w:val="0"/>
                <w:kern w:val="0"/>
                <w:sz w:val="24"/>
              </w:rPr>
              <w:t>1</w:t>
            </w:r>
            <w:r>
              <w:rPr>
                <w:rFonts w:hint="eastAsia"/>
                <w:snapToGrid w:val="0"/>
                <w:kern w:val="0"/>
                <w:sz w:val="24"/>
              </w:rPr>
              <w:t>）油类物质（废机油、柴油）泄漏风险分析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napToGrid w:val="0"/>
                <w:kern w:val="0"/>
                <w:sz w:val="24"/>
              </w:rPr>
            </w:pPr>
            <w:r>
              <w:rPr>
                <w:rFonts w:hint="eastAsia"/>
                <w:snapToGrid w:val="0"/>
                <w:kern w:val="0"/>
                <w:sz w:val="24"/>
              </w:rPr>
              <w:t>油类物质可能发生泄漏的原因如下：①油类物质盛装容器破裂导致泄漏；②危废间地面裂缝导致油类物质泄漏。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napToGrid w:val="0"/>
                <w:kern w:val="0"/>
                <w:sz w:val="24"/>
              </w:rPr>
            </w:pPr>
            <w:r>
              <w:rPr>
                <w:rFonts w:hint="eastAsia"/>
                <w:snapToGrid w:val="0"/>
                <w:kern w:val="0"/>
                <w:sz w:val="24"/>
              </w:rPr>
              <w:t>油类物质泄漏后，可能进入土壤及地下水环境，对地下水和土壤环境造成影响。若泄漏的油类物质遇到明火，会引发火灾，甚至爆炸。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napToGrid w:val="0"/>
                <w:color w:val="0000FF"/>
                <w:kern w:val="0"/>
                <w:sz w:val="24"/>
                <w:lang w:val="en-US" w:eastAsia="zh-CN"/>
              </w:rPr>
            </w:pPr>
            <w:r>
              <w:rPr>
                <w:rFonts w:hint="eastAsia"/>
                <w:snapToGrid w:val="0"/>
                <w:color w:val="0000FF"/>
                <w:kern w:val="0"/>
                <w:sz w:val="24"/>
                <w:lang w:eastAsia="zh-CN"/>
              </w:rPr>
              <w:t>（</w:t>
            </w:r>
            <w:r>
              <w:rPr>
                <w:rFonts w:hint="eastAsia"/>
                <w:snapToGrid w:val="0"/>
                <w:color w:val="0000FF"/>
                <w:kern w:val="0"/>
                <w:sz w:val="24"/>
                <w:lang w:val="en-US" w:eastAsia="zh-CN"/>
              </w:rPr>
              <w:t>2</w:t>
            </w:r>
            <w:r>
              <w:rPr>
                <w:rFonts w:hint="eastAsia"/>
                <w:snapToGrid w:val="0"/>
                <w:color w:val="0000FF"/>
                <w:kern w:val="0"/>
                <w:sz w:val="24"/>
                <w:lang w:eastAsia="zh-CN"/>
              </w:rPr>
              <w:t>）</w:t>
            </w:r>
            <w:r>
              <w:rPr>
                <w:rFonts w:hint="eastAsia"/>
                <w:snapToGrid w:val="0"/>
                <w:color w:val="0000FF"/>
                <w:kern w:val="0"/>
                <w:sz w:val="24"/>
                <w:lang w:val="en-US" w:eastAsia="zh-CN"/>
              </w:rPr>
              <w:t>火灾爆炸引起次生污染风险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napToGrid w:val="0"/>
                <w:color w:val="0000FF"/>
                <w:kern w:val="0"/>
                <w:sz w:val="24"/>
              </w:rPr>
            </w:pPr>
            <w:r>
              <w:rPr>
                <w:rFonts w:hint="eastAsia"/>
                <w:snapToGrid w:val="0"/>
                <w:color w:val="0000FF"/>
                <w:kern w:val="0"/>
                <w:sz w:val="24"/>
              </w:rPr>
              <w:t>火灾和爆炸产生的</w:t>
            </w:r>
            <w:r>
              <w:rPr>
                <w:snapToGrid w:val="0"/>
                <w:color w:val="0000FF"/>
                <w:kern w:val="0"/>
                <w:sz w:val="24"/>
              </w:rPr>
              <w:t>SO</w:t>
            </w:r>
            <w:r>
              <w:rPr>
                <w:snapToGrid w:val="0"/>
                <w:color w:val="0000FF"/>
                <w:kern w:val="0"/>
                <w:sz w:val="24"/>
                <w:vertAlign w:val="subscript"/>
              </w:rPr>
              <w:t>2</w:t>
            </w:r>
            <w:r>
              <w:rPr>
                <w:rFonts w:hint="eastAsia"/>
                <w:snapToGrid w:val="0"/>
                <w:color w:val="0000FF"/>
                <w:kern w:val="0"/>
                <w:sz w:val="24"/>
              </w:rPr>
              <w:t>、</w:t>
            </w:r>
            <w:r>
              <w:rPr>
                <w:snapToGrid w:val="0"/>
                <w:color w:val="0000FF"/>
                <w:kern w:val="0"/>
                <w:sz w:val="24"/>
              </w:rPr>
              <w:t>NO</w:t>
            </w:r>
            <w:r>
              <w:rPr>
                <w:snapToGrid w:val="0"/>
                <w:color w:val="0000FF"/>
                <w:kern w:val="0"/>
                <w:sz w:val="24"/>
                <w:vertAlign w:val="subscript"/>
              </w:rPr>
              <w:t>X</w:t>
            </w:r>
            <w:r>
              <w:rPr>
                <w:rFonts w:hint="eastAsia"/>
                <w:snapToGrid w:val="0"/>
                <w:color w:val="0000FF"/>
                <w:kern w:val="0"/>
                <w:sz w:val="24"/>
              </w:rPr>
              <w:t>等污染物直接排入大气环境，对大气环境造成影响；火灾产生的消防废水若不经收集直接排放，可能会进入附近地表水体，影响地表水环境。</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pPr>
            <w:r>
              <w:rPr>
                <w:rFonts w:hint="default" w:ascii="Times New Roman" w:hAnsi="Times New Roman" w:eastAsia="宋体" w:cs="Times New Roman"/>
                <w:color w:val="0000FF"/>
                <w:sz w:val="24"/>
                <w:highlight w:val="none"/>
              </w:rPr>
              <w:t>项目设置</w:t>
            </w:r>
            <w:r>
              <w:rPr>
                <w:rFonts w:hint="default" w:ascii="Times New Roman" w:hAnsi="Times New Roman" w:cs="Times New Roman"/>
                <w:color w:val="0000FF"/>
                <w:sz w:val="24"/>
                <w:highlight w:val="none"/>
                <w:lang w:eastAsia="zh-CN"/>
              </w:rPr>
              <w:t>消防灭火</w:t>
            </w:r>
            <w:r>
              <w:rPr>
                <w:rFonts w:hint="default" w:ascii="Times New Roman" w:hAnsi="Times New Roman" w:eastAsia="宋体" w:cs="Times New Roman"/>
                <w:color w:val="0000FF"/>
                <w:sz w:val="24"/>
                <w:highlight w:val="none"/>
              </w:rPr>
              <w:t>设计流量：</w:t>
            </w:r>
            <w:r>
              <w:rPr>
                <w:rFonts w:hint="eastAsia" w:cs="Times New Roman"/>
                <w:color w:val="0000FF"/>
                <w:sz w:val="24"/>
                <w:highlight w:val="none"/>
                <w:lang w:val="en-US" w:eastAsia="zh-CN"/>
              </w:rPr>
              <w:t>12.5</w:t>
            </w:r>
            <w:r>
              <w:rPr>
                <w:rFonts w:hint="default" w:ascii="Times New Roman" w:hAnsi="Times New Roman" w:eastAsia="宋体" w:cs="Times New Roman"/>
                <w:color w:val="0000FF"/>
                <w:sz w:val="24"/>
                <w:highlight w:val="none"/>
              </w:rPr>
              <w:t>L/s，喷水时间</w:t>
            </w:r>
            <w:r>
              <w:rPr>
                <w:rFonts w:hint="eastAsia" w:cs="Times New Roman"/>
                <w:color w:val="0000FF"/>
                <w:sz w:val="24"/>
                <w:highlight w:val="none"/>
                <w:lang w:val="en-US" w:eastAsia="zh-CN"/>
              </w:rPr>
              <w:t>1</w:t>
            </w:r>
            <w:r>
              <w:rPr>
                <w:rFonts w:hint="eastAsia" w:ascii="Times New Roman" w:hAnsi="Times New Roman" w:cs="Times New Roman"/>
                <w:color w:val="0000FF"/>
                <w:sz w:val="24"/>
                <w:highlight w:val="none"/>
                <w:lang w:val="en-US" w:eastAsia="zh-CN"/>
              </w:rPr>
              <w:t>h</w:t>
            </w:r>
            <w:r>
              <w:rPr>
                <w:rFonts w:hint="default" w:ascii="Times New Roman" w:hAnsi="Times New Roman" w:eastAsia="宋体" w:cs="Times New Roman"/>
                <w:color w:val="0000FF"/>
                <w:sz w:val="24"/>
                <w:highlight w:val="none"/>
              </w:rPr>
              <w:t>；共需消防水量</w:t>
            </w:r>
            <w:r>
              <w:rPr>
                <w:rFonts w:hint="default" w:ascii="Times New Roman" w:hAnsi="Times New Roman" w:eastAsia="Times New Roman" w:cs="Times New Roman"/>
                <w:color w:val="0000FF"/>
                <w:sz w:val="24"/>
                <w:highlight w:val="none"/>
              </w:rPr>
              <w:t>V</w:t>
            </w:r>
            <w:r>
              <w:rPr>
                <w:rFonts w:hint="default" w:ascii="Times New Roman" w:hAnsi="Times New Roman" w:eastAsia="Times New Roman" w:cs="Times New Roman"/>
                <w:color w:val="0000FF"/>
                <w:sz w:val="24"/>
                <w:highlight w:val="none"/>
                <w:vertAlign w:val="subscript"/>
              </w:rPr>
              <w:t>2</w:t>
            </w:r>
            <w:r>
              <w:rPr>
                <w:rFonts w:hint="default" w:ascii="Times New Roman" w:hAnsi="Times New Roman" w:eastAsia="Times New Roman" w:cs="Times New Roman"/>
                <w:color w:val="0000FF"/>
                <w:sz w:val="24"/>
                <w:highlight w:val="none"/>
              </w:rPr>
              <w:t>=</w:t>
            </w:r>
            <w:r>
              <w:rPr>
                <w:rFonts w:hint="eastAsia" w:cs="Times New Roman"/>
                <w:color w:val="0000FF"/>
                <w:sz w:val="24"/>
                <w:highlight w:val="none"/>
                <w:lang w:val="en-US" w:eastAsia="zh-CN"/>
              </w:rPr>
              <w:t>45</w:t>
            </w:r>
            <w:r>
              <w:rPr>
                <w:rFonts w:hint="default" w:ascii="Times New Roman" w:hAnsi="Times New Roman" w:eastAsia="Times New Roman" w:cs="Times New Roman"/>
                <w:color w:val="0000FF"/>
                <w:sz w:val="24"/>
                <w:highlight w:val="none"/>
              </w:rPr>
              <w:t>m</w:t>
            </w:r>
            <w:r>
              <w:rPr>
                <w:rFonts w:hint="default" w:ascii="Times New Roman" w:hAnsi="Times New Roman" w:eastAsia="Times New Roman" w:cs="Times New Roman"/>
                <w:color w:val="0000FF"/>
                <w:sz w:val="24"/>
                <w:highlight w:val="none"/>
                <w:vertAlign w:val="superscript"/>
              </w:rPr>
              <w:t>3</w:t>
            </w:r>
            <w:r>
              <w:rPr>
                <w:rFonts w:hint="default" w:ascii="Times New Roman" w:hAnsi="Times New Roman" w:eastAsia="宋体" w:cs="Times New Roman"/>
                <w:color w:val="0000FF"/>
                <w:sz w:val="24"/>
                <w:highlight w:val="none"/>
              </w:rPr>
              <w:t>；</w:t>
            </w:r>
            <w:r>
              <w:rPr>
                <w:rFonts w:hint="default" w:ascii="Times New Roman" w:hAnsi="Times New Roman" w:cs="Times New Roman"/>
                <w:color w:val="0000FF"/>
                <w:sz w:val="24"/>
                <w:highlight w:val="none"/>
                <w:lang w:eastAsia="zh-CN"/>
              </w:rPr>
              <w:t>环评要求事故应急池容积不小于</w:t>
            </w:r>
            <w:r>
              <w:rPr>
                <w:rFonts w:hint="eastAsia" w:cs="Times New Roman"/>
                <w:color w:val="0000FF"/>
                <w:sz w:val="24"/>
                <w:highlight w:val="none"/>
                <w:lang w:val="en-US" w:eastAsia="zh-CN"/>
              </w:rPr>
              <w:t>45</w:t>
            </w:r>
            <w:r>
              <w:rPr>
                <w:rFonts w:hint="default" w:ascii="Times New Roman" w:hAnsi="Times New Roman" w:cs="Times New Roman"/>
                <w:color w:val="0000FF"/>
                <w:sz w:val="24"/>
                <w:highlight w:val="none"/>
                <w:lang w:val="en-US" w:eastAsia="zh-CN"/>
              </w:rPr>
              <w:t>m</w:t>
            </w:r>
            <w:r>
              <w:rPr>
                <w:rFonts w:hint="default" w:ascii="Times New Roman" w:hAnsi="Times New Roman" w:cs="Times New Roman"/>
                <w:color w:val="0000FF"/>
                <w:sz w:val="24"/>
                <w:highlight w:val="none"/>
                <w:vertAlign w:val="superscript"/>
                <w:lang w:val="en-US" w:eastAsia="zh-CN"/>
              </w:rPr>
              <w:t>3</w:t>
            </w:r>
            <w:r>
              <w:rPr>
                <w:rFonts w:hint="default" w:ascii="Times New Roman" w:hAnsi="Times New Roman" w:cs="Times New Roman"/>
                <w:color w:val="0000FF"/>
                <w:sz w:val="24"/>
                <w:highlight w:val="none"/>
                <w:lang w:val="en-US" w:eastAsia="zh-CN"/>
              </w:rPr>
              <w:t>。</w:t>
            </w:r>
            <w:r>
              <w:rPr>
                <w:rFonts w:hint="eastAsia" w:ascii="宋体" w:hAnsi="宋体" w:cs="宋体"/>
                <w:color w:val="0000FF"/>
                <w:kern w:val="0"/>
                <w:sz w:val="24"/>
                <w:szCs w:val="24"/>
                <w:lang w:val="en-US" w:eastAsia="zh-CN" w:bidi="ar"/>
              </w:rPr>
              <w:t>项目车间外设置污水地沟，意外情况消防废水可自流入地沟，其余泄漏区如危废暂存间事故废液则</w:t>
            </w:r>
            <w:r>
              <w:rPr>
                <w:rFonts w:hint="eastAsia" w:ascii="宋体" w:hAnsi="宋体" w:eastAsia="宋体" w:cs="宋体"/>
                <w:color w:val="0000FF"/>
                <w:kern w:val="0"/>
                <w:sz w:val="24"/>
                <w:szCs w:val="24"/>
                <w:lang w:val="en-US" w:eastAsia="zh-CN" w:bidi="ar"/>
              </w:rPr>
              <w:t>使用泵或通过管线将废水抽入或自流入事故池。事故池应采取安全措施，且事故池在平时不得占用，以保证可以随时容纳可能发生的事故废水。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napToGrid w:val="0"/>
                <w:kern w:val="0"/>
                <w:sz w:val="24"/>
              </w:rPr>
            </w:pPr>
            <w:r>
              <w:rPr>
                <w:rFonts w:hint="eastAsia"/>
                <w:snapToGrid w:val="0"/>
                <w:kern w:val="0"/>
                <w:sz w:val="24"/>
              </w:rPr>
              <w:t>（</w:t>
            </w:r>
            <w:r>
              <w:rPr>
                <w:rFonts w:hint="eastAsia"/>
                <w:snapToGrid w:val="0"/>
                <w:kern w:val="0"/>
                <w:sz w:val="24"/>
                <w:lang w:val="en-US" w:eastAsia="zh-CN"/>
              </w:rPr>
              <w:t>3</w:t>
            </w:r>
            <w:r>
              <w:rPr>
                <w:rFonts w:hint="eastAsia"/>
                <w:snapToGrid w:val="0"/>
                <w:kern w:val="0"/>
                <w:sz w:val="24"/>
              </w:rPr>
              <w:t>）废气、废水处理装置异常风险分析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napToGrid w:val="0"/>
                <w:kern w:val="0"/>
                <w:sz w:val="24"/>
              </w:rPr>
            </w:pPr>
            <w:r>
              <w:rPr>
                <w:rFonts w:hint="eastAsia"/>
                <w:snapToGrid w:val="0"/>
                <w:kern w:val="0"/>
                <w:sz w:val="24"/>
              </w:rPr>
              <w:t>废水处理装置异常：本项目的废水处理装置为预处理池。若废水装置破裂，导致废水未经处理或处理不彻底直接排放进入外环境，会对地表水、地下水和土壤环境造成污染。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napToGrid w:val="0"/>
                <w:kern w:val="0"/>
                <w:sz w:val="24"/>
              </w:rPr>
            </w:pPr>
            <w:r>
              <w:rPr>
                <w:rFonts w:hint="eastAsia"/>
                <w:snapToGrid w:val="0"/>
                <w:kern w:val="0"/>
                <w:sz w:val="24"/>
              </w:rPr>
              <w:t>废气处理装置异常：本项目废气处理装置为二级活性炭吸附装置。若废气处理装置故障，导致废气未经处理或处理不达标排放进入外环境，会造成区域有机废气浓度超标，对大气环境造成影响。</w:t>
            </w:r>
          </w:p>
          <w:p>
            <w:pPr>
              <w:spacing w:line="360" w:lineRule="auto"/>
              <w:ind w:firstLine="482" w:firstLineChars="200"/>
              <w:rPr>
                <w:b/>
                <w:bCs/>
                <w:snapToGrid w:val="0"/>
                <w:kern w:val="0"/>
                <w:sz w:val="24"/>
              </w:rPr>
            </w:pPr>
            <w:r>
              <w:rPr>
                <w:b/>
                <w:bCs/>
                <w:snapToGrid w:val="0"/>
                <w:kern w:val="0"/>
                <w:sz w:val="24"/>
              </w:rPr>
              <w:t>3</w:t>
            </w:r>
            <w:r>
              <w:rPr>
                <w:rFonts w:hint="eastAsia"/>
                <w:b/>
                <w:bCs/>
                <w:snapToGrid w:val="0"/>
                <w:kern w:val="0"/>
                <w:sz w:val="24"/>
              </w:rPr>
              <w:t>、风险防范措施</w:t>
            </w:r>
          </w:p>
          <w:p>
            <w:pPr>
              <w:spacing w:line="360" w:lineRule="auto"/>
              <w:ind w:firstLine="480" w:firstLineChars="200"/>
              <w:rPr>
                <w:snapToGrid w:val="0"/>
                <w:kern w:val="0"/>
                <w:sz w:val="24"/>
              </w:rPr>
            </w:pPr>
            <w:r>
              <w:rPr>
                <w:rFonts w:hint="eastAsia"/>
                <w:snapToGrid w:val="0"/>
                <w:kern w:val="0"/>
                <w:sz w:val="24"/>
              </w:rPr>
              <w:t>（</w:t>
            </w:r>
            <w:r>
              <w:rPr>
                <w:snapToGrid w:val="0"/>
                <w:kern w:val="0"/>
                <w:sz w:val="24"/>
              </w:rPr>
              <w:t>1</w:t>
            </w:r>
            <w:r>
              <w:rPr>
                <w:rFonts w:hint="eastAsia"/>
                <w:snapToGrid w:val="0"/>
                <w:kern w:val="0"/>
                <w:sz w:val="24"/>
              </w:rPr>
              <w:t>）油类物质泄漏风险防范措施</w:t>
            </w:r>
          </w:p>
          <w:p>
            <w:pPr>
              <w:spacing w:line="360" w:lineRule="auto"/>
              <w:ind w:firstLine="480" w:firstLineChars="200"/>
              <w:rPr>
                <w:snapToGrid w:val="0"/>
                <w:kern w:val="0"/>
                <w:sz w:val="24"/>
              </w:rPr>
            </w:pPr>
            <w:r>
              <w:rPr>
                <w:rFonts w:hint="eastAsia"/>
                <w:snapToGrid w:val="0"/>
                <w:kern w:val="0"/>
                <w:sz w:val="24"/>
              </w:rPr>
              <w:t>①危废暂存间要求地面与裙脚要用坚固、防渗的材料建造，危废暂存间地面满足《危险废物贮存污染控制标准》中相关要求</w:t>
            </w:r>
            <w:r>
              <w:rPr>
                <w:rFonts w:hint="eastAsia"/>
                <w:bCs/>
                <w:snapToGrid w:val="0"/>
                <w:kern w:val="0"/>
                <w:sz w:val="24"/>
              </w:rPr>
              <w:t>；</w:t>
            </w:r>
          </w:p>
          <w:p>
            <w:pPr>
              <w:spacing w:line="360" w:lineRule="auto"/>
              <w:ind w:firstLine="480" w:firstLineChars="200"/>
              <w:rPr>
                <w:snapToGrid w:val="0"/>
                <w:kern w:val="0"/>
                <w:sz w:val="24"/>
              </w:rPr>
            </w:pPr>
            <w:r>
              <w:rPr>
                <w:rFonts w:hint="eastAsia"/>
                <w:snapToGrid w:val="0"/>
                <w:kern w:val="0"/>
                <w:sz w:val="24"/>
              </w:rPr>
              <w:t>②危废暂存间建筑材料和油类物质盛装容器必须与油类物质相容；</w:t>
            </w:r>
          </w:p>
          <w:p>
            <w:pPr>
              <w:spacing w:line="360" w:lineRule="auto"/>
              <w:ind w:firstLine="480" w:firstLineChars="200"/>
              <w:rPr>
                <w:snapToGrid w:val="0"/>
                <w:kern w:val="0"/>
                <w:sz w:val="24"/>
              </w:rPr>
            </w:pPr>
            <w:r>
              <w:rPr>
                <w:rFonts w:hint="eastAsia"/>
                <w:snapToGrid w:val="0"/>
                <w:kern w:val="0"/>
                <w:sz w:val="24"/>
              </w:rPr>
              <w:t>③危险废物转移应严格遵守危险品运输管理规定，并按有关规定填写五联单。</w:t>
            </w:r>
          </w:p>
          <w:p>
            <w:pPr>
              <w:spacing w:line="360" w:lineRule="auto"/>
              <w:ind w:firstLine="480" w:firstLineChars="200"/>
              <w:rPr>
                <w:snapToGrid w:val="0"/>
                <w:kern w:val="0"/>
                <w:sz w:val="24"/>
              </w:rPr>
            </w:pPr>
            <w:r>
              <w:rPr>
                <w:rFonts w:hint="eastAsia"/>
                <w:snapToGrid w:val="0"/>
                <w:kern w:val="0"/>
                <w:sz w:val="24"/>
              </w:rPr>
              <w:t>④建设单位加强对油类物质的管理，严禁随意露天堆放、随意倾倒和将废机油混入一般固废中，以避免污染周边环境和防止发生泄漏污染地下水。</w:t>
            </w:r>
          </w:p>
          <w:p>
            <w:pPr>
              <w:spacing w:line="360" w:lineRule="auto"/>
              <w:ind w:firstLine="480" w:firstLineChars="200"/>
              <w:rPr>
                <w:snapToGrid w:val="0"/>
                <w:kern w:val="0"/>
                <w:sz w:val="24"/>
              </w:rPr>
            </w:pPr>
            <w:r>
              <w:rPr>
                <w:rFonts w:hint="eastAsia"/>
                <w:snapToGrid w:val="0"/>
                <w:kern w:val="0"/>
                <w:sz w:val="24"/>
              </w:rPr>
              <w:t>（</w:t>
            </w:r>
            <w:r>
              <w:rPr>
                <w:snapToGrid w:val="0"/>
                <w:kern w:val="0"/>
                <w:sz w:val="24"/>
              </w:rPr>
              <w:t>2</w:t>
            </w:r>
            <w:r>
              <w:rPr>
                <w:rFonts w:hint="eastAsia"/>
                <w:snapToGrid w:val="0"/>
                <w:kern w:val="0"/>
                <w:sz w:val="24"/>
              </w:rPr>
              <w:t>）废气、废水处理装置异常风险防范措施</w:t>
            </w:r>
          </w:p>
          <w:p>
            <w:pPr>
              <w:spacing w:line="360" w:lineRule="auto"/>
              <w:ind w:firstLine="480" w:firstLineChars="200"/>
              <w:rPr>
                <w:snapToGrid w:val="0"/>
                <w:kern w:val="0"/>
                <w:sz w:val="24"/>
              </w:rPr>
            </w:pPr>
            <w:r>
              <w:rPr>
                <w:rFonts w:hint="eastAsia"/>
                <w:snapToGrid w:val="0"/>
                <w:kern w:val="0"/>
                <w:sz w:val="24"/>
              </w:rPr>
              <w:t>①项目废气处理装置由专业厂家进行设计和安装，废气装置采用较为坚固的材料制成，能防止因设备损坏导致的废气污染物排放事故，将污染物泄漏的环境风险事故降至最低。</w:t>
            </w:r>
          </w:p>
          <w:p>
            <w:pPr>
              <w:spacing w:line="360" w:lineRule="auto"/>
              <w:ind w:firstLine="480" w:firstLineChars="200"/>
              <w:rPr>
                <w:snapToGrid w:val="0"/>
                <w:kern w:val="0"/>
                <w:sz w:val="24"/>
              </w:rPr>
            </w:pPr>
            <w:r>
              <w:rPr>
                <w:rFonts w:hint="eastAsia"/>
                <w:snapToGrid w:val="0"/>
                <w:kern w:val="0"/>
                <w:sz w:val="24"/>
              </w:rPr>
              <w:t>②定期检查废气处理装置是否正常运行，如发现废气处理装置被堵、失效等可能会导致设备非正常运行的状况，应及时维护。</w:t>
            </w:r>
          </w:p>
          <w:p>
            <w:pPr>
              <w:spacing w:line="360" w:lineRule="auto"/>
              <w:ind w:firstLine="480" w:firstLineChars="200"/>
              <w:rPr>
                <w:snapToGrid w:val="0"/>
                <w:kern w:val="0"/>
                <w:sz w:val="24"/>
              </w:rPr>
            </w:pPr>
            <w:r>
              <w:rPr>
                <w:rFonts w:hint="eastAsia"/>
                <w:snapToGrid w:val="0"/>
                <w:kern w:val="0"/>
                <w:sz w:val="24"/>
              </w:rPr>
              <w:t>③定期检查废水收集处理装置及其防渗层是否发生破损，如发生破损应及时维修。</w:t>
            </w:r>
          </w:p>
          <w:p>
            <w:pPr>
              <w:spacing w:line="360" w:lineRule="auto"/>
              <w:ind w:firstLine="480" w:firstLineChars="200"/>
              <w:rPr>
                <w:snapToGrid w:val="0"/>
                <w:kern w:val="0"/>
                <w:sz w:val="24"/>
              </w:rPr>
            </w:pPr>
            <w:r>
              <w:rPr>
                <w:rFonts w:hint="eastAsia"/>
                <w:snapToGrid w:val="0"/>
                <w:kern w:val="0"/>
                <w:sz w:val="24"/>
              </w:rPr>
              <w:t>④运营过程中应加强巡检，及时处理污染物跑、冒、滴、漏，同时应加强对管道工程的检查，若发现管道老化或损坏，应及时维修更换。</w:t>
            </w:r>
          </w:p>
          <w:p>
            <w:pPr>
              <w:spacing w:line="360" w:lineRule="auto"/>
              <w:ind w:firstLine="480" w:firstLineChars="200"/>
              <w:rPr>
                <w:snapToGrid w:val="0"/>
                <w:kern w:val="0"/>
                <w:sz w:val="24"/>
              </w:rPr>
            </w:pPr>
            <w:r>
              <w:rPr>
                <w:rFonts w:hint="eastAsia"/>
                <w:snapToGrid w:val="0"/>
                <w:kern w:val="0"/>
                <w:sz w:val="24"/>
              </w:rPr>
              <w:t>⑤一旦发现废气处理装置故障，相应产污区域暂停生产，排查故障原因并解决后，方能恢复生产。</w:t>
            </w:r>
          </w:p>
          <w:p>
            <w:pPr>
              <w:spacing w:line="360" w:lineRule="auto"/>
              <w:ind w:firstLine="480" w:firstLineChars="200"/>
              <w:rPr>
                <w:snapToGrid w:val="0"/>
                <w:kern w:val="0"/>
                <w:sz w:val="24"/>
              </w:rPr>
            </w:pPr>
            <w:r>
              <w:rPr>
                <w:rFonts w:hint="eastAsia"/>
                <w:snapToGrid w:val="0"/>
                <w:kern w:val="0"/>
                <w:sz w:val="24"/>
              </w:rPr>
              <w:t>（</w:t>
            </w:r>
            <w:r>
              <w:rPr>
                <w:snapToGrid w:val="0"/>
                <w:kern w:val="0"/>
                <w:sz w:val="24"/>
              </w:rPr>
              <w:t>3</w:t>
            </w:r>
            <w:r>
              <w:rPr>
                <w:rFonts w:hint="eastAsia"/>
                <w:snapToGrid w:val="0"/>
                <w:kern w:val="0"/>
                <w:sz w:val="24"/>
              </w:rPr>
              <w:t>）其他风险防范措施</w:t>
            </w:r>
          </w:p>
          <w:p>
            <w:pPr>
              <w:spacing w:line="360" w:lineRule="auto"/>
              <w:ind w:firstLine="480" w:firstLineChars="200"/>
              <w:rPr>
                <w:snapToGrid w:val="0"/>
                <w:kern w:val="0"/>
                <w:sz w:val="24"/>
              </w:rPr>
            </w:pPr>
            <w:r>
              <w:rPr>
                <w:rFonts w:hint="eastAsia"/>
                <w:snapToGrid w:val="0"/>
                <w:kern w:val="0"/>
                <w:sz w:val="24"/>
              </w:rPr>
              <w:t>①在各生产单元配备相应的消防设备；</w:t>
            </w:r>
          </w:p>
          <w:p>
            <w:pPr>
              <w:spacing w:line="360" w:lineRule="auto"/>
              <w:ind w:firstLine="480" w:firstLineChars="200"/>
              <w:rPr>
                <w:snapToGrid w:val="0"/>
                <w:kern w:val="0"/>
                <w:sz w:val="24"/>
              </w:rPr>
            </w:pPr>
            <w:r>
              <w:rPr>
                <w:rFonts w:hint="eastAsia"/>
                <w:snapToGrid w:val="0"/>
                <w:kern w:val="0"/>
                <w:sz w:val="24"/>
              </w:rPr>
              <w:t>②定期对工作员工进行上岗培训和安全防护培训；</w:t>
            </w:r>
          </w:p>
          <w:p>
            <w:pPr>
              <w:spacing w:line="360" w:lineRule="auto"/>
              <w:ind w:firstLine="480" w:firstLineChars="200"/>
              <w:rPr>
                <w:rFonts w:hint="eastAsia"/>
                <w:snapToGrid w:val="0"/>
                <w:kern w:val="0"/>
                <w:sz w:val="24"/>
              </w:rPr>
            </w:pPr>
            <w:r>
              <w:rPr>
                <w:rFonts w:hint="eastAsia"/>
                <w:snapToGrid w:val="0"/>
                <w:kern w:val="0"/>
                <w:sz w:val="24"/>
              </w:rPr>
              <w:t>③及时完善厂区突发环境事件风险应急预案，按照应急预案中的要求完善相应的管理和措施。</w:t>
            </w:r>
          </w:p>
          <w:p>
            <w:pPr>
              <w:spacing w:line="360" w:lineRule="auto"/>
              <w:ind w:firstLine="480" w:firstLineChars="200"/>
              <w:rPr>
                <w:rFonts w:hint="eastAsia"/>
                <w:snapToGrid w:val="0"/>
                <w:color w:val="0000FF"/>
                <w:kern w:val="0"/>
                <w:sz w:val="24"/>
              </w:rPr>
            </w:pPr>
            <w:r>
              <w:rPr>
                <w:rFonts w:hint="eastAsia"/>
                <w:snapToGrid w:val="0"/>
                <w:color w:val="0000FF"/>
                <w:kern w:val="0"/>
                <w:sz w:val="24"/>
              </w:rPr>
              <w:t>一般应急预案如下表所示：</w:t>
            </w:r>
          </w:p>
          <w:p>
            <w:pPr>
              <w:jc w:val="center"/>
              <w:rPr>
                <w:rFonts w:hint="eastAsia" w:hAnsi="宋体"/>
                <w:b/>
                <w:color w:val="0000FF"/>
                <w:szCs w:val="21"/>
              </w:rPr>
            </w:pPr>
          </w:p>
          <w:p>
            <w:pPr>
              <w:jc w:val="center"/>
              <w:rPr>
                <w:b/>
                <w:color w:val="0000FF"/>
                <w:szCs w:val="21"/>
              </w:rPr>
            </w:pPr>
            <w:r>
              <w:rPr>
                <w:rFonts w:hint="eastAsia" w:hAnsi="宋体"/>
                <w:b/>
                <w:color w:val="0000FF"/>
                <w:szCs w:val="21"/>
              </w:rPr>
              <w:t>表</w:t>
            </w:r>
            <w:r>
              <w:rPr>
                <w:rFonts w:hint="eastAsia"/>
                <w:b/>
                <w:color w:val="0000FF"/>
                <w:szCs w:val="21"/>
              </w:rPr>
              <w:t>4-</w:t>
            </w:r>
            <w:r>
              <w:rPr>
                <w:rFonts w:hint="eastAsia"/>
                <w:b/>
                <w:color w:val="0000FF"/>
                <w:szCs w:val="21"/>
                <w:lang w:val="en-US" w:eastAsia="zh-CN"/>
              </w:rPr>
              <w:t>22</w:t>
            </w:r>
            <w:r>
              <w:rPr>
                <w:rFonts w:hint="eastAsia"/>
                <w:b/>
                <w:color w:val="0000FF"/>
                <w:szCs w:val="21"/>
              </w:rPr>
              <w:t xml:space="preserve">  </w:t>
            </w:r>
            <w:r>
              <w:rPr>
                <w:rFonts w:hint="eastAsia" w:hAnsi="宋体"/>
                <w:b/>
                <w:color w:val="0000FF"/>
                <w:szCs w:val="21"/>
              </w:rPr>
              <w:t>一般应急预案内容</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2167"/>
              <w:gridCol w:w="59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0"/>
                  <w:vAlign w:val="center"/>
                </w:tcPr>
                <w:p>
                  <w:pPr>
                    <w:jc w:val="center"/>
                    <w:rPr>
                      <w:b/>
                      <w:color w:val="0000FF"/>
                      <w:szCs w:val="21"/>
                    </w:rPr>
                  </w:pPr>
                  <w:r>
                    <w:rPr>
                      <w:b/>
                      <w:color w:val="0000FF"/>
                      <w:szCs w:val="21"/>
                    </w:rPr>
                    <w:t>序号</w:t>
                  </w:r>
                </w:p>
              </w:tc>
              <w:tc>
                <w:tcPr>
                  <w:tcW w:w="1225" w:type="pct"/>
                  <w:noWrap w:val="0"/>
                  <w:vAlign w:val="center"/>
                </w:tcPr>
                <w:p>
                  <w:pPr>
                    <w:jc w:val="center"/>
                    <w:rPr>
                      <w:b/>
                      <w:color w:val="0000FF"/>
                      <w:szCs w:val="21"/>
                    </w:rPr>
                  </w:pPr>
                  <w:r>
                    <w:rPr>
                      <w:b/>
                      <w:color w:val="0000FF"/>
                      <w:szCs w:val="21"/>
                    </w:rPr>
                    <w:t>项目</w:t>
                  </w:r>
                </w:p>
              </w:tc>
              <w:tc>
                <w:tcPr>
                  <w:tcW w:w="3363" w:type="pct"/>
                  <w:noWrap w:val="0"/>
                  <w:vAlign w:val="center"/>
                </w:tcPr>
                <w:p>
                  <w:pPr>
                    <w:jc w:val="center"/>
                    <w:rPr>
                      <w:b/>
                      <w:color w:val="0000FF"/>
                      <w:szCs w:val="21"/>
                    </w:rPr>
                  </w:pPr>
                  <w:r>
                    <w:rPr>
                      <w:b/>
                      <w:color w:val="0000FF"/>
                      <w:szCs w:val="21"/>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0"/>
                  <w:vAlign w:val="center"/>
                </w:tcPr>
                <w:p>
                  <w:pPr>
                    <w:jc w:val="center"/>
                    <w:rPr>
                      <w:color w:val="0000FF"/>
                      <w:szCs w:val="21"/>
                    </w:rPr>
                  </w:pPr>
                  <w:r>
                    <w:rPr>
                      <w:color w:val="0000FF"/>
                      <w:szCs w:val="21"/>
                    </w:rPr>
                    <w:t>1</w:t>
                  </w:r>
                </w:p>
              </w:tc>
              <w:tc>
                <w:tcPr>
                  <w:tcW w:w="1225" w:type="pct"/>
                  <w:noWrap w:val="0"/>
                  <w:vAlign w:val="center"/>
                </w:tcPr>
                <w:p>
                  <w:pPr>
                    <w:jc w:val="center"/>
                    <w:rPr>
                      <w:color w:val="0000FF"/>
                      <w:szCs w:val="21"/>
                    </w:rPr>
                  </w:pPr>
                  <w:r>
                    <w:rPr>
                      <w:color w:val="0000FF"/>
                      <w:szCs w:val="21"/>
                    </w:rPr>
                    <w:t>应急计划区</w:t>
                  </w:r>
                </w:p>
              </w:tc>
              <w:tc>
                <w:tcPr>
                  <w:tcW w:w="3363" w:type="pct"/>
                  <w:noWrap w:val="0"/>
                  <w:vAlign w:val="center"/>
                </w:tcPr>
                <w:p>
                  <w:pPr>
                    <w:jc w:val="center"/>
                    <w:rPr>
                      <w:color w:val="0000FF"/>
                      <w:szCs w:val="21"/>
                    </w:rPr>
                  </w:pPr>
                  <w:r>
                    <w:rPr>
                      <w:color w:val="0000FF"/>
                      <w:szCs w:val="21"/>
                    </w:rPr>
                    <w:t>危险目标：生产区环境保护目标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0"/>
                  <w:vAlign w:val="center"/>
                </w:tcPr>
                <w:p>
                  <w:pPr>
                    <w:jc w:val="center"/>
                    <w:rPr>
                      <w:color w:val="0000FF"/>
                      <w:szCs w:val="21"/>
                    </w:rPr>
                  </w:pPr>
                  <w:r>
                    <w:rPr>
                      <w:color w:val="0000FF"/>
                      <w:szCs w:val="21"/>
                    </w:rPr>
                    <w:t>2</w:t>
                  </w:r>
                </w:p>
              </w:tc>
              <w:tc>
                <w:tcPr>
                  <w:tcW w:w="1225" w:type="pct"/>
                  <w:noWrap w:val="0"/>
                  <w:vAlign w:val="center"/>
                </w:tcPr>
                <w:p>
                  <w:pPr>
                    <w:jc w:val="center"/>
                    <w:rPr>
                      <w:color w:val="0000FF"/>
                      <w:szCs w:val="21"/>
                    </w:rPr>
                  </w:pPr>
                  <w:r>
                    <w:rPr>
                      <w:color w:val="0000FF"/>
                      <w:szCs w:val="21"/>
                    </w:rPr>
                    <w:t>应急组织机构、人员</w:t>
                  </w:r>
                </w:p>
              </w:tc>
              <w:tc>
                <w:tcPr>
                  <w:tcW w:w="3363" w:type="pct"/>
                  <w:noWrap w:val="0"/>
                  <w:vAlign w:val="center"/>
                </w:tcPr>
                <w:p>
                  <w:pPr>
                    <w:jc w:val="center"/>
                    <w:rPr>
                      <w:color w:val="0000FF"/>
                      <w:szCs w:val="21"/>
                    </w:rPr>
                  </w:pPr>
                  <w:r>
                    <w:rPr>
                      <w:color w:val="0000FF"/>
                      <w:szCs w:val="21"/>
                    </w:rPr>
                    <w:t>工厂、地区应急组织机构、人员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0"/>
                  <w:vAlign w:val="center"/>
                </w:tcPr>
                <w:p>
                  <w:pPr>
                    <w:jc w:val="center"/>
                    <w:rPr>
                      <w:color w:val="0000FF"/>
                      <w:szCs w:val="21"/>
                    </w:rPr>
                  </w:pPr>
                  <w:r>
                    <w:rPr>
                      <w:color w:val="0000FF"/>
                      <w:szCs w:val="21"/>
                    </w:rPr>
                    <w:t>3</w:t>
                  </w:r>
                </w:p>
              </w:tc>
              <w:tc>
                <w:tcPr>
                  <w:tcW w:w="1225" w:type="pct"/>
                  <w:noWrap w:val="0"/>
                  <w:vAlign w:val="center"/>
                </w:tcPr>
                <w:p>
                  <w:pPr>
                    <w:jc w:val="center"/>
                    <w:rPr>
                      <w:color w:val="0000FF"/>
                      <w:szCs w:val="21"/>
                    </w:rPr>
                  </w:pPr>
                  <w:r>
                    <w:rPr>
                      <w:color w:val="0000FF"/>
                      <w:szCs w:val="21"/>
                    </w:rPr>
                    <w:t>预案分级响应条件</w:t>
                  </w:r>
                </w:p>
              </w:tc>
              <w:tc>
                <w:tcPr>
                  <w:tcW w:w="3363" w:type="pct"/>
                  <w:noWrap w:val="0"/>
                  <w:vAlign w:val="center"/>
                </w:tcPr>
                <w:p>
                  <w:pPr>
                    <w:jc w:val="center"/>
                    <w:rPr>
                      <w:color w:val="0000FF"/>
                      <w:szCs w:val="21"/>
                    </w:rPr>
                  </w:pPr>
                  <w:r>
                    <w:rPr>
                      <w:color w:val="0000FF"/>
                      <w:szCs w:val="21"/>
                    </w:rPr>
                    <w:t>规定预案的级别及分级响应程序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0"/>
                  <w:vAlign w:val="center"/>
                </w:tcPr>
                <w:p>
                  <w:pPr>
                    <w:jc w:val="center"/>
                    <w:rPr>
                      <w:color w:val="0000FF"/>
                      <w:szCs w:val="21"/>
                    </w:rPr>
                  </w:pPr>
                  <w:r>
                    <w:rPr>
                      <w:color w:val="0000FF"/>
                      <w:szCs w:val="21"/>
                    </w:rPr>
                    <w:t>4</w:t>
                  </w:r>
                </w:p>
              </w:tc>
              <w:tc>
                <w:tcPr>
                  <w:tcW w:w="1225" w:type="pct"/>
                  <w:noWrap w:val="0"/>
                  <w:vAlign w:val="center"/>
                </w:tcPr>
                <w:p>
                  <w:pPr>
                    <w:jc w:val="center"/>
                    <w:rPr>
                      <w:color w:val="0000FF"/>
                      <w:szCs w:val="21"/>
                    </w:rPr>
                  </w:pPr>
                  <w:r>
                    <w:rPr>
                      <w:color w:val="0000FF"/>
                      <w:szCs w:val="21"/>
                    </w:rPr>
                    <w:t>应急救援保障</w:t>
                  </w:r>
                </w:p>
              </w:tc>
              <w:tc>
                <w:tcPr>
                  <w:tcW w:w="3363" w:type="pct"/>
                  <w:noWrap w:val="0"/>
                  <w:vAlign w:val="center"/>
                </w:tcPr>
                <w:p>
                  <w:pPr>
                    <w:jc w:val="center"/>
                    <w:rPr>
                      <w:color w:val="0000FF"/>
                      <w:szCs w:val="21"/>
                    </w:rPr>
                  </w:pPr>
                  <w:r>
                    <w:rPr>
                      <w:color w:val="0000FF"/>
                      <w:szCs w:val="21"/>
                    </w:rPr>
                    <w:t>应急设施，设备和器材等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0"/>
                  <w:vAlign w:val="center"/>
                </w:tcPr>
                <w:p>
                  <w:pPr>
                    <w:jc w:val="center"/>
                    <w:rPr>
                      <w:color w:val="0000FF"/>
                      <w:szCs w:val="21"/>
                    </w:rPr>
                  </w:pPr>
                  <w:r>
                    <w:rPr>
                      <w:color w:val="0000FF"/>
                      <w:szCs w:val="21"/>
                    </w:rPr>
                    <w:t>5</w:t>
                  </w:r>
                </w:p>
              </w:tc>
              <w:tc>
                <w:tcPr>
                  <w:tcW w:w="1225" w:type="pct"/>
                  <w:noWrap w:val="0"/>
                  <w:vAlign w:val="center"/>
                </w:tcPr>
                <w:p>
                  <w:pPr>
                    <w:jc w:val="center"/>
                    <w:rPr>
                      <w:color w:val="0000FF"/>
                      <w:szCs w:val="21"/>
                    </w:rPr>
                  </w:pPr>
                  <w:r>
                    <w:rPr>
                      <w:color w:val="0000FF"/>
                      <w:szCs w:val="21"/>
                    </w:rPr>
                    <w:t>报警、通讯联络方式</w:t>
                  </w:r>
                </w:p>
              </w:tc>
              <w:tc>
                <w:tcPr>
                  <w:tcW w:w="3363" w:type="pct"/>
                  <w:noWrap w:val="0"/>
                  <w:vAlign w:val="center"/>
                </w:tcPr>
                <w:p>
                  <w:pPr>
                    <w:jc w:val="center"/>
                    <w:rPr>
                      <w:color w:val="0000FF"/>
                      <w:szCs w:val="21"/>
                    </w:rPr>
                  </w:pPr>
                  <w:r>
                    <w:rPr>
                      <w:color w:val="0000FF"/>
                      <w:szCs w:val="21"/>
                    </w:rPr>
                    <w:t>规定应急状态下的报警通讯方式、通知方式和交通保障、管制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0"/>
                  <w:vAlign w:val="center"/>
                </w:tcPr>
                <w:p>
                  <w:pPr>
                    <w:jc w:val="center"/>
                    <w:rPr>
                      <w:color w:val="0000FF"/>
                      <w:szCs w:val="21"/>
                    </w:rPr>
                  </w:pPr>
                  <w:r>
                    <w:rPr>
                      <w:color w:val="0000FF"/>
                      <w:szCs w:val="21"/>
                    </w:rPr>
                    <w:t>6</w:t>
                  </w:r>
                </w:p>
              </w:tc>
              <w:tc>
                <w:tcPr>
                  <w:tcW w:w="1225" w:type="pct"/>
                  <w:noWrap w:val="0"/>
                  <w:vAlign w:val="center"/>
                </w:tcPr>
                <w:p>
                  <w:pPr>
                    <w:jc w:val="center"/>
                    <w:rPr>
                      <w:color w:val="0000FF"/>
                      <w:szCs w:val="21"/>
                    </w:rPr>
                  </w:pPr>
                  <w:r>
                    <w:rPr>
                      <w:color w:val="0000FF"/>
                      <w:szCs w:val="21"/>
                    </w:rPr>
                    <w:t>应急环境监测、抢险、救援及控制措施</w:t>
                  </w:r>
                </w:p>
              </w:tc>
              <w:tc>
                <w:tcPr>
                  <w:tcW w:w="3363" w:type="pct"/>
                  <w:noWrap w:val="0"/>
                  <w:vAlign w:val="center"/>
                </w:tcPr>
                <w:p>
                  <w:pPr>
                    <w:jc w:val="center"/>
                    <w:rPr>
                      <w:color w:val="0000FF"/>
                      <w:szCs w:val="21"/>
                    </w:rPr>
                  </w:pPr>
                  <w:r>
                    <w:rPr>
                      <w:color w:val="0000FF"/>
                      <w:szCs w:val="21"/>
                    </w:rPr>
                    <w:t>有专业队伍负责对事故现场进行侦察监测，对事故性质、参数与后果进行评估，为指挥部门提供决策依据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0"/>
                  <w:vAlign w:val="center"/>
                </w:tcPr>
                <w:p>
                  <w:pPr>
                    <w:jc w:val="center"/>
                    <w:rPr>
                      <w:color w:val="0000FF"/>
                      <w:szCs w:val="21"/>
                    </w:rPr>
                  </w:pPr>
                  <w:r>
                    <w:rPr>
                      <w:color w:val="0000FF"/>
                      <w:szCs w:val="21"/>
                    </w:rPr>
                    <w:t>7</w:t>
                  </w:r>
                </w:p>
              </w:tc>
              <w:tc>
                <w:tcPr>
                  <w:tcW w:w="1225" w:type="pct"/>
                  <w:noWrap w:val="0"/>
                  <w:vAlign w:val="center"/>
                </w:tcPr>
                <w:p>
                  <w:pPr>
                    <w:jc w:val="center"/>
                    <w:rPr>
                      <w:color w:val="0000FF"/>
                      <w:szCs w:val="21"/>
                    </w:rPr>
                  </w:pPr>
                  <w:r>
                    <w:rPr>
                      <w:color w:val="0000FF"/>
                      <w:szCs w:val="21"/>
                    </w:rPr>
                    <w:t>应急检测、防护措施、清除泄漏措施和器材</w:t>
                  </w:r>
                </w:p>
              </w:tc>
              <w:tc>
                <w:tcPr>
                  <w:tcW w:w="3363" w:type="pct"/>
                  <w:noWrap w:val="0"/>
                  <w:vAlign w:val="center"/>
                </w:tcPr>
                <w:p>
                  <w:pPr>
                    <w:jc w:val="center"/>
                    <w:rPr>
                      <w:color w:val="0000FF"/>
                      <w:szCs w:val="21"/>
                    </w:rPr>
                  </w:pPr>
                  <w:r>
                    <w:rPr>
                      <w:color w:val="0000FF"/>
                      <w:szCs w:val="21"/>
                    </w:rPr>
                    <w:t>事故现场、邻近区域、控制防火区域、控制和清除污染措施及相应设备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0"/>
                  <w:vAlign w:val="center"/>
                </w:tcPr>
                <w:p>
                  <w:pPr>
                    <w:jc w:val="center"/>
                    <w:rPr>
                      <w:color w:val="0000FF"/>
                      <w:szCs w:val="21"/>
                    </w:rPr>
                  </w:pPr>
                  <w:r>
                    <w:rPr>
                      <w:color w:val="0000FF"/>
                      <w:szCs w:val="21"/>
                    </w:rPr>
                    <w:t>8</w:t>
                  </w:r>
                </w:p>
              </w:tc>
              <w:tc>
                <w:tcPr>
                  <w:tcW w:w="1225" w:type="pct"/>
                  <w:noWrap w:val="0"/>
                  <w:vAlign w:val="center"/>
                </w:tcPr>
                <w:p>
                  <w:pPr>
                    <w:jc w:val="center"/>
                    <w:rPr>
                      <w:color w:val="0000FF"/>
                      <w:szCs w:val="21"/>
                    </w:rPr>
                  </w:pPr>
                  <w:r>
                    <w:rPr>
                      <w:color w:val="0000FF"/>
                      <w:szCs w:val="21"/>
                    </w:rPr>
                    <w:t>人员紧急撤离、疏散，应急剂量控制、撤离组织计划</w:t>
                  </w:r>
                </w:p>
              </w:tc>
              <w:tc>
                <w:tcPr>
                  <w:tcW w:w="3363" w:type="pct"/>
                  <w:noWrap w:val="0"/>
                  <w:vAlign w:val="center"/>
                </w:tcPr>
                <w:p>
                  <w:pPr>
                    <w:jc w:val="center"/>
                    <w:rPr>
                      <w:color w:val="0000FF"/>
                      <w:szCs w:val="21"/>
                    </w:rPr>
                  </w:pPr>
                  <w:r>
                    <w:rPr>
                      <w:color w:val="0000FF"/>
                      <w:szCs w:val="21"/>
                    </w:rPr>
                    <w:t>事故现场、工厂邻近区、受事故影响的区域人员及公众对毒物应急剂量控制规定，撤离组织计划和救护、医疗救护与公众健康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0"/>
                  <w:vAlign w:val="center"/>
                </w:tcPr>
                <w:p>
                  <w:pPr>
                    <w:jc w:val="center"/>
                    <w:rPr>
                      <w:color w:val="0000FF"/>
                      <w:szCs w:val="21"/>
                    </w:rPr>
                  </w:pPr>
                  <w:r>
                    <w:rPr>
                      <w:color w:val="0000FF"/>
                      <w:szCs w:val="21"/>
                    </w:rPr>
                    <w:t>9</w:t>
                  </w:r>
                </w:p>
              </w:tc>
              <w:tc>
                <w:tcPr>
                  <w:tcW w:w="1225" w:type="pct"/>
                  <w:noWrap w:val="0"/>
                  <w:vAlign w:val="center"/>
                </w:tcPr>
                <w:p>
                  <w:pPr>
                    <w:jc w:val="center"/>
                    <w:rPr>
                      <w:color w:val="0000FF"/>
                      <w:szCs w:val="21"/>
                    </w:rPr>
                  </w:pPr>
                  <w:r>
                    <w:rPr>
                      <w:color w:val="0000FF"/>
                      <w:szCs w:val="21"/>
                    </w:rPr>
                    <w:t>事故应急救援关闭程序与恢复措施</w:t>
                  </w:r>
                </w:p>
              </w:tc>
              <w:tc>
                <w:tcPr>
                  <w:tcW w:w="3363" w:type="pct"/>
                  <w:noWrap w:val="0"/>
                  <w:vAlign w:val="center"/>
                </w:tcPr>
                <w:p>
                  <w:pPr>
                    <w:jc w:val="center"/>
                    <w:rPr>
                      <w:color w:val="0000FF"/>
                      <w:szCs w:val="21"/>
                    </w:rPr>
                  </w:pPr>
                  <w:r>
                    <w:rPr>
                      <w:color w:val="0000FF"/>
                      <w:szCs w:val="21"/>
                    </w:rPr>
                    <w:t>规定应急状态终止程序事故现场善后处理，恢复措施邻近区域解除事故警戒及善后恢复措施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0"/>
                  <w:vAlign w:val="center"/>
                </w:tcPr>
                <w:p>
                  <w:pPr>
                    <w:jc w:val="center"/>
                    <w:rPr>
                      <w:color w:val="0000FF"/>
                      <w:szCs w:val="21"/>
                    </w:rPr>
                  </w:pPr>
                  <w:r>
                    <w:rPr>
                      <w:color w:val="0000FF"/>
                      <w:szCs w:val="21"/>
                    </w:rPr>
                    <w:t>10</w:t>
                  </w:r>
                </w:p>
              </w:tc>
              <w:tc>
                <w:tcPr>
                  <w:tcW w:w="1225" w:type="pct"/>
                  <w:noWrap w:val="0"/>
                  <w:vAlign w:val="center"/>
                </w:tcPr>
                <w:p>
                  <w:pPr>
                    <w:jc w:val="center"/>
                    <w:rPr>
                      <w:color w:val="0000FF"/>
                      <w:szCs w:val="21"/>
                    </w:rPr>
                  </w:pPr>
                  <w:r>
                    <w:rPr>
                      <w:color w:val="0000FF"/>
                      <w:szCs w:val="21"/>
                    </w:rPr>
                    <w:t>应急培训计划</w:t>
                  </w:r>
                </w:p>
              </w:tc>
              <w:tc>
                <w:tcPr>
                  <w:tcW w:w="3363" w:type="pct"/>
                  <w:noWrap w:val="0"/>
                  <w:vAlign w:val="center"/>
                </w:tcPr>
                <w:p>
                  <w:pPr>
                    <w:jc w:val="center"/>
                    <w:rPr>
                      <w:color w:val="0000FF"/>
                      <w:szCs w:val="21"/>
                    </w:rPr>
                  </w:pPr>
                  <w:r>
                    <w:rPr>
                      <w:color w:val="0000FF"/>
                      <w:szCs w:val="21"/>
                    </w:rPr>
                    <w:t>应急计划制定后，平时安排人员培训与演练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0"/>
                  <w:vAlign w:val="center"/>
                </w:tcPr>
                <w:p>
                  <w:pPr>
                    <w:jc w:val="center"/>
                    <w:rPr>
                      <w:color w:val="0000FF"/>
                      <w:szCs w:val="21"/>
                    </w:rPr>
                  </w:pPr>
                  <w:r>
                    <w:rPr>
                      <w:color w:val="0000FF"/>
                      <w:szCs w:val="21"/>
                    </w:rPr>
                    <w:t>11</w:t>
                  </w:r>
                </w:p>
              </w:tc>
              <w:tc>
                <w:tcPr>
                  <w:tcW w:w="1225" w:type="pct"/>
                  <w:noWrap w:val="0"/>
                  <w:vAlign w:val="center"/>
                </w:tcPr>
                <w:p>
                  <w:pPr>
                    <w:jc w:val="center"/>
                    <w:rPr>
                      <w:color w:val="0000FF"/>
                      <w:szCs w:val="21"/>
                    </w:rPr>
                  </w:pPr>
                  <w:r>
                    <w:rPr>
                      <w:color w:val="0000FF"/>
                      <w:szCs w:val="21"/>
                    </w:rPr>
                    <w:t>公共教育和信息</w:t>
                  </w:r>
                </w:p>
              </w:tc>
              <w:tc>
                <w:tcPr>
                  <w:tcW w:w="3363" w:type="pct"/>
                  <w:noWrap w:val="0"/>
                  <w:vAlign w:val="center"/>
                </w:tcPr>
                <w:p>
                  <w:pPr>
                    <w:jc w:val="center"/>
                    <w:rPr>
                      <w:color w:val="0000FF"/>
                      <w:szCs w:val="21"/>
                    </w:rPr>
                  </w:pPr>
                  <w:r>
                    <w:rPr>
                      <w:color w:val="0000FF"/>
                      <w:szCs w:val="21"/>
                    </w:rPr>
                    <w:t>对工厂邻近地区开展公众教育、培训和发布有关信息</w:t>
                  </w:r>
                </w:p>
              </w:tc>
            </w:tr>
          </w:tbl>
          <w:p>
            <w:pPr>
              <w:spacing w:line="360" w:lineRule="auto"/>
              <w:ind w:firstLine="482" w:firstLineChars="200"/>
              <w:rPr>
                <w:rFonts w:hint="eastAsia"/>
                <w:b/>
                <w:snapToGrid w:val="0"/>
                <w:kern w:val="0"/>
                <w:sz w:val="24"/>
              </w:rPr>
            </w:pPr>
            <w:r>
              <w:rPr>
                <w:rFonts w:hint="eastAsia"/>
                <w:b/>
                <w:snapToGrid w:val="0"/>
                <w:kern w:val="0"/>
                <w:sz w:val="24"/>
              </w:rPr>
              <w:t>4、环境风险分析结论</w:t>
            </w:r>
          </w:p>
          <w:p>
            <w:pPr>
              <w:spacing w:line="360" w:lineRule="auto"/>
              <w:ind w:firstLine="480" w:firstLineChars="200"/>
              <w:rPr>
                <w:rFonts w:hint="eastAsia" w:hAnsi="宋体"/>
                <w:b/>
                <w:bCs/>
                <w:color w:val="auto"/>
                <w:sz w:val="24"/>
              </w:rPr>
            </w:pPr>
            <w:r>
              <w:rPr>
                <w:rFonts w:hint="eastAsia"/>
                <w:bCs/>
                <w:snapToGrid w:val="0"/>
                <w:kern w:val="0"/>
                <w:sz w:val="24"/>
              </w:rPr>
              <w:t>综上所述，项目运营过程中产生的污染物会对周边的大气、水及土壤环境造成一定的影响，因此，建设单位在生产过程中须</w:t>
            </w:r>
            <w:r>
              <w:rPr>
                <w:rFonts w:hint="eastAsia"/>
                <w:snapToGrid w:val="0"/>
                <w:kern w:val="0"/>
                <w:sz w:val="24"/>
              </w:rPr>
              <w:t>采取有效的预防、应急措施，避免泄漏事故的发生，并从各方面积极采取防护措施，确保泄漏的废机油控制在接油盘内，确保废水及废气处理设施正常运转使污染物达标排放。编制突发环境风险应急预案，并保证应急响应系统在事故状态下立即启动，加强管理，同时定期检验各环保处理设施，当出现事故时要采取紧急的应急措施，可以控制事故和减少对环境造成的危害。因此本项目发生环境风险事故后，对周围环境的影响可控，风险水平可以接受。</w:t>
            </w:r>
          </w:p>
          <w:p>
            <w:pPr>
              <w:keepNext w:val="0"/>
              <w:keepLines w:val="0"/>
              <w:pageBreakBefore w:val="0"/>
              <w:tabs>
                <w:tab w:val="left" w:pos="1319"/>
              </w:tabs>
              <w:kinsoku/>
              <w:wordWrap/>
              <w:topLinePunct w:val="0"/>
              <w:bidi w:val="0"/>
              <w:spacing w:line="360" w:lineRule="auto"/>
              <w:ind w:left="105" w:leftChars="50" w:right="105" w:rightChars="50"/>
              <w:rPr>
                <w:rFonts w:hint="eastAsia" w:ascii="黑体" w:hAnsi="黑体" w:eastAsia="黑体" w:cs="黑体"/>
                <w:b w:val="0"/>
                <w:bCs w:val="0"/>
                <w:color w:val="auto"/>
                <w:sz w:val="24"/>
                <w:lang w:eastAsia="zh-CN"/>
              </w:rPr>
            </w:pPr>
            <w:r>
              <w:rPr>
                <w:rFonts w:hint="eastAsia" w:ascii="黑体" w:hAnsi="黑体" w:eastAsia="黑体" w:cs="黑体"/>
                <w:b w:val="0"/>
                <w:bCs w:val="0"/>
                <w:color w:val="auto"/>
                <w:sz w:val="24"/>
                <w:lang w:val="en-US" w:eastAsia="zh-CN"/>
              </w:rPr>
              <w:t>七</w:t>
            </w:r>
            <w:r>
              <w:rPr>
                <w:rFonts w:hint="eastAsia" w:ascii="黑体" w:hAnsi="黑体" w:eastAsia="黑体" w:cs="黑体"/>
                <w:b w:val="0"/>
                <w:bCs w:val="0"/>
                <w:color w:val="auto"/>
                <w:sz w:val="24"/>
                <w:lang w:eastAsia="zh-CN"/>
              </w:rPr>
              <w:t>、原料、</w:t>
            </w:r>
            <w:r>
              <w:rPr>
                <w:rFonts w:hint="eastAsia" w:ascii="黑体" w:hAnsi="黑体" w:eastAsia="黑体" w:cs="黑体"/>
                <w:b w:val="0"/>
                <w:bCs w:val="0"/>
                <w:color w:val="auto"/>
                <w:sz w:val="24"/>
                <w:lang w:val="en-US" w:eastAsia="zh-CN"/>
              </w:rPr>
              <w:t>产品运输路线与方式</w:t>
            </w:r>
          </w:p>
          <w:p>
            <w:pPr>
              <w:pStyle w:val="144"/>
              <w:numPr>
                <w:ilvl w:val="0"/>
                <w:numId w:val="0"/>
              </w:numPr>
              <w:shd w:val="clear" w:color="auto" w:fill="FFFFFF"/>
              <w:spacing w:before="0" w:beforeAutospacing="0" w:after="0" w:afterAutospacing="0"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 xml:space="preserve">本项目营运期原料、产品均采用陆地运输方式，通过载重汽车外运，园区道路建成并使用多年，道路路面宽度在 </w:t>
            </w:r>
            <w:r>
              <w:rPr>
                <w:rFonts w:hint="eastAsia" w:ascii="Times New Roman" w:hAnsi="Times New Roman"/>
                <w:color w:val="auto"/>
                <w:sz w:val="24"/>
                <w:szCs w:val="24"/>
                <w:lang w:val="en-US" w:eastAsia="zh-CN"/>
              </w:rPr>
              <w:t>6</w:t>
            </w:r>
            <w:r>
              <w:rPr>
                <w:rFonts w:hint="eastAsia"/>
                <w:color w:val="auto"/>
                <w:sz w:val="24"/>
                <w:szCs w:val="24"/>
                <w:lang w:val="en-US" w:eastAsia="zh-CN"/>
              </w:rPr>
              <w:t>.</w:t>
            </w:r>
            <w:r>
              <w:rPr>
                <w:rFonts w:hint="eastAsia" w:ascii="Times New Roman" w:hAnsi="Times New Roman"/>
                <w:color w:val="auto"/>
                <w:sz w:val="24"/>
                <w:szCs w:val="24"/>
                <w:lang w:val="en-US" w:eastAsia="zh-CN"/>
              </w:rPr>
              <w:t>00m</w:t>
            </w:r>
            <w:r>
              <w:rPr>
                <w:rFonts w:hint="eastAsia"/>
                <w:color w:val="auto"/>
                <w:sz w:val="24"/>
                <w:szCs w:val="24"/>
                <w:lang w:val="en-US" w:eastAsia="zh-CN"/>
              </w:rPr>
              <w:t>～</w:t>
            </w:r>
            <w:r>
              <w:rPr>
                <w:rFonts w:hint="eastAsia" w:ascii="Times New Roman" w:hAnsi="Times New Roman"/>
                <w:color w:val="auto"/>
                <w:sz w:val="24"/>
                <w:szCs w:val="24"/>
                <w:lang w:val="en-US" w:eastAsia="zh-CN"/>
              </w:rPr>
              <w:t>7</w:t>
            </w:r>
            <w:r>
              <w:rPr>
                <w:rFonts w:hint="eastAsia"/>
                <w:color w:val="auto"/>
                <w:sz w:val="24"/>
                <w:szCs w:val="24"/>
                <w:lang w:val="en-US" w:eastAsia="zh-CN"/>
              </w:rPr>
              <w:t>.</w:t>
            </w:r>
            <w:r>
              <w:rPr>
                <w:rFonts w:hint="eastAsia" w:ascii="Times New Roman" w:hAnsi="Times New Roman"/>
                <w:color w:val="auto"/>
                <w:sz w:val="24"/>
                <w:szCs w:val="24"/>
                <w:lang w:val="en-US" w:eastAsia="zh-CN"/>
              </w:rPr>
              <w:t>00m</w:t>
            </w:r>
            <w:r>
              <w:rPr>
                <w:rFonts w:hint="eastAsia"/>
                <w:color w:val="auto"/>
                <w:sz w:val="24"/>
                <w:szCs w:val="24"/>
                <w:lang w:val="en-US" w:eastAsia="zh-CN"/>
              </w:rPr>
              <w:t xml:space="preserve"> 之间，路况较好。</w:t>
            </w:r>
            <w:r>
              <w:rPr>
                <w:rFonts w:hint="eastAsia" w:ascii="Times New Roman" w:hAnsi="Times New Roman" w:eastAsia="宋体" w:cs="Times New Roman"/>
                <w:color w:val="auto"/>
                <w:kern w:val="2"/>
                <w:sz w:val="24"/>
                <w:szCs w:val="24"/>
                <w:lang w:val="en-US" w:eastAsia="zh-CN" w:bidi="ar-SA"/>
              </w:rPr>
              <w:t>在运输过程中，会对运输线路周边产生扬尘、噪声等环境影响。为运输过程中对沿线产生的环境影响，本次环评要求建设单位搭盖篷布，控制车速，经过住户区禁止鸣笛，夜间不运输等措施。</w:t>
            </w:r>
          </w:p>
          <w:p>
            <w:pPr>
              <w:keepNext w:val="0"/>
              <w:keepLines w:val="0"/>
              <w:pageBreakBefore w:val="0"/>
              <w:tabs>
                <w:tab w:val="left" w:pos="1319"/>
              </w:tabs>
              <w:kinsoku/>
              <w:wordWrap/>
              <w:topLinePunct w:val="0"/>
              <w:bidi w:val="0"/>
              <w:spacing w:line="360" w:lineRule="auto"/>
              <w:ind w:right="105" w:rightChars="50"/>
              <w:rPr>
                <w:rFonts w:hint="eastAsia" w:ascii="黑体" w:hAnsi="黑体" w:eastAsia="黑体" w:cs="黑体"/>
                <w:b w:val="0"/>
                <w:bCs w:val="0"/>
                <w:color w:val="auto"/>
                <w:sz w:val="22"/>
              </w:rPr>
            </w:pPr>
            <w:r>
              <w:rPr>
                <w:rFonts w:hint="eastAsia" w:ascii="黑体" w:hAnsi="黑体" w:eastAsia="黑体" w:cs="黑体"/>
                <w:b w:val="0"/>
                <w:bCs w:val="0"/>
                <w:color w:val="auto"/>
                <w:sz w:val="24"/>
                <w:lang w:val="en-US" w:eastAsia="zh-CN"/>
              </w:rPr>
              <w:t>八</w:t>
            </w:r>
            <w:r>
              <w:rPr>
                <w:rFonts w:hint="eastAsia" w:ascii="黑体" w:hAnsi="黑体" w:eastAsia="黑体" w:cs="黑体"/>
                <w:b w:val="0"/>
                <w:bCs w:val="0"/>
                <w:color w:val="auto"/>
                <w:sz w:val="24"/>
              </w:rPr>
              <w:t>、环境</w:t>
            </w:r>
            <w:r>
              <w:rPr>
                <w:rFonts w:hint="eastAsia" w:ascii="黑体" w:hAnsi="黑体" w:eastAsia="黑体" w:cs="黑体"/>
                <w:b w:val="0"/>
                <w:bCs w:val="0"/>
                <w:color w:val="auto"/>
                <w:sz w:val="24"/>
                <w:lang w:eastAsia="zh-CN"/>
              </w:rPr>
              <w:t>管理</w:t>
            </w:r>
          </w:p>
          <w:p>
            <w:pPr>
              <w:keepNext w:val="0"/>
              <w:keepLines w:val="0"/>
              <w:pageBreakBefore w:val="0"/>
              <w:kinsoku/>
              <w:wordWrap/>
              <w:topLinePunct w:val="0"/>
              <w:bidi w:val="0"/>
              <w:spacing w:line="360" w:lineRule="auto"/>
              <w:ind w:left="105" w:leftChars="50" w:right="105" w:rightChars="50" w:firstLine="482" w:firstLineChars="200"/>
              <w:rPr>
                <w:b/>
                <w:bCs/>
                <w:color w:val="auto"/>
                <w:sz w:val="24"/>
              </w:rPr>
            </w:pPr>
            <w:r>
              <w:rPr>
                <w:rFonts w:hint="eastAsia" w:ascii="Times New Roman" w:hAnsi="Times New Roman"/>
                <w:b/>
                <w:bCs/>
                <w:color w:val="auto"/>
                <w:sz w:val="24"/>
              </w:rPr>
              <w:t>1</w:t>
            </w:r>
            <w:r>
              <w:rPr>
                <w:rFonts w:hint="eastAsia"/>
                <w:b/>
                <w:bCs/>
                <w:color w:val="auto"/>
                <w:sz w:val="24"/>
              </w:rPr>
              <w:t>、环境管理</w:t>
            </w:r>
          </w:p>
          <w:p>
            <w:pPr>
              <w:keepNext w:val="0"/>
              <w:keepLines w:val="0"/>
              <w:pageBreakBefore w:val="0"/>
              <w:kinsoku/>
              <w:wordWrap/>
              <w:topLinePunct w:val="0"/>
              <w:bidi w:val="0"/>
              <w:spacing w:line="360" w:lineRule="auto"/>
              <w:ind w:left="105" w:leftChars="50" w:right="105" w:rightChars="50" w:firstLine="480" w:firstLineChars="200"/>
              <w:rPr>
                <w:rFonts w:hint="eastAsia" w:ascii="黑体" w:hAnsi="黑体" w:eastAsia="黑体" w:cs="黑体"/>
                <w:color w:val="auto"/>
              </w:rPr>
            </w:pPr>
            <w:r>
              <w:rPr>
                <w:rFonts w:hint="eastAsia"/>
                <w:color w:val="auto"/>
                <w:sz w:val="24"/>
              </w:rPr>
              <w:t>为了更好贯彻执行国家环境保护法律、法规、政策与标准，及时掌握和了解工程污染治理措施的效果，以及工程所在区域环境质量状况，更好地监控环保设施的运行情况，协调公司与地方环保职能部门的工作，同时保证企业生产管理和环境管理的正常运作，建立环境管理体系与监测制度是非常必要和重要的。</w:t>
            </w:r>
          </w:p>
          <w:p>
            <w:pPr>
              <w:keepNext w:val="0"/>
              <w:keepLines w:val="0"/>
              <w:pageBreakBefore w:val="0"/>
              <w:kinsoku/>
              <w:wordWrap/>
              <w:topLinePunct w:val="0"/>
              <w:bidi w:val="0"/>
              <w:ind w:left="105" w:leftChars="50" w:right="105" w:rightChars="50"/>
              <w:jc w:val="center"/>
              <w:rPr>
                <w:rFonts w:hint="eastAsia" w:ascii="宋体" w:hAnsi="宋体" w:eastAsia="宋体" w:cs="宋体"/>
                <w:b/>
                <w:bCs/>
                <w:color w:val="auto"/>
              </w:rPr>
            </w:pPr>
            <w:r>
              <w:rPr>
                <w:rFonts w:hint="eastAsia" w:ascii="宋体" w:hAnsi="宋体" w:eastAsia="宋体" w:cs="宋体"/>
                <w:b/>
                <w:bCs/>
                <w:color w:val="auto"/>
              </w:rPr>
              <w:t>表</w:t>
            </w:r>
            <w:r>
              <w:rPr>
                <w:rFonts w:hint="eastAsia" w:ascii="Times New Roman" w:hAnsi="Times New Roman" w:eastAsia="宋体" w:cs="宋体"/>
                <w:b/>
                <w:bCs/>
                <w:color w:val="auto"/>
                <w:lang w:val="en-US" w:eastAsia="zh-CN"/>
              </w:rPr>
              <w:t>4</w:t>
            </w:r>
            <w:r>
              <w:rPr>
                <w:rFonts w:hint="eastAsia" w:ascii="宋体" w:hAnsi="宋体" w:eastAsia="宋体" w:cs="宋体"/>
                <w:b/>
                <w:bCs/>
                <w:color w:val="auto"/>
                <w:lang w:val="en-US" w:eastAsia="zh-CN"/>
              </w:rPr>
              <w:t>-</w:t>
            </w:r>
            <w:r>
              <w:rPr>
                <w:rFonts w:hint="eastAsia" w:cs="宋体"/>
                <w:b/>
                <w:bCs/>
                <w:color w:val="auto"/>
                <w:lang w:val="en-US" w:eastAsia="zh-CN"/>
              </w:rPr>
              <w:t>23</w:t>
            </w:r>
            <w:r>
              <w:rPr>
                <w:rFonts w:hint="eastAsia" w:ascii="宋体" w:hAnsi="宋体" w:eastAsia="宋体" w:cs="宋体"/>
                <w:b/>
                <w:bCs/>
                <w:color w:val="auto"/>
              </w:rPr>
              <w:t xml:space="preserve">  环境管理工作计划一览表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6233"/>
              <w:gridCol w:w="118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08" w:type="pct"/>
                  <w:tcBorders>
                    <w:tl2br w:val="nil"/>
                    <w:tr2bl w:val="nil"/>
                  </w:tcBorders>
                  <w:noWrap w:val="0"/>
                  <w:vAlign w:val="center"/>
                </w:tcPr>
                <w:p>
                  <w:pPr>
                    <w:pStyle w:val="124"/>
                    <w:keepNext w:val="0"/>
                    <w:keepLines w:val="0"/>
                    <w:pageBreakBefore w:val="0"/>
                    <w:kinsoku/>
                    <w:wordWrap/>
                    <w:topLinePunct w:val="0"/>
                    <w:bidi w:val="0"/>
                    <w:adjustRightInd w:val="0"/>
                    <w:ind w:left="105" w:leftChars="50" w:right="105" w:rightChars="50"/>
                    <w:textAlignment w:val="baseline"/>
                    <w:rPr>
                      <w:color w:val="auto"/>
                      <w:kern w:val="0"/>
                      <w:szCs w:val="22"/>
                    </w:rPr>
                  </w:pPr>
                  <w:r>
                    <w:rPr>
                      <w:color w:val="auto"/>
                      <w:kern w:val="0"/>
                      <w:szCs w:val="22"/>
                    </w:rPr>
                    <w:t>情况</w:t>
                  </w:r>
                </w:p>
              </w:tc>
              <w:tc>
                <w:tcPr>
                  <w:tcW w:w="3524" w:type="pct"/>
                  <w:tcBorders>
                    <w:tl2br w:val="nil"/>
                    <w:tr2bl w:val="nil"/>
                  </w:tcBorders>
                  <w:noWrap w:val="0"/>
                  <w:vAlign w:val="center"/>
                </w:tcPr>
                <w:p>
                  <w:pPr>
                    <w:pStyle w:val="124"/>
                    <w:keepNext w:val="0"/>
                    <w:keepLines w:val="0"/>
                    <w:pageBreakBefore w:val="0"/>
                    <w:kinsoku/>
                    <w:wordWrap/>
                    <w:topLinePunct w:val="0"/>
                    <w:bidi w:val="0"/>
                    <w:adjustRightInd w:val="0"/>
                    <w:ind w:left="105" w:leftChars="50" w:right="105" w:rightChars="50"/>
                    <w:textAlignment w:val="baseline"/>
                    <w:rPr>
                      <w:color w:val="auto"/>
                      <w:kern w:val="0"/>
                      <w:szCs w:val="22"/>
                    </w:rPr>
                  </w:pPr>
                  <w:r>
                    <w:rPr>
                      <w:color w:val="auto"/>
                      <w:kern w:val="0"/>
                      <w:szCs w:val="22"/>
                    </w:rPr>
                    <w:t>环境管理工作内容</w:t>
                  </w:r>
                </w:p>
              </w:tc>
              <w:tc>
                <w:tcPr>
                  <w:tcW w:w="667" w:type="pct"/>
                  <w:tcBorders>
                    <w:tl2br w:val="nil"/>
                    <w:tr2bl w:val="nil"/>
                  </w:tcBorders>
                  <w:noWrap w:val="0"/>
                  <w:vAlign w:val="center"/>
                </w:tcPr>
                <w:p>
                  <w:pPr>
                    <w:pStyle w:val="124"/>
                    <w:keepNext w:val="0"/>
                    <w:keepLines w:val="0"/>
                    <w:pageBreakBefore w:val="0"/>
                    <w:kinsoku/>
                    <w:wordWrap/>
                    <w:topLinePunct w:val="0"/>
                    <w:bidi w:val="0"/>
                    <w:adjustRightInd w:val="0"/>
                    <w:ind w:left="105" w:leftChars="50" w:right="105" w:rightChars="50"/>
                    <w:textAlignment w:val="baseline"/>
                    <w:rPr>
                      <w:color w:val="auto"/>
                      <w:kern w:val="0"/>
                      <w:szCs w:val="22"/>
                    </w:rPr>
                  </w:pPr>
                  <w:r>
                    <w:rPr>
                      <w:color w:val="auto"/>
                      <w:kern w:val="0"/>
                      <w:szCs w:val="22"/>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8" w:type="pct"/>
                  <w:tcBorders>
                    <w:tl2br w:val="nil"/>
                    <w:tr2bl w:val="nil"/>
                  </w:tcBorders>
                  <w:noWrap w:val="0"/>
                  <w:vAlign w:val="center"/>
                </w:tcPr>
                <w:p>
                  <w:pPr>
                    <w:pStyle w:val="124"/>
                    <w:keepNext w:val="0"/>
                    <w:keepLines w:val="0"/>
                    <w:pageBreakBefore w:val="0"/>
                    <w:kinsoku/>
                    <w:wordWrap/>
                    <w:topLinePunct w:val="0"/>
                    <w:bidi w:val="0"/>
                    <w:adjustRightInd w:val="0"/>
                    <w:ind w:left="105" w:leftChars="50" w:right="105" w:rightChars="50"/>
                    <w:textAlignment w:val="baseline"/>
                    <w:rPr>
                      <w:color w:val="auto"/>
                      <w:kern w:val="0"/>
                      <w:szCs w:val="22"/>
                    </w:rPr>
                  </w:pPr>
                  <w:r>
                    <w:rPr>
                      <w:color w:val="auto"/>
                      <w:kern w:val="0"/>
                      <w:szCs w:val="22"/>
                    </w:rPr>
                    <w:t>企业环境管理总要求</w:t>
                  </w:r>
                </w:p>
              </w:tc>
              <w:tc>
                <w:tcPr>
                  <w:tcW w:w="3524" w:type="pct"/>
                  <w:tcBorders>
                    <w:tl2br w:val="nil"/>
                    <w:tr2bl w:val="nil"/>
                  </w:tcBorders>
                  <w:noWrap w:val="0"/>
                  <w:vAlign w:val="center"/>
                </w:tcPr>
                <w:p>
                  <w:pPr>
                    <w:pStyle w:val="124"/>
                    <w:keepNext w:val="0"/>
                    <w:keepLines w:val="0"/>
                    <w:pageBreakBefore w:val="0"/>
                    <w:kinsoku/>
                    <w:wordWrap/>
                    <w:topLinePunct w:val="0"/>
                    <w:bidi w:val="0"/>
                    <w:adjustRightInd w:val="0"/>
                    <w:ind w:left="105" w:leftChars="50" w:right="105" w:rightChars="50"/>
                    <w:jc w:val="left"/>
                    <w:textAlignment w:val="baseline"/>
                    <w:rPr>
                      <w:color w:val="auto"/>
                      <w:kern w:val="0"/>
                      <w:szCs w:val="22"/>
                    </w:rPr>
                  </w:pPr>
                  <w:r>
                    <w:rPr>
                      <w:color w:val="auto"/>
                      <w:kern w:val="0"/>
                      <w:szCs w:val="22"/>
                    </w:rPr>
                    <w:t>根据国家建设项目环境保护管理规定，认真落实各项环保手续：</w:t>
                  </w:r>
                </w:p>
                <w:p>
                  <w:pPr>
                    <w:pStyle w:val="124"/>
                    <w:keepNext w:val="0"/>
                    <w:keepLines w:val="0"/>
                    <w:pageBreakBefore w:val="0"/>
                    <w:kinsoku/>
                    <w:wordWrap/>
                    <w:topLinePunct w:val="0"/>
                    <w:bidi w:val="0"/>
                    <w:adjustRightInd w:val="0"/>
                    <w:ind w:left="105" w:leftChars="50" w:right="105" w:rightChars="50"/>
                    <w:jc w:val="left"/>
                    <w:textAlignment w:val="baseline"/>
                    <w:rPr>
                      <w:color w:val="auto"/>
                      <w:kern w:val="0"/>
                      <w:szCs w:val="22"/>
                    </w:rPr>
                  </w:pPr>
                  <w:r>
                    <w:rPr>
                      <w:color w:val="auto"/>
                      <w:kern w:val="0"/>
                      <w:szCs w:val="22"/>
                    </w:rPr>
                    <w:t>（</w:t>
                  </w:r>
                  <w:r>
                    <w:rPr>
                      <w:rFonts w:ascii="Times New Roman" w:hAnsi="Times New Roman"/>
                      <w:color w:val="auto"/>
                      <w:kern w:val="0"/>
                      <w:szCs w:val="22"/>
                    </w:rPr>
                    <w:t>1</w:t>
                  </w:r>
                  <w:r>
                    <w:rPr>
                      <w:color w:val="auto"/>
                      <w:kern w:val="0"/>
                      <w:szCs w:val="22"/>
                    </w:rPr>
                    <w:t>）委托评价单位进行环境影响评价工作。</w:t>
                  </w:r>
                </w:p>
                <w:p>
                  <w:pPr>
                    <w:pStyle w:val="124"/>
                    <w:keepNext w:val="0"/>
                    <w:keepLines w:val="0"/>
                    <w:pageBreakBefore w:val="0"/>
                    <w:kinsoku/>
                    <w:wordWrap/>
                    <w:topLinePunct w:val="0"/>
                    <w:bidi w:val="0"/>
                    <w:adjustRightInd w:val="0"/>
                    <w:ind w:left="105" w:leftChars="50" w:right="105" w:rightChars="50"/>
                    <w:jc w:val="left"/>
                    <w:textAlignment w:val="baseline"/>
                    <w:rPr>
                      <w:color w:val="auto"/>
                      <w:kern w:val="0"/>
                      <w:szCs w:val="22"/>
                    </w:rPr>
                  </w:pPr>
                  <w:r>
                    <w:rPr>
                      <w:color w:val="auto"/>
                      <w:kern w:val="0"/>
                      <w:szCs w:val="22"/>
                    </w:rPr>
                    <w:t>（</w:t>
                  </w:r>
                  <w:r>
                    <w:rPr>
                      <w:rFonts w:ascii="Times New Roman" w:hAnsi="Times New Roman"/>
                      <w:color w:val="auto"/>
                      <w:kern w:val="0"/>
                      <w:szCs w:val="22"/>
                    </w:rPr>
                    <w:t>2</w:t>
                  </w:r>
                  <w:r>
                    <w:rPr>
                      <w:color w:val="auto"/>
                      <w:kern w:val="0"/>
                      <w:szCs w:val="22"/>
                    </w:rPr>
                    <w:t>）依据环评报告及审批部门意见做好环保设施及其他整改意见。</w:t>
                  </w:r>
                </w:p>
                <w:p>
                  <w:pPr>
                    <w:pStyle w:val="124"/>
                    <w:keepNext w:val="0"/>
                    <w:keepLines w:val="0"/>
                    <w:pageBreakBefore w:val="0"/>
                    <w:kinsoku/>
                    <w:wordWrap/>
                    <w:topLinePunct w:val="0"/>
                    <w:bidi w:val="0"/>
                    <w:adjustRightInd w:val="0"/>
                    <w:ind w:left="105" w:leftChars="50" w:right="105" w:rightChars="50"/>
                    <w:jc w:val="left"/>
                    <w:textAlignment w:val="baseline"/>
                    <w:rPr>
                      <w:color w:val="auto"/>
                      <w:kern w:val="0"/>
                      <w:szCs w:val="22"/>
                    </w:rPr>
                  </w:pPr>
                  <w:r>
                    <w:rPr>
                      <w:color w:val="auto"/>
                      <w:kern w:val="0"/>
                      <w:szCs w:val="22"/>
                    </w:rPr>
                    <w:t>（</w:t>
                  </w:r>
                  <w:r>
                    <w:rPr>
                      <w:rFonts w:ascii="Times New Roman" w:hAnsi="Times New Roman"/>
                      <w:color w:val="auto"/>
                      <w:kern w:val="0"/>
                      <w:szCs w:val="22"/>
                    </w:rPr>
                    <w:t>3</w:t>
                  </w:r>
                  <w:r>
                    <w:rPr>
                      <w:color w:val="auto"/>
                      <w:kern w:val="0"/>
                      <w:szCs w:val="22"/>
                    </w:rPr>
                    <w:t>）正式营运后，进行环保设施竣工验收。</w:t>
                  </w:r>
                </w:p>
                <w:p>
                  <w:pPr>
                    <w:pStyle w:val="124"/>
                    <w:keepNext w:val="0"/>
                    <w:keepLines w:val="0"/>
                    <w:pageBreakBefore w:val="0"/>
                    <w:kinsoku/>
                    <w:wordWrap/>
                    <w:topLinePunct w:val="0"/>
                    <w:bidi w:val="0"/>
                    <w:adjustRightInd w:val="0"/>
                    <w:ind w:left="105" w:leftChars="50" w:right="105" w:rightChars="50"/>
                    <w:jc w:val="left"/>
                    <w:textAlignment w:val="baseline"/>
                    <w:rPr>
                      <w:color w:val="auto"/>
                      <w:kern w:val="0"/>
                      <w:szCs w:val="22"/>
                    </w:rPr>
                  </w:pPr>
                  <w:r>
                    <w:rPr>
                      <w:color w:val="auto"/>
                      <w:kern w:val="0"/>
                      <w:szCs w:val="22"/>
                    </w:rPr>
                    <w:t>（</w:t>
                  </w:r>
                  <w:r>
                    <w:rPr>
                      <w:rFonts w:ascii="Times New Roman" w:hAnsi="Times New Roman"/>
                      <w:color w:val="auto"/>
                      <w:kern w:val="0"/>
                      <w:szCs w:val="22"/>
                    </w:rPr>
                    <w:t>4</w:t>
                  </w:r>
                  <w:r>
                    <w:rPr>
                      <w:color w:val="auto"/>
                      <w:kern w:val="0"/>
                      <w:szCs w:val="22"/>
                    </w:rPr>
                    <w:t>）营运中，定期请当地</w:t>
                  </w:r>
                  <w:r>
                    <w:rPr>
                      <w:rFonts w:hint="eastAsia"/>
                      <w:color w:val="auto"/>
                      <w:kern w:val="0"/>
                      <w:szCs w:val="22"/>
                      <w:lang w:eastAsia="zh-CN"/>
                    </w:rPr>
                    <w:t>生态环境</w:t>
                  </w:r>
                  <w:r>
                    <w:rPr>
                      <w:color w:val="auto"/>
                      <w:kern w:val="0"/>
                      <w:szCs w:val="22"/>
                    </w:rPr>
                    <w:t>部门监督、检查，协助主管部门做好环境管理工作，对不达标装置及时整改。</w:t>
                  </w:r>
                </w:p>
                <w:p>
                  <w:pPr>
                    <w:pStyle w:val="124"/>
                    <w:keepNext w:val="0"/>
                    <w:keepLines w:val="0"/>
                    <w:pageBreakBefore w:val="0"/>
                    <w:kinsoku/>
                    <w:wordWrap/>
                    <w:topLinePunct w:val="0"/>
                    <w:bidi w:val="0"/>
                    <w:adjustRightInd w:val="0"/>
                    <w:ind w:left="105" w:leftChars="50" w:right="105" w:rightChars="50"/>
                    <w:jc w:val="left"/>
                    <w:textAlignment w:val="baseline"/>
                    <w:rPr>
                      <w:color w:val="auto"/>
                      <w:kern w:val="0"/>
                      <w:szCs w:val="22"/>
                    </w:rPr>
                  </w:pPr>
                  <w:r>
                    <w:rPr>
                      <w:color w:val="auto"/>
                      <w:kern w:val="0"/>
                      <w:szCs w:val="22"/>
                    </w:rPr>
                    <w:t>（</w:t>
                  </w:r>
                  <w:r>
                    <w:rPr>
                      <w:rFonts w:ascii="Times New Roman" w:hAnsi="Times New Roman"/>
                      <w:color w:val="auto"/>
                      <w:kern w:val="0"/>
                      <w:szCs w:val="22"/>
                    </w:rPr>
                    <w:t>5</w:t>
                  </w:r>
                  <w:r>
                    <w:rPr>
                      <w:color w:val="auto"/>
                      <w:kern w:val="0"/>
                      <w:szCs w:val="22"/>
                    </w:rPr>
                    <w:t>）配合环境监测站搞好监测工作。</w:t>
                  </w:r>
                </w:p>
              </w:tc>
              <w:tc>
                <w:tcPr>
                  <w:tcW w:w="667" w:type="pct"/>
                  <w:tcBorders>
                    <w:tl2br w:val="nil"/>
                    <w:tr2bl w:val="nil"/>
                  </w:tcBorders>
                  <w:noWrap w:val="0"/>
                  <w:vAlign w:val="center"/>
                </w:tcPr>
                <w:p>
                  <w:pPr>
                    <w:pStyle w:val="124"/>
                    <w:keepNext w:val="0"/>
                    <w:keepLines w:val="0"/>
                    <w:pageBreakBefore w:val="0"/>
                    <w:kinsoku/>
                    <w:wordWrap/>
                    <w:topLinePunct w:val="0"/>
                    <w:bidi w:val="0"/>
                    <w:adjustRightInd w:val="0"/>
                    <w:ind w:left="105" w:leftChars="50" w:right="105" w:rightChars="50"/>
                    <w:textAlignment w:val="baseline"/>
                    <w:rPr>
                      <w:rFonts w:hint="eastAsia"/>
                      <w:color w:val="auto"/>
                      <w:kern w:val="0"/>
                      <w:szCs w:val="22"/>
                    </w:rPr>
                  </w:pPr>
                  <w:r>
                    <w:rPr>
                      <w:rFonts w:hint="eastAsia"/>
                      <w:color w:val="auto"/>
                      <w:kern w:val="0"/>
                      <w:szCs w:val="22"/>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8" w:type="pct"/>
                  <w:tcBorders>
                    <w:tl2br w:val="nil"/>
                    <w:tr2bl w:val="nil"/>
                  </w:tcBorders>
                  <w:noWrap w:val="0"/>
                  <w:vAlign w:val="center"/>
                </w:tcPr>
                <w:p>
                  <w:pPr>
                    <w:pStyle w:val="124"/>
                    <w:keepNext w:val="0"/>
                    <w:keepLines w:val="0"/>
                    <w:pageBreakBefore w:val="0"/>
                    <w:kinsoku/>
                    <w:wordWrap/>
                    <w:topLinePunct w:val="0"/>
                    <w:bidi w:val="0"/>
                    <w:adjustRightInd w:val="0"/>
                    <w:ind w:left="105" w:leftChars="50" w:right="105" w:rightChars="50"/>
                    <w:textAlignment w:val="baseline"/>
                    <w:rPr>
                      <w:color w:val="auto"/>
                      <w:kern w:val="0"/>
                      <w:szCs w:val="22"/>
                    </w:rPr>
                  </w:pPr>
                  <w:r>
                    <w:rPr>
                      <w:color w:val="auto"/>
                      <w:kern w:val="0"/>
                      <w:szCs w:val="22"/>
                    </w:rPr>
                    <w:t>设计</w:t>
                  </w:r>
                </w:p>
              </w:tc>
              <w:tc>
                <w:tcPr>
                  <w:tcW w:w="3524" w:type="pct"/>
                  <w:tcBorders>
                    <w:tl2br w:val="nil"/>
                    <w:tr2bl w:val="nil"/>
                  </w:tcBorders>
                  <w:noWrap w:val="0"/>
                  <w:vAlign w:val="center"/>
                </w:tcPr>
                <w:p>
                  <w:pPr>
                    <w:pStyle w:val="124"/>
                    <w:keepNext w:val="0"/>
                    <w:keepLines w:val="0"/>
                    <w:pageBreakBefore w:val="0"/>
                    <w:kinsoku/>
                    <w:wordWrap/>
                    <w:topLinePunct w:val="0"/>
                    <w:bidi w:val="0"/>
                    <w:adjustRightInd w:val="0"/>
                    <w:ind w:left="105" w:leftChars="50" w:right="105" w:rightChars="50"/>
                    <w:jc w:val="left"/>
                    <w:textAlignment w:val="baseline"/>
                    <w:rPr>
                      <w:color w:val="auto"/>
                      <w:kern w:val="0"/>
                      <w:szCs w:val="22"/>
                    </w:rPr>
                  </w:pPr>
                  <w:r>
                    <w:rPr>
                      <w:color w:val="auto"/>
                      <w:kern w:val="0"/>
                      <w:szCs w:val="22"/>
                    </w:rPr>
                    <w:t>设计中应充分考虑批复后环评报告表中提出的污染防范设施和措施：</w:t>
                  </w:r>
                </w:p>
                <w:p>
                  <w:pPr>
                    <w:pStyle w:val="124"/>
                    <w:keepNext w:val="0"/>
                    <w:keepLines w:val="0"/>
                    <w:pageBreakBefore w:val="0"/>
                    <w:kinsoku/>
                    <w:wordWrap/>
                    <w:topLinePunct w:val="0"/>
                    <w:bidi w:val="0"/>
                    <w:adjustRightInd w:val="0"/>
                    <w:ind w:left="105" w:leftChars="50" w:right="105" w:rightChars="50"/>
                    <w:jc w:val="left"/>
                    <w:textAlignment w:val="baseline"/>
                    <w:rPr>
                      <w:color w:val="auto"/>
                      <w:kern w:val="0"/>
                      <w:szCs w:val="22"/>
                    </w:rPr>
                  </w:pPr>
                  <w:r>
                    <w:rPr>
                      <w:color w:val="auto"/>
                      <w:kern w:val="0"/>
                      <w:szCs w:val="22"/>
                    </w:rPr>
                    <w:t>（</w:t>
                  </w:r>
                  <w:r>
                    <w:rPr>
                      <w:rFonts w:ascii="Times New Roman" w:hAnsi="Times New Roman"/>
                      <w:color w:val="auto"/>
                      <w:kern w:val="0"/>
                      <w:szCs w:val="22"/>
                    </w:rPr>
                    <w:t>1</w:t>
                  </w:r>
                  <w:r>
                    <w:rPr>
                      <w:color w:val="auto"/>
                      <w:kern w:val="0"/>
                      <w:szCs w:val="22"/>
                    </w:rPr>
                    <w:t>）根据环评报告表的要求补充与完善环境和风险防范设施；</w:t>
                  </w:r>
                </w:p>
                <w:p>
                  <w:pPr>
                    <w:pStyle w:val="124"/>
                    <w:keepNext w:val="0"/>
                    <w:keepLines w:val="0"/>
                    <w:pageBreakBefore w:val="0"/>
                    <w:kinsoku/>
                    <w:wordWrap/>
                    <w:topLinePunct w:val="0"/>
                    <w:bidi w:val="0"/>
                    <w:adjustRightInd w:val="0"/>
                    <w:ind w:left="105" w:leftChars="50" w:right="105" w:rightChars="50"/>
                    <w:jc w:val="left"/>
                    <w:textAlignment w:val="baseline"/>
                    <w:rPr>
                      <w:color w:val="auto"/>
                      <w:kern w:val="0"/>
                      <w:szCs w:val="22"/>
                    </w:rPr>
                  </w:pPr>
                  <w:r>
                    <w:rPr>
                      <w:color w:val="auto"/>
                      <w:kern w:val="0"/>
                      <w:szCs w:val="22"/>
                    </w:rPr>
                    <w:t>（</w:t>
                  </w:r>
                  <w:r>
                    <w:rPr>
                      <w:rFonts w:ascii="Times New Roman" w:hAnsi="Times New Roman"/>
                      <w:color w:val="auto"/>
                      <w:kern w:val="0"/>
                      <w:szCs w:val="22"/>
                    </w:rPr>
                    <w:t>2</w:t>
                  </w:r>
                  <w:r>
                    <w:rPr>
                      <w:color w:val="auto"/>
                      <w:kern w:val="0"/>
                      <w:szCs w:val="22"/>
                    </w:rPr>
                    <w:t>）设计部门应充分调研，比较提出先进、合理的环境与风险防范设备和设施。</w:t>
                  </w:r>
                </w:p>
              </w:tc>
              <w:tc>
                <w:tcPr>
                  <w:tcW w:w="667" w:type="pct"/>
                  <w:tcBorders>
                    <w:tl2br w:val="nil"/>
                    <w:tr2bl w:val="nil"/>
                  </w:tcBorders>
                  <w:noWrap w:val="0"/>
                  <w:vAlign w:val="center"/>
                </w:tcPr>
                <w:p>
                  <w:pPr>
                    <w:pStyle w:val="124"/>
                    <w:keepNext w:val="0"/>
                    <w:keepLines w:val="0"/>
                    <w:pageBreakBefore w:val="0"/>
                    <w:kinsoku/>
                    <w:wordWrap/>
                    <w:topLinePunct w:val="0"/>
                    <w:bidi w:val="0"/>
                    <w:adjustRightInd w:val="0"/>
                    <w:ind w:left="105" w:leftChars="50" w:right="105" w:rightChars="50"/>
                    <w:jc w:val="both"/>
                    <w:textAlignment w:val="baseline"/>
                    <w:rPr>
                      <w:color w:val="auto"/>
                      <w:kern w:val="0"/>
                      <w:szCs w:val="22"/>
                    </w:rPr>
                  </w:pPr>
                  <w:r>
                    <w:rPr>
                      <w:color w:val="auto"/>
                      <w:kern w:val="0"/>
                      <w:szCs w:val="22"/>
                    </w:rPr>
                    <w:t>相关措施的补充与完善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8" w:type="pct"/>
                  <w:tcBorders>
                    <w:tl2br w:val="nil"/>
                    <w:tr2bl w:val="nil"/>
                  </w:tcBorders>
                  <w:noWrap w:val="0"/>
                  <w:vAlign w:val="center"/>
                </w:tcPr>
                <w:p>
                  <w:pPr>
                    <w:pStyle w:val="124"/>
                    <w:keepNext w:val="0"/>
                    <w:keepLines w:val="0"/>
                    <w:pageBreakBefore w:val="0"/>
                    <w:kinsoku/>
                    <w:wordWrap/>
                    <w:topLinePunct w:val="0"/>
                    <w:bidi w:val="0"/>
                    <w:adjustRightInd w:val="0"/>
                    <w:ind w:left="105" w:leftChars="50" w:right="105" w:rightChars="50"/>
                    <w:textAlignment w:val="baseline"/>
                    <w:rPr>
                      <w:color w:val="auto"/>
                      <w:kern w:val="0"/>
                      <w:szCs w:val="22"/>
                    </w:rPr>
                  </w:pPr>
                  <w:r>
                    <w:rPr>
                      <w:rFonts w:hint="eastAsia"/>
                      <w:color w:val="auto"/>
                      <w:kern w:val="0"/>
                      <w:szCs w:val="22"/>
                    </w:rPr>
                    <w:t>项目施工</w:t>
                  </w:r>
                  <w:r>
                    <w:rPr>
                      <w:color w:val="auto"/>
                      <w:kern w:val="0"/>
                      <w:szCs w:val="22"/>
                    </w:rPr>
                    <w:t>阶段</w:t>
                  </w:r>
                </w:p>
              </w:tc>
              <w:tc>
                <w:tcPr>
                  <w:tcW w:w="3524" w:type="pct"/>
                  <w:tcBorders>
                    <w:tl2br w:val="nil"/>
                    <w:tr2bl w:val="nil"/>
                  </w:tcBorders>
                  <w:noWrap w:val="0"/>
                  <w:vAlign w:val="center"/>
                </w:tcPr>
                <w:p>
                  <w:pPr>
                    <w:pStyle w:val="124"/>
                    <w:keepNext w:val="0"/>
                    <w:keepLines w:val="0"/>
                    <w:pageBreakBefore w:val="0"/>
                    <w:numPr>
                      <w:ilvl w:val="0"/>
                      <w:numId w:val="5"/>
                    </w:numPr>
                    <w:kinsoku/>
                    <w:wordWrap/>
                    <w:topLinePunct w:val="0"/>
                    <w:bidi w:val="0"/>
                    <w:adjustRightInd w:val="0"/>
                    <w:ind w:left="105" w:leftChars="50" w:right="105" w:rightChars="50"/>
                    <w:jc w:val="left"/>
                    <w:textAlignment w:val="baseline"/>
                    <w:rPr>
                      <w:color w:val="auto"/>
                      <w:kern w:val="0"/>
                      <w:szCs w:val="22"/>
                    </w:rPr>
                  </w:pPr>
                  <w:r>
                    <w:rPr>
                      <w:color w:val="auto"/>
                      <w:kern w:val="0"/>
                      <w:szCs w:val="22"/>
                    </w:rPr>
                    <w:t>施工单位必须认真遵守有关环保法规，依法履行防治污染，保护环境的各项义务。</w:t>
                  </w:r>
                </w:p>
                <w:p>
                  <w:pPr>
                    <w:pStyle w:val="124"/>
                    <w:keepNext w:val="0"/>
                    <w:keepLines w:val="0"/>
                    <w:pageBreakBefore w:val="0"/>
                    <w:numPr>
                      <w:ilvl w:val="0"/>
                      <w:numId w:val="5"/>
                    </w:numPr>
                    <w:kinsoku/>
                    <w:wordWrap/>
                    <w:topLinePunct w:val="0"/>
                    <w:bidi w:val="0"/>
                    <w:adjustRightInd w:val="0"/>
                    <w:ind w:left="105" w:leftChars="50" w:right="105" w:rightChars="50"/>
                    <w:jc w:val="left"/>
                    <w:textAlignment w:val="baseline"/>
                    <w:rPr>
                      <w:color w:val="auto"/>
                      <w:kern w:val="0"/>
                      <w:szCs w:val="22"/>
                    </w:rPr>
                  </w:pPr>
                  <w:r>
                    <w:rPr>
                      <w:color w:val="auto"/>
                      <w:kern w:val="0"/>
                      <w:szCs w:val="22"/>
                    </w:rPr>
                    <w:t>施工单位必须加强施工人员的文明教育，禁止夜晚在施工现场发生大声喧哗、野蛮作业等人为的噪声干扰。</w:t>
                  </w:r>
                </w:p>
                <w:p>
                  <w:pPr>
                    <w:pStyle w:val="124"/>
                    <w:keepNext w:val="0"/>
                    <w:keepLines w:val="0"/>
                    <w:pageBreakBefore w:val="0"/>
                    <w:numPr>
                      <w:ilvl w:val="0"/>
                      <w:numId w:val="5"/>
                    </w:numPr>
                    <w:kinsoku/>
                    <w:wordWrap/>
                    <w:topLinePunct w:val="0"/>
                    <w:bidi w:val="0"/>
                    <w:adjustRightInd w:val="0"/>
                    <w:ind w:left="105" w:leftChars="50" w:right="105" w:rightChars="50"/>
                    <w:jc w:val="left"/>
                    <w:textAlignment w:val="baseline"/>
                    <w:rPr>
                      <w:color w:val="auto"/>
                      <w:kern w:val="0"/>
                      <w:szCs w:val="22"/>
                    </w:rPr>
                  </w:pPr>
                  <w:r>
                    <w:rPr>
                      <w:color w:val="auto"/>
                      <w:kern w:val="0"/>
                      <w:szCs w:val="22"/>
                    </w:rPr>
                    <w:t>施工单位要有专人负责场地的环保工作，检查、落实有关防止扬尘、噪声措施。</w:t>
                  </w:r>
                </w:p>
                <w:p>
                  <w:pPr>
                    <w:pStyle w:val="124"/>
                    <w:keepNext w:val="0"/>
                    <w:keepLines w:val="0"/>
                    <w:pageBreakBefore w:val="0"/>
                    <w:numPr>
                      <w:ilvl w:val="0"/>
                      <w:numId w:val="5"/>
                    </w:numPr>
                    <w:kinsoku/>
                    <w:wordWrap/>
                    <w:topLinePunct w:val="0"/>
                    <w:bidi w:val="0"/>
                    <w:adjustRightInd w:val="0"/>
                    <w:ind w:left="105" w:leftChars="50" w:right="105" w:rightChars="50"/>
                    <w:jc w:val="left"/>
                    <w:textAlignment w:val="baseline"/>
                    <w:rPr>
                      <w:color w:val="auto"/>
                      <w:kern w:val="0"/>
                      <w:szCs w:val="22"/>
                    </w:rPr>
                  </w:pPr>
                  <w:r>
                    <w:rPr>
                      <w:color w:val="auto"/>
                      <w:kern w:val="0"/>
                      <w:szCs w:val="22"/>
                    </w:rPr>
                    <w:t>市（区）环境保护行政主管部门对所辖行政区域内环境污染防治实施统一监督管理。施工单位必须在开工</w:t>
                  </w:r>
                  <w:r>
                    <w:rPr>
                      <w:rFonts w:ascii="Times New Roman" w:hAnsi="Times New Roman"/>
                      <w:color w:val="auto"/>
                      <w:kern w:val="0"/>
                      <w:szCs w:val="22"/>
                    </w:rPr>
                    <w:t>15</w:t>
                  </w:r>
                  <w:r>
                    <w:rPr>
                      <w:color w:val="auto"/>
                      <w:kern w:val="0"/>
                      <w:szCs w:val="22"/>
                    </w:rPr>
                    <w:t>日前向施工现场所在市（区）环境保护行政主管部门提出申报，经批准后方可施工，</w:t>
                  </w:r>
                  <w:r>
                    <w:rPr>
                      <w:rFonts w:hint="eastAsia"/>
                      <w:color w:val="auto"/>
                      <w:kern w:val="0"/>
                      <w:szCs w:val="22"/>
                      <w:lang w:val="en-US" w:eastAsia="zh-CN"/>
                    </w:rPr>
                    <w:t>施工</w:t>
                  </w:r>
                  <w:r>
                    <w:rPr>
                      <w:color w:val="auto"/>
                      <w:kern w:val="0"/>
                      <w:szCs w:val="22"/>
                    </w:rPr>
                    <w:t>期间应积极配合环保部门检查工作。</w:t>
                  </w:r>
                </w:p>
              </w:tc>
              <w:tc>
                <w:tcPr>
                  <w:tcW w:w="667" w:type="pct"/>
                  <w:tcBorders>
                    <w:tl2br w:val="nil"/>
                    <w:tr2bl w:val="nil"/>
                  </w:tcBorders>
                  <w:noWrap w:val="0"/>
                  <w:vAlign w:val="center"/>
                </w:tcPr>
                <w:p>
                  <w:pPr>
                    <w:pStyle w:val="124"/>
                    <w:keepNext w:val="0"/>
                    <w:keepLines w:val="0"/>
                    <w:pageBreakBefore w:val="0"/>
                    <w:kinsoku/>
                    <w:wordWrap/>
                    <w:topLinePunct w:val="0"/>
                    <w:bidi w:val="0"/>
                    <w:adjustRightInd w:val="0"/>
                    <w:ind w:left="105" w:leftChars="50" w:right="105" w:rightChars="50"/>
                    <w:textAlignment w:val="baseline"/>
                    <w:rPr>
                      <w:rFonts w:hint="eastAsia"/>
                      <w:color w:val="auto"/>
                      <w:kern w:val="0"/>
                      <w:szCs w:val="22"/>
                    </w:rPr>
                  </w:pPr>
                  <w:r>
                    <w:rPr>
                      <w:rFonts w:hint="eastAsia"/>
                      <w:color w:val="auto"/>
                      <w:kern w:val="0"/>
                      <w:szCs w:val="22"/>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8" w:type="pct"/>
                  <w:tcBorders>
                    <w:tl2br w:val="nil"/>
                    <w:tr2bl w:val="nil"/>
                  </w:tcBorders>
                  <w:noWrap w:val="0"/>
                  <w:vAlign w:val="center"/>
                </w:tcPr>
                <w:p>
                  <w:pPr>
                    <w:pStyle w:val="124"/>
                    <w:keepNext w:val="0"/>
                    <w:keepLines w:val="0"/>
                    <w:pageBreakBefore w:val="0"/>
                    <w:kinsoku/>
                    <w:wordWrap/>
                    <w:topLinePunct w:val="0"/>
                    <w:bidi w:val="0"/>
                    <w:adjustRightInd w:val="0"/>
                    <w:ind w:left="105" w:leftChars="50" w:right="105" w:rightChars="50"/>
                    <w:textAlignment w:val="baseline"/>
                    <w:rPr>
                      <w:color w:val="auto"/>
                      <w:kern w:val="0"/>
                      <w:szCs w:val="22"/>
                    </w:rPr>
                  </w:pPr>
                  <w:r>
                    <w:rPr>
                      <w:color w:val="auto"/>
                      <w:kern w:val="0"/>
                      <w:szCs w:val="22"/>
                    </w:rPr>
                    <w:t>生产运营阶段</w:t>
                  </w:r>
                </w:p>
              </w:tc>
              <w:tc>
                <w:tcPr>
                  <w:tcW w:w="3524" w:type="pct"/>
                  <w:tcBorders>
                    <w:tl2br w:val="nil"/>
                    <w:tr2bl w:val="nil"/>
                  </w:tcBorders>
                  <w:noWrap w:val="0"/>
                  <w:vAlign w:val="center"/>
                </w:tcPr>
                <w:p>
                  <w:pPr>
                    <w:pStyle w:val="124"/>
                    <w:keepNext w:val="0"/>
                    <w:keepLines w:val="0"/>
                    <w:pageBreakBefore w:val="0"/>
                    <w:kinsoku/>
                    <w:wordWrap/>
                    <w:topLinePunct w:val="0"/>
                    <w:bidi w:val="0"/>
                    <w:adjustRightInd w:val="0"/>
                    <w:ind w:left="105" w:leftChars="50" w:right="105" w:rightChars="50"/>
                    <w:jc w:val="left"/>
                    <w:textAlignment w:val="baseline"/>
                    <w:rPr>
                      <w:color w:val="auto"/>
                      <w:kern w:val="0"/>
                      <w:szCs w:val="22"/>
                    </w:rPr>
                  </w:pPr>
                  <w:r>
                    <w:rPr>
                      <w:color w:val="auto"/>
                      <w:kern w:val="0"/>
                      <w:szCs w:val="22"/>
                    </w:rPr>
                    <w:t>保证环境与风险防范设施的正常运行，主动接受地方和上级环保部门监督与检查，备有事故应急措施:</w:t>
                  </w:r>
                </w:p>
                <w:p>
                  <w:pPr>
                    <w:pStyle w:val="124"/>
                    <w:keepNext w:val="0"/>
                    <w:keepLines w:val="0"/>
                    <w:pageBreakBefore w:val="0"/>
                    <w:kinsoku/>
                    <w:wordWrap/>
                    <w:topLinePunct w:val="0"/>
                    <w:bidi w:val="0"/>
                    <w:adjustRightInd w:val="0"/>
                    <w:ind w:left="105" w:leftChars="50" w:right="105" w:rightChars="50"/>
                    <w:jc w:val="left"/>
                    <w:textAlignment w:val="baseline"/>
                    <w:rPr>
                      <w:color w:val="auto"/>
                      <w:kern w:val="0"/>
                      <w:szCs w:val="22"/>
                    </w:rPr>
                  </w:pPr>
                  <w:r>
                    <w:rPr>
                      <w:color w:val="auto"/>
                      <w:kern w:val="0"/>
                      <w:szCs w:val="22"/>
                    </w:rPr>
                    <w:t>（</w:t>
                  </w:r>
                  <w:r>
                    <w:rPr>
                      <w:rFonts w:ascii="Times New Roman" w:hAnsi="Times New Roman"/>
                      <w:color w:val="auto"/>
                      <w:kern w:val="0"/>
                      <w:szCs w:val="22"/>
                    </w:rPr>
                    <w:t>1</w:t>
                  </w:r>
                  <w:r>
                    <w:rPr>
                      <w:color w:val="auto"/>
                      <w:kern w:val="0"/>
                      <w:szCs w:val="22"/>
                    </w:rPr>
                    <w:t>）有专人主动负责环保工作。</w:t>
                  </w:r>
                </w:p>
                <w:p>
                  <w:pPr>
                    <w:pStyle w:val="124"/>
                    <w:keepNext w:val="0"/>
                    <w:keepLines w:val="0"/>
                    <w:pageBreakBefore w:val="0"/>
                    <w:kinsoku/>
                    <w:wordWrap/>
                    <w:topLinePunct w:val="0"/>
                    <w:bidi w:val="0"/>
                    <w:adjustRightInd w:val="0"/>
                    <w:ind w:left="105" w:leftChars="50" w:right="105" w:rightChars="50"/>
                    <w:jc w:val="left"/>
                    <w:textAlignment w:val="baseline"/>
                    <w:rPr>
                      <w:color w:val="auto"/>
                      <w:kern w:val="0"/>
                      <w:szCs w:val="22"/>
                    </w:rPr>
                  </w:pPr>
                  <w:r>
                    <w:rPr>
                      <w:color w:val="auto"/>
                      <w:kern w:val="0"/>
                      <w:szCs w:val="22"/>
                    </w:rPr>
                    <w:t>（</w:t>
                  </w:r>
                  <w:r>
                    <w:rPr>
                      <w:rFonts w:ascii="Times New Roman" w:hAnsi="Times New Roman"/>
                      <w:color w:val="auto"/>
                      <w:kern w:val="0"/>
                      <w:szCs w:val="22"/>
                    </w:rPr>
                    <w:t>2</w:t>
                  </w:r>
                  <w:r>
                    <w:rPr>
                      <w:color w:val="auto"/>
                      <w:kern w:val="0"/>
                      <w:szCs w:val="22"/>
                    </w:rPr>
                    <w:t>）负责环保工作的专人负责厂内环保设施的管理和维护。</w:t>
                  </w:r>
                </w:p>
                <w:p>
                  <w:pPr>
                    <w:pStyle w:val="124"/>
                    <w:keepNext w:val="0"/>
                    <w:keepLines w:val="0"/>
                    <w:pageBreakBefore w:val="0"/>
                    <w:kinsoku/>
                    <w:wordWrap/>
                    <w:topLinePunct w:val="0"/>
                    <w:bidi w:val="0"/>
                    <w:adjustRightInd w:val="0"/>
                    <w:ind w:left="105" w:leftChars="50" w:right="105" w:rightChars="50"/>
                    <w:jc w:val="left"/>
                    <w:textAlignment w:val="baseline"/>
                    <w:rPr>
                      <w:color w:val="auto"/>
                      <w:kern w:val="0"/>
                      <w:szCs w:val="22"/>
                    </w:rPr>
                  </w:pPr>
                  <w:r>
                    <w:rPr>
                      <w:color w:val="auto"/>
                      <w:kern w:val="0"/>
                      <w:szCs w:val="22"/>
                    </w:rPr>
                    <w:t>（</w:t>
                  </w:r>
                  <w:r>
                    <w:rPr>
                      <w:rFonts w:ascii="Times New Roman" w:hAnsi="Times New Roman"/>
                      <w:color w:val="auto"/>
                      <w:kern w:val="0"/>
                      <w:szCs w:val="22"/>
                    </w:rPr>
                    <w:t>3</w:t>
                  </w:r>
                  <w:r>
                    <w:rPr>
                      <w:color w:val="auto"/>
                      <w:kern w:val="0"/>
                      <w:szCs w:val="22"/>
                    </w:rPr>
                    <w:t>）定期组织污染源和厂区环境监测。</w:t>
                  </w:r>
                </w:p>
                <w:p>
                  <w:pPr>
                    <w:pStyle w:val="124"/>
                    <w:keepNext w:val="0"/>
                    <w:keepLines w:val="0"/>
                    <w:pageBreakBefore w:val="0"/>
                    <w:kinsoku/>
                    <w:wordWrap/>
                    <w:topLinePunct w:val="0"/>
                    <w:bidi w:val="0"/>
                    <w:adjustRightInd w:val="0"/>
                    <w:ind w:left="105" w:leftChars="50" w:right="105" w:rightChars="50"/>
                    <w:jc w:val="left"/>
                    <w:textAlignment w:val="baseline"/>
                    <w:rPr>
                      <w:color w:val="auto"/>
                      <w:kern w:val="0"/>
                      <w:szCs w:val="22"/>
                    </w:rPr>
                  </w:pPr>
                  <w:r>
                    <w:rPr>
                      <w:color w:val="auto"/>
                      <w:kern w:val="0"/>
                      <w:szCs w:val="22"/>
                    </w:rPr>
                    <w:t>（</w:t>
                  </w:r>
                  <w:r>
                    <w:rPr>
                      <w:rFonts w:ascii="Times New Roman" w:hAnsi="Times New Roman"/>
                      <w:color w:val="auto"/>
                      <w:kern w:val="0"/>
                      <w:szCs w:val="22"/>
                    </w:rPr>
                    <w:t>4</w:t>
                  </w:r>
                  <w:r>
                    <w:rPr>
                      <w:color w:val="auto"/>
                      <w:kern w:val="0"/>
                      <w:szCs w:val="22"/>
                    </w:rPr>
                    <w:t>）风险事故应急方案合理，应急设备设施齐备、完好。</w:t>
                  </w:r>
                </w:p>
              </w:tc>
              <w:tc>
                <w:tcPr>
                  <w:tcW w:w="667" w:type="pct"/>
                  <w:tcBorders>
                    <w:tl2br w:val="nil"/>
                    <w:tr2bl w:val="nil"/>
                  </w:tcBorders>
                  <w:noWrap w:val="0"/>
                  <w:vAlign w:val="center"/>
                </w:tcPr>
                <w:p>
                  <w:pPr>
                    <w:pStyle w:val="124"/>
                    <w:keepNext w:val="0"/>
                    <w:keepLines w:val="0"/>
                    <w:pageBreakBefore w:val="0"/>
                    <w:kinsoku/>
                    <w:wordWrap/>
                    <w:topLinePunct w:val="0"/>
                    <w:bidi w:val="0"/>
                    <w:adjustRightInd w:val="0"/>
                    <w:ind w:left="105" w:leftChars="50" w:right="105" w:rightChars="50"/>
                    <w:textAlignment w:val="baseline"/>
                    <w:rPr>
                      <w:rFonts w:hint="eastAsia"/>
                      <w:color w:val="auto"/>
                      <w:kern w:val="0"/>
                      <w:szCs w:val="22"/>
                    </w:rPr>
                  </w:pPr>
                  <w:r>
                    <w:rPr>
                      <w:rFonts w:hint="eastAsia"/>
                      <w:color w:val="auto"/>
                      <w:kern w:val="0"/>
                      <w:szCs w:val="22"/>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8" w:type="pct"/>
                  <w:tcBorders>
                    <w:tl2br w:val="nil"/>
                    <w:tr2bl w:val="nil"/>
                  </w:tcBorders>
                  <w:noWrap w:val="0"/>
                  <w:vAlign w:val="center"/>
                </w:tcPr>
                <w:p>
                  <w:pPr>
                    <w:pStyle w:val="124"/>
                    <w:keepNext w:val="0"/>
                    <w:keepLines w:val="0"/>
                    <w:pageBreakBefore w:val="0"/>
                    <w:kinsoku/>
                    <w:wordWrap/>
                    <w:topLinePunct w:val="0"/>
                    <w:bidi w:val="0"/>
                    <w:adjustRightInd w:val="0"/>
                    <w:ind w:left="105" w:leftChars="50" w:right="105" w:rightChars="50"/>
                    <w:textAlignment w:val="baseline"/>
                    <w:rPr>
                      <w:color w:val="auto"/>
                      <w:kern w:val="0"/>
                      <w:szCs w:val="22"/>
                    </w:rPr>
                  </w:pPr>
                  <w:r>
                    <w:rPr>
                      <w:color w:val="auto"/>
                      <w:kern w:val="0"/>
                      <w:szCs w:val="22"/>
                    </w:rPr>
                    <w:t>信息反馈和群众监督</w:t>
                  </w:r>
                </w:p>
              </w:tc>
              <w:tc>
                <w:tcPr>
                  <w:tcW w:w="3524" w:type="pct"/>
                  <w:tcBorders>
                    <w:tl2br w:val="nil"/>
                    <w:tr2bl w:val="nil"/>
                  </w:tcBorders>
                  <w:noWrap w:val="0"/>
                  <w:vAlign w:val="center"/>
                </w:tcPr>
                <w:p>
                  <w:pPr>
                    <w:pStyle w:val="124"/>
                    <w:keepNext w:val="0"/>
                    <w:keepLines w:val="0"/>
                    <w:pageBreakBefore w:val="0"/>
                    <w:kinsoku/>
                    <w:wordWrap/>
                    <w:topLinePunct w:val="0"/>
                    <w:bidi w:val="0"/>
                    <w:adjustRightInd w:val="0"/>
                    <w:ind w:left="105" w:leftChars="50" w:right="105" w:rightChars="50"/>
                    <w:jc w:val="left"/>
                    <w:textAlignment w:val="baseline"/>
                    <w:rPr>
                      <w:color w:val="auto"/>
                      <w:kern w:val="0"/>
                      <w:szCs w:val="22"/>
                    </w:rPr>
                  </w:pPr>
                  <w:r>
                    <w:rPr>
                      <w:color w:val="auto"/>
                      <w:kern w:val="0"/>
                      <w:szCs w:val="22"/>
                    </w:rPr>
                    <w:t>（</w:t>
                  </w:r>
                  <w:r>
                    <w:rPr>
                      <w:rFonts w:ascii="Times New Roman" w:hAnsi="Times New Roman"/>
                      <w:color w:val="auto"/>
                      <w:kern w:val="0"/>
                      <w:szCs w:val="22"/>
                    </w:rPr>
                    <w:t>1</w:t>
                  </w:r>
                  <w:r>
                    <w:rPr>
                      <w:color w:val="auto"/>
                      <w:kern w:val="0"/>
                      <w:szCs w:val="22"/>
                    </w:rPr>
                    <w:t>）及时反馈监测数据，加强群众监督，改进污染治理工作。</w:t>
                  </w:r>
                </w:p>
                <w:p>
                  <w:pPr>
                    <w:pStyle w:val="124"/>
                    <w:keepNext w:val="0"/>
                    <w:keepLines w:val="0"/>
                    <w:pageBreakBefore w:val="0"/>
                    <w:kinsoku/>
                    <w:wordWrap/>
                    <w:topLinePunct w:val="0"/>
                    <w:bidi w:val="0"/>
                    <w:adjustRightInd w:val="0"/>
                    <w:ind w:left="105" w:leftChars="50" w:right="105" w:rightChars="50"/>
                    <w:jc w:val="left"/>
                    <w:textAlignment w:val="baseline"/>
                    <w:rPr>
                      <w:color w:val="auto"/>
                      <w:kern w:val="0"/>
                      <w:szCs w:val="22"/>
                    </w:rPr>
                  </w:pPr>
                  <w:r>
                    <w:rPr>
                      <w:color w:val="auto"/>
                      <w:kern w:val="0"/>
                      <w:szCs w:val="22"/>
                    </w:rPr>
                    <w:t>（</w:t>
                  </w:r>
                  <w:r>
                    <w:rPr>
                      <w:rFonts w:ascii="Times New Roman" w:hAnsi="Times New Roman"/>
                      <w:color w:val="auto"/>
                      <w:kern w:val="0"/>
                      <w:szCs w:val="22"/>
                    </w:rPr>
                    <w:t>2</w:t>
                  </w:r>
                  <w:r>
                    <w:rPr>
                      <w:color w:val="auto"/>
                      <w:kern w:val="0"/>
                      <w:szCs w:val="22"/>
                    </w:rPr>
                    <w:t>）建立奖惩制度，保证环境与风险防范设施正常运转。</w:t>
                  </w:r>
                </w:p>
                <w:p>
                  <w:pPr>
                    <w:pStyle w:val="124"/>
                    <w:keepNext w:val="0"/>
                    <w:keepLines w:val="0"/>
                    <w:pageBreakBefore w:val="0"/>
                    <w:kinsoku/>
                    <w:wordWrap/>
                    <w:topLinePunct w:val="0"/>
                    <w:bidi w:val="0"/>
                    <w:adjustRightInd w:val="0"/>
                    <w:ind w:left="105" w:leftChars="50" w:right="105" w:rightChars="50"/>
                    <w:jc w:val="left"/>
                    <w:textAlignment w:val="baseline"/>
                    <w:rPr>
                      <w:color w:val="auto"/>
                      <w:kern w:val="0"/>
                      <w:szCs w:val="22"/>
                    </w:rPr>
                  </w:pPr>
                  <w:r>
                    <w:rPr>
                      <w:color w:val="auto"/>
                      <w:kern w:val="0"/>
                      <w:szCs w:val="22"/>
                    </w:rPr>
                    <w:t>（</w:t>
                  </w:r>
                  <w:r>
                    <w:rPr>
                      <w:rFonts w:ascii="Times New Roman" w:hAnsi="Times New Roman"/>
                      <w:color w:val="auto"/>
                      <w:kern w:val="0"/>
                      <w:szCs w:val="22"/>
                    </w:rPr>
                    <w:t>3</w:t>
                  </w:r>
                  <w:r>
                    <w:rPr>
                      <w:color w:val="auto"/>
                      <w:kern w:val="0"/>
                      <w:szCs w:val="22"/>
                    </w:rPr>
                    <w:t>）归纳整理监测数据，技术部门配合进行工艺改进。</w:t>
                  </w:r>
                </w:p>
                <w:p>
                  <w:pPr>
                    <w:pStyle w:val="124"/>
                    <w:keepNext w:val="0"/>
                    <w:keepLines w:val="0"/>
                    <w:pageBreakBefore w:val="0"/>
                    <w:kinsoku/>
                    <w:wordWrap/>
                    <w:topLinePunct w:val="0"/>
                    <w:bidi w:val="0"/>
                    <w:adjustRightInd w:val="0"/>
                    <w:ind w:left="105" w:leftChars="50" w:right="105" w:rightChars="50"/>
                    <w:jc w:val="left"/>
                    <w:textAlignment w:val="baseline"/>
                    <w:rPr>
                      <w:color w:val="auto"/>
                      <w:kern w:val="0"/>
                      <w:szCs w:val="22"/>
                    </w:rPr>
                  </w:pPr>
                  <w:r>
                    <w:rPr>
                      <w:color w:val="auto"/>
                      <w:kern w:val="0"/>
                      <w:szCs w:val="22"/>
                    </w:rPr>
                    <w:t>（</w:t>
                  </w:r>
                  <w:r>
                    <w:rPr>
                      <w:rFonts w:ascii="Times New Roman" w:hAnsi="Times New Roman"/>
                      <w:color w:val="auto"/>
                      <w:kern w:val="0"/>
                      <w:szCs w:val="22"/>
                    </w:rPr>
                    <w:t>4</w:t>
                  </w:r>
                  <w:r>
                    <w:rPr>
                      <w:color w:val="auto"/>
                      <w:kern w:val="0"/>
                      <w:szCs w:val="22"/>
                    </w:rPr>
                    <w:t>）聘请附近群众为监督员，收集附近群众意见。</w:t>
                  </w:r>
                </w:p>
                <w:p>
                  <w:pPr>
                    <w:pStyle w:val="124"/>
                    <w:keepNext w:val="0"/>
                    <w:keepLines w:val="0"/>
                    <w:pageBreakBefore w:val="0"/>
                    <w:kinsoku/>
                    <w:wordWrap/>
                    <w:topLinePunct w:val="0"/>
                    <w:bidi w:val="0"/>
                    <w:adjustRightInd w:val="0"/>
                    <w:ind w:left="105" w:leftChars="50" w:right="105" w:rightChars="50"/>
                    <w:jc w:val="left"/>
                    <w:textAlignment w:val="baseline"/>
                    <w:rPr>
                      <w:color w:val="auto"/>
                      <w:kern w:val="0"/>
                      <w:szCs w:val="22"/>
                    </w:rPr>
                  </w:pPr>
                  <w:r>
                    <w:rPr>
                      <w:color w:val="auto"/>
                      <w:kern w:val="0"/>
                      <w:szCs w:val="22"/>
                    </w:rPr>
                    <w:t>（</w:t>
                  </w:r>
                  <w:r>
                    <w:rPr>
                      <w:rFonts w:ascii="Times New Roman" w:hAnsi="Times New Roman"/>
                      <w:color w:val="auto"/>
                      <w:kern w:val="0"/>
                      <w:szCs w:val="22"/>
                    </w:rPr>
                    <w:t>5</w:t>
                  </w:r>
                  <w:r>
                    <w:rPr>
                      <w:color w:val="auto"/>
                      <w:kern w:val="0"/>
                      <w:szCs w:val="22"/>
                    </w:rPr>
                    <w:t>）组织项目验收并提出整改措施。</w:t>
                  </w:r>
                </w:p>
              </w:tc>
              <w:tc>
                <w:tcPr>
                  <w:tcW w:w="667" w:type="pct"/>
                  <w:tcBorders>
                    <w:tl2br w:val="nil"/>
                    <w:tr2bl w:val="nil"/>
                  </w:tcBorders>
                  <w:noWrap w:val="0"/>
                  <w:vAlign w:val="center"/>
                </w:tcPr>
                <w:p>
                  <w:pPr>
                    <w:pStyle w:val="124"/>
                    <w:keepNext w:val="0"/>
                    <w:keepLines w:val="0"/>
                    <w:pageBreakBefore w:val="0"/>
                    <w:kinsoku/>
                    <w:wordWrap/>
                    <w:topLinePunct w:val="0"/>
                    <w:bidi w:val="0"/>
                    <w:adjustRightInd w:val="0"/>
                    <w:ind w:left="105" w:leftChars="50" w:right="105" w:rightChars="50"/>
                    <w:textAlignment w:val="baseline"/>
                    <w:rPr>
                      <w:color w:val="auto"/>
                      <w:kern w:val="0"/>
                      <w:szCs w:val="22"/>
                    </w:rPr>
                  </w:pPr>
                </w:p>
                <w:p>
                  <w:pPr>
                    <w:pStyle w:val="124"/>
                    <w:keepNext w:val="0"/>
                    <w:keepLines w:val="0"/>
                    <w:pageBreakBefore w:val="0"/>
                    <w:kinsoku/>
                    <w:wordWrap/>
                    <w:topLinePunct w:val="0"/>
                    <w:bidi w:val="0"/>
                    <w:adjustRightInd w:val="0"/>
                    <w:ind w:left="105" w:leftChars="50" w:right="105" w:rightChars="50"/>
                    <w:textAlignment w:val="baseline"/>
                    <w:rPr>
                      <w:rFonts w:hint="eastAsia"/>
                      <w:color w:val="auto"/>
                      <w:kern w:val="0"/>
                      <w:szCs w:val="22"/>
                    </w:rPr>
                  </w:pPr>
                  <w:r>
                    <w:rPr>
                      <w:rFonts w:hint="eastAsia"/>
                      <w:color w:val="auto"/>
                      <w:kern w:val="0"/>
                      <w:szCs w:val="22"/>
                    </w:rPr>
                    <w:t>/</w:t>
                  </w:r>
                </w:p>
                <w:p>
                  <w:pPr>
                    <w:pStyle w:val="124"/>
                    <w:keepNext w:val="0"/>
                    <w:keepLines w:val="0"/>
                    <w:pageBreakBefore w:val="0"/>
                    <w:kinsoku/>
                    <w:wordWrap/>
                    <w:topLinePunct w:val="0"/>
                    <w:bidi w:val="0"/>
                    <w:adjustRightInd w:val="0"/>
                    <w:ind w:left="105" w:leftChars="50" w:right="105" w:rightChars="50"/>
                    <w:textAlignment w:val="baseline"/>
                    <w:rPr>
                      <w:color w:val="auto"/>
                      <w:kern w:val="0"/>
                      <w:szCs w:val="22"/>
                    </w:rPr>
                  </w:pPr>
                </w:p>
                <w:p>
                  <w:pPr>
                    <w:pStyle w:val="124"/>
                    <w:keepNext w:val="0"/>
                    <w:keepLines w:val="0"/>
                    <w:pageBreakBefore w:val="0"/>
                    <w:kinsoku/>
                    <w:wordWrap/>
                    <w:topLinePunct w:val="0"/>
                    <w:bidi w:val="0"/>
                    <w:adjustRightInd w:val="0"/>
                    <w:ind w:left="105" w:leftChars="50" w:right="105" w:rightChars="50"/>
                    <w:textAlignment w:val="baseline"/>
                    <w:rPr>
                      <w:color w:val="auto"/>
                      <w:kern w:val="0"/>
                      <w:szCs w:val="22"/>
                    </w:rPr>
                  </w:pPr>
                </w:p>
                <w:p>
                  <w:pPr>
                    <w:pStyle w:val="124"/>
                    <w:keepNext w:val="0"/>
                    <w:keepLines w:val="0"/>
                    <w:pageBreakBefore w:val="0"/>
                    <w:kinsoku/>
                    <w:wordWrap/>
                    <w:topLinePunct w:val="0"/>
                    <w:bidi w:val="0"/>
                    <w:adjustRightInd w:val="0"/>
                    <w:ind w:left="105" w:leftChars="50" w:right="105" w:rightChars="50"/>
                    <w:textAlignment w:val="baseline"/>
                    <w:rPr>
                      <w:color w:val="auto"/>
                      <w:kern w:val="0"/>
                      <w:szCs w:val="22"/>
                    </w:rPr>
                  </w:pPr>
                </w:p>
              </w:tc>
            </w:tr>
          </w:tbl>
          <w:p>
            <w:pPr>
              <w:keepNext w:val="0"/>
              <w:keepLines w:val="0"/>
              <w:pageBreakBefore w:val="0"/>
              <w:kinsoku/>
              <w:wordWrap/>
              <w:topLinePunct w:val="0"/>
              <w:bidi w:val="0"/>
              <w:spacing w:line="360" w:lineRule="auto"/>
              <w:ind w:left="105" w:leftChars="50" w:right="105" w:rightChars="50" w:firstLine="482" w:firstLineChars="200"/>
              <w:rPr>
                <w:rFonts w:ascii="宋体" w:hAnsi="宋体"/>
                <w:b/>
                <w:bCs/>
                <w:color w:val="auto"/>
                <w:sz w:val="24"/>
              </w:rPr>
            </w:pPr>
            <w:r>
              <w:rPr>
                <w:rFonts w:hint="eastAsia" w:ascii="Times New Roman" w:hAnsi="Times New Roman"/>
                <w:b/>
                <w:bCs/>
                <w:color w:val="auto"/>
                <w:sz w:val="24"/>
                <w:lang w:val="en-US" w:eastAsia="zh-CN"/>
              </w:rPr>
              <w:t>2</w:t>
            </w:r>
            <w:r>
              <w:rPr>
                <w:rFonts w:hint="eastAsia" w:ascii="宋体" w:hAnsi="宋体"/>
                <w:b/>
                <w:bCs/>
                <w:color w:val="auto"/>
                <w:sz w:val="24"/>
                <w:lang w:val="en-US" w:eastAsia="zh-CN"/>
              </w:rPr>
              <w:t>、</w:t>
            </w:r>
            <w:r>
              <w:rPr>
                <w:rFonts w:hint="eastAsia" w:ascii="宋体" w:hAnsi="宋体"/>
                <w:b/>
                <w:bCs/>
                <w:color w:val="auto"/>
                <w:sz w:val="24"/>
              </w:rPr>
              <w:t>排污口设置及规范化要求</w:t>
            </w:r>
          </w:p>
          <w:p>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textAlignment w:val="auto"/>
              <w:rPr>
                <w:rFonts w:ascii="宋体" w:hAnsi="宋体"/>
                <w:color w:val="auto"/>
                <w:sz w:val="24"/>
              </w:rPr>
            </w:pPr>
            <w:r>
              <w:rPr>
                <w:rFonts w:hint="eastAsia" w:ascii="宋体" w:hAnsi="宋体"/>
                <w:color w:val="auto"/>
                <w:sz w:val="24"/>
              </w:rPr>
              <w:t>根据国家标准《环境保护图形标志——排放口（源）》的技术要求，中心所有排放口必须按照“便于采样、便于计量监测、便于日常现场监督检查”的原则和规范化要求，设置排污口标志牌。</w:t>
            </w:r>
          </w:p>
          <w:p>
            <w:pPr>
              <w:keepNext w:val="0"/>
              <w:keepLines w:val="0"/>
              <w:pageBreakBefore w:val="0"/>
              <w:numPr>
                <w:ilvl w:val="0"/>
                <w:numId w:val="0"/>
              </w:numPr>
              <w:kinsoku/>
              <w:wordWrap/>
              <w:topLinePunct w:val="0"/>
              <w:bidi w:val="0"/>
              <w:spacing w:line="360" w:lineRule="auto"/>
              <w:ind w:left="105" w:leftChars="50" w:right="105" w:rightChars="50" w:firstLine="480" w:firstLineChars="200"/>
              <w:rPr>
                <w:rFonts w:ascii="宋体" w:hAnsi="宋体"/>
                <w:color w:val="auto"/>
                <w:sz w:val="24"/>
              </w:rPr>
            </w:pPr>
            <w:r>
              <w:rPr>
                <w:rFonts w:hint="eastAsia" w:ascii="宋体" w:hAnsi="宋体"/>
                <w:color w:val="auto"/>
                <w:sz w:val="24"/>
                <w:lang w:eastAsia="zh-CN"/>
              </w:rPr>
              <w:t>①</w:t>
            </w:r>
            <w:r>
              <w:rPr>
                <w:rFonts w:hint="eastAsia" w:ascii="宋体" w:hAnsi="宋体"/>
                <w:color w:val="auto"/>
                <w:sz w:val="24"/>
                <w:lang w:val="en-US" w:eastAsia="zh-CN"/>
              </w:rPr>
              <w:t xml:space="preserve"> </w:t>
            </w:r>
            <w:r>
              <w:rPr>
                <w:rFonts w:hint="eastAsia" w:ascii="宋体" w:hAnsi="宋体"/>
                <w:color w:val="auto"/>
                <w:sz w:val="24"/>
              </w:rPr>
              <w:t>废水排放口</w:t>
            </w:r>
          </w:p>
          <w:p>
            <w:pPr>
              <w:keepNext w:val="0"/>
              <w:keepLines w:val="0"/>
              <w:pageBreakBefore w:val="0"/>
              <w:numPr>
                <w:ilvl w:val="0"/>
                <w:numId w:val="0"/>
              </w:numPr>
              <w:kinsoku/>
              <w:wordWrap/>
              <w:topLinePunct w:val="0"/>
              <w:bidi w:val="0"/>
              <w:spacing w:line="360" w:lineRule="auto"/>
              <w:ind w:left="105" w:leftChars="50" w:right="105" w:rightChars="50" w:firstLine="480" w:firstLineChars="200"/>
              <w:rPr>
                <w:rFonts w:hint="eastAsia" w:ascii="宋体" w:hAnsi="宋体"/>
                <w:color w:val="auto"/>
                <w:sz w:val="24"/>
                <w:lang w:eastAsia="zh-CN"/>
              </w:rPr>
            </w:pPr>
            <w:r>
              <w:rPr>
                <w:rFonts w:hint="eastAsia" w:ascii="宋体" w:hAnsi="宋体"/>
                <w:color w:val="auto"/>
                <w:sz w:val="24"/>
                <w:lang w:eastAsia="zh-CN"/>
              </w:rPr>
              <w:t>本项目无生产废水外排，设置</w:t>
            </w:r>
            <w:r>
              <w:rPr>
                <w:rFonts w:hint="eastAsia" w:ascii="Times New Roman" w:hAnsi="Times New Roman"/>
                <w:color w:val="auto"/>
                <w:sz w:val="24"/>
                <w:lang w:val="en-US" w:eastAsia="zh-CN"/>
              </w:rPr>
              <w:t>1</w:t>
            </w:r>
            <w:r>
              <w:rPr>
                <w:rFonts w:hint="eastAsia" w:ascii="宋体" w:hAnsi="宋体"/>
                <w:color w:val="auto"/>
                <w:sz w:val="24"/>
                <w:lang w:val="en-US" w:eastAsia="zh-CN"/>
              </w:rPr>
              <w:t>个生活污水排放口（</w:t>
            </w:r>
            <w:r>
              <w:rPr>
                <w:rFonts w:hint="eastAsia" w:ascii="Times New Roman" w:hAnsi="Times New Roman"/>
                <w:color w:val="auto"/>
                <w:sz w:val="24"/>
                <w:lang w:val="en-US" w:eastAsia="zh-CN"/>
              </w:rPr>
              <w:t>DW001</w:t>
            </w:r>
            <w:r>
              <w:rPr>
                <w:rFonts w:hint="eastAsia" w:ascii="宋体" w:hAnsi="宋体"/>
                <w:color w:val="auto"/>
                <w:sz w:val="24"/>
                <w:lang w:val="en-US" w:eastAsia="zh-CN"/>
              </w:rPr>
              <w:t>），为间接排放口</w:t>
            </w:r>
            <w:r>
              <w:rPr>
                <w:rFonts w:hint="eastAsia" w:ascii="宋体" w:hAnsi="宋体"/>
                <w:color w:val="auto"/>
                <w:sz w:val="24"/>
                <w:lang w:eastAsia="zh-CN"/>
              </w:rPr>
              <w:t>。</w:t>
            </w:r>
          </w:p>
          <w:p>
            <w:pPr>
              <w:keepNext w:val="0"/>
              <w:keepLines w:val="0"/>
              <w:pageBreakBefore w:val="0"/>
              <w:numPr>
                <w:ilvl w:val="0"/>
                <w:numId w:val="0"/>
              </w:numPr>
              <w:kinsoku/>
              <w:wordWrap/>
              <w:topLinePunct w:val="0"/>
              <w:bidi w:val="0"/>
              <w:spacing w:line="360" w:lineRule="auto"/>
              <w:ind w:left="105" w:leftChars="50" w:right="105" w:rightChars="50" w:firstLine="480" w:firstLineChars="200"/>
              <w:rPr>
                <w:rFonts w:hint="eastAsia" w:ascii="宋体" w:hAnsi="宋体" w:eastAsia="宋体"/>
                <w:color w:val="auto"/>
                <w:sz w:val="24"/>
                <w:lang w:eastAsia="zh-CN"/>
              </w:rPr>
            </w:pPr>
            <w:r>
              <w:rPr>
                <w:rFonts w:hint="eastAsia" w:ascii="宋体" w:hAnsi="宋体"/>
                <w:color w:val="auto"/>
                <w:sz w:val="24"/>
                <w:lang w:eastAsia="zh-CN"/>
              </w:rPr>
              <w:t>②</w:t>
            </w:r>
            <w:r>
              <w:rPr>
                <w:rFonts w:hint="eastAsia" w:ascii="宋体" w:hAnsi="宋体"/>
                <w:color w:val="auto"/>
                <w:sz w:val="24"/>
                <w:lang w:val="en-US" w:eastAsia="zh-CN"/>
              </w:rPr>
              <w:t xml:space="preserve"> </w:t>
            </w:r>
            <w:r>
              <w:rPr>
                <w:rFonts w:hint="eastAsia" w:ascii="宋体" w:hAnsi="宋体"/>
                <w:color w:val="auto"/>
                <w:sz w:val="24"/>
                <w:lang w:eastAsia="zh-CN"/>
              </w:rPr>
              <w:t>废气排放口</w:t>
            </w:r>
          </w:p>
          <w:p>
            <w:pPr>
              <w:keepNext w:val="0"/>
              <w:keepLines w:val="0"/>
              <w:pageBreakBefore w:val="0"/>
              <w:kinsoku/>
              <w:wordWrap/>
              <w:topLinePunct w:val="0"/>
              <w:bidi w:val="0"/>
              <w:spacing w:line="360" w:lineRule="auto"/>
              <w:ind w:left="105" w:leftChars="50" w:right="105" w:rightChars="50" w:firstLine="480" w:firstLineChars="200"/>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本项目设置</w:t>
            </w:r>
            <w:r>
              <w:rPr>
                <w:rFonts w:hint="eastAsia" w:ascii="Times New Roman" w:hAnsi="Times New Roman" w:eastAsia="宋体" w:cs="Times New Roman"/>
                <w:color w:val="auto"/>
                <w:sz w:val="24"/>
                <w:lang w:val="en-US" w:eastAsia="zh-CN"/>
              </w:rPr>
              <w:t>1</w:t>
            </w:r>
            <w:r>
              <w:rPr>
                <w:rFonts w:hint="eastAsia" w:ascii="宋体" w:hAnsi="宋体" w:eastAsia="宋体" w:cs="Times New Roman"/>
                <w:color w:val="auto"/>
                <w:sz w:val="24"/>
                <w:lang w:val="en-US" w:eastAsia="zh-CN"/>
              </w:rPr>
              <w:t>个废气排放口（</w:t>
            </w:r>
            <w:r>
              <w:rPr>
                <w:rFonts w:hint="eastAsia" w:ascii="Times New Roman" w:hAnsi="Times New Roman" w:eastAsia="宋体" w:cs="Times New Roman"/>
                <w:color w:val="auto"/>
                <w:sz w:val="24"/>
                <w:lang w:val="en-US" w:eastAsia="zh-CN"/>
              </w:rPr>
              <w:t>DA001</w:t>
            </w:r>
            <w:r>
              <w:rPr>
                <w:rFonts w:hint="eastAsia" w:ascii="宋体" w:hAnsi="宋体" w:eastAsia="宋体" w:cs="Times New Roman"/>
                <w:color w:val="auto"/>
                <w:sz w:val="24"/>
                <w:lang w:val="en-US" w:eastAsia="zh-CN"/>
              </w:rPr>
              <w:t>），为一般排放口。同时，建设单位应</w:t>
            </w:r>
            <w:r>
              <w:rPr>
                <w:rFonts w:hint="eastAsia" w:ascii="宋体" w:hAnsi="宋体" w:eastAsia="宋体" w:cs="Times New Roman"/>
                <w:color w:val="auto"/>
                <w:sz w:val="24"/>
                <w:lang w:eastAsia="zh-CN"/>
              </w:rPr>
              <w:t>根据《排污口规范化整治技术要求（试行）》（国家环保局环监[</w:t>
            </w:r>
            <w:r>
              <w:rPr>
                <w:rFonts w:hint="eastAsia" w:ascii="Times New Roman" w:hAnsi="Times New Roman" w:eastAsia="宋体" w:cs="Times New Roman"/>
                <w:color w:val="auto"/>
                <w:sz w:val="24"/>
                <w:lang w:eastAsia="zh-CN"/>
              </w:rPr>
              <w:t>1996</w:t>
            </w:r>
            <w:r>
              <w:rPr>
                <w:rFonts w:hint="eastAsia" w:ascii="宋体" w:hAnsi="宋体" w:eastAsia="宋体" w:cs="Times New Roman"/>
                <w:color w:val="auto"/>
                <w:sz w:val="24"/>
                <w:lang w:eastAsia="zh-CN"/>
              </w:rPr>
              <w:t>]</w:t>
            </w:r>
            <w:r>
              <w:rPr>
                <w:rFonts w:hint="eastAsia" w:ascii="Times New Roman" w:hAnsi="Times New Roman" w:eastAsia="宋体" w:cs="Times New Roman"/>
                <w:color w:val="auto"/>
                <w:sz w:val="24"/>
                <w:lang w:eastAsia="zh-CN"/>
              </w:rPr>
              <w:t>470</w:t>
            </w:r>
            <w:r>
              <w:rPr>
                <w:rFonts w:hint="eastAsia" w:ascii="宋体" w:hAnsi="宋体" w:eastAsia="宋体" w:cs="Times New Roman"/>
                <w:color w:val="auto"/>
                <w:sz w:val="24"/>
                <w:lang w:eastAsia="zh-CN"/>
              </w:rPr>
              <w:t>号）要求，</w:t>
            </w:r>
            <w:r>
              <w:rPr>
                <w:rFonts w:hint="eastAsia" w:ascii="宋体" w:hAnsi="宋体" w:eastAsia="宋体" w:cs="Times New Roman"/>
                <w:color w:val="auto"/>
                <w:sz w:val="24"/>
                <w:lang w:val="en-US" w:eastAsia="zh-CN"/>
              </w:rPr>
              <w:t>设置排污口标识标牌、采样平台以及监测孔。</w:t>
            </w:r>
          </w:p>
          <w:p>
            <w:pPr>
              <w:keepNext w:val="0"/>
              <w:keepLines w:val="0"/>
              <w:pageBreakBefore w:val="0"/>
              <w:kinsoku/>
              <w:wordWrap/>
              <w:topLinePunct w:val="0"/>
              <w:bidi w:val="0"/>
              <w:spacing w:line="360" w:lineRule="auto"/>
              <w:ind w:right="105" w:rightChars="50"/>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十、</w:t>
            </w:r>
            <w:r>
              <w:rPr>
                <w:rFonts w:hint="eastAsia" w:ascii="黑体" w:hAnsi="黑体" w:eastAsia="黑体" w:cs="黑体"/>
                <w:b w:val="0"/>
                <w:bCs w:val="0"/>
                <w:color w:val="auto"/>
                <w:sz w:val="24"/>
                <w:szCs w:val="24"/>
              </w:rPr>
              <w:t>环保验收标准及要求</w:t>
            </w:r>
          </w:p>
          <w:p>
            <w:pPr>
              <w:spacing w:line="360" w:lineRule="auto"/>
              <w:ind w:firstLine="480"/>
              <w:jc w:val="center"/>
              <w:rPr>
                <w:rFonts w:hint="eastAsia" w:ascii="宋体" w:hAnsi="宋体" w:eastAsia="宋体" w:cs="Times New Roman"/>
                <w:color w:val="auto"/>
                <w:sz w:val="24"/>
                <w:szCs w:val="24"/>
                <w:lang w:eastAsia="zh-CN"/>
              </w:rPr>
            </w:pPr>
            <w:r>
              <w:rPr>
                <w:rFonts w:hint="eastAsia" w:ascii="宋体" w:hAnsi="宋体" w:eastAsia="宋体" w:cs="Times New Roman"/>
                <w:color w:val="auto"/>
                <w:sz w:val="24"/>
                <w:szCs w:val="24"/>
                <w:lang w:eastAsia="zh-CN"/>
              </w:rPr>
              <w:t>根据《建设项目环境保护管理条例》规定，建设项目需要配套建设的环保设施，必须与主体工程同时设计、同时施工、同时投产使用。项目竣工后，项目业主应严格遵循《建设项目竣工环境保护验收管理办法》，自主进行环保设施竣工验收。竣工验收重点是验收国家有排放标准的项目，同时，应将事故防范措施和应急监测设施作为验收内容，具体方案由验收单位确定。本环评建议项目竣工环保验收主要内容如下表：</w:t>
            </w:r>
          </w:p>
          <w:p>
            <w:pPr>
              <w:spacing w:line="240" w:lineRule="auto"/>
              <w:jc w:val="center"/>
              <w:rPr>
                <w:rFonts w:hint="eastAsia" w:ascii="宋体" w:hAnsi="宋体" w:eastAsia="宋体" w:cs="宋体"/>
                <w:b/>
                <w:bCs w:val="0"/>
                <w:color w:val="auto"/>
                <w:sz w:val="24"/>
              </w:rPr>
            </w:pPr>
            <w:r>
              <w:rPr>
                <w:rFonts w:hint="eastAsia" w:ascii="宋体" w:hAnsi="宋体" w:eastAsia="宋体" w:cs="宋体"/>
                <w:b/>
                <w:bCs w:val="0"/>
                <w:color w:val="auto"/>
                <w:sz w:val="21"/>
                <w:szCs w:val="21"/>
              </w:rPr>
              <w:t>表</w:t>
            </w:r>
            <w:r>
              <w:rPr>
                <w:rFonts w:hint="eastAsia" w:ascii="Times New Roman" w:hAnsi="Times New Roman" w:eastAsia="宋体" w:cs="宋体"/>
                <w:b/>
                <w:bCs w:val="0"/>
                <w:color w:val="auto"/>
                <w:sz w:val="21"/>
                <w:szCs w:val="21"/>
                <w:lang w:val="en-US" w:eastAsia="zh-CN"/>
              </w:rPr>
              <w:t>4</w:t>
            </w:r>
            <w:r>
              <w:rPr>
                <w:rFonts w:hint="eastAsia" w:ascii="宋体" w:hAnsi="宋体" w:eastAsia="宋体" w:cs="宋体"/>
                <w:b/>
                <w:bCs w:val="0"/>
                <w:color w:val="auto"/>
                <w:sz w:val="21"/>
                <w:szCs w:val="21"/>
                <w:lang w:val="en-US" w:eastAsia="zh-CN"/>
              </w:rPr>
              <w:t>-</w:t>
            </w:r>
            <w:r>
              <w:rPr>
                <w:rFonts w:hint="eastAsia" w:cs="宋体"/>
                <w:b/>
                <w:bCs w:val="0"/>
                <w:color w:val="auto"/>
                <w:sz w:val="21"/>
                <w:szCs w:val="21"/>
                <w:lang w:val="en-US" w:eastAsia="zh-CN"/>
              </w:rPr>
              <w:t xml:space="preserve">24   </w:t>
            </w:r>
            <w:r>
              <w:rPr>
                <w:rFonts w:hint="eastAsia" w:ascii="宋体" w:hAnsi="宋体" w:eastAsia="宋体" w:cs="宋体"/>
                <w:b/>
                <w:bCs w:val="0"/>
                <w:color w:val="auto"/>
                <w:sz w:val="21"/>
                <w:szCs w:val="21"/>
              </w:rPr>
              <w:t>环保竣工验收一览表</w:t>
            </w:r>
          </w:p>
          <w:tbl>
            <w:tblPr>
              <w:tblStyle w:val="28"/>
              <w:tblW w:w="5000" w:type="pct"/>
              <w:jc w:val="center"/>
              <w:tblBorders>
                <w:top w:val="single" w:color="auto" w:sz="2" w:space="0"/>
                <w:left w:val="none" w:color="auto" w:sz="0" w:space="0"/>
                <w:bottom w:val="single" w:color="auto" w:sz="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547"/>
              <w:gridCol w:w="1311"/>
              <w:gridCol w:w="3067"/>
              <w:gridCol w:w="1580"/>
              <w:gridCol w:w="2340"/>
            </w:tblGrid>
            <w:tr>
              <w:tblPrEx>
                <w:tblBorders>
                  <w:top w:val="single" w:color="auto" w:sz="2" w:space="0"/>
                  <w:left w:val="none" w:color="auto" w:sz="0" w:space="0"/>
                  <w:bottom w:val="single" w:color="auto" w:sz="2" w:space="0"/>
                  <w:right w:val="none" w:color="auto" w:sz="0" w:space="0"/>
                  <w:insideH w:val="single" w:color="auto" w:sz="2" w:space="0"/>
                  <w:insideV w:val="single" w:color="auto" w:sz="4" w:space="0"/>
                </w:tblBorders>
              </w:tblPrEx>
              <w:trPr>
                <w:trHeight w:val="284" w:hRule="atLeast"/>
                <w:jc w:val="center"/>
              </w:trPr>
              <w:tc>
                <w:tcPr>
                  <w:tcW w:w="1050" w:type="pct"/>
                  <w:gridSpan w:val="2"/>
                  <w:tcBorders>
                    <w:tl2br w:val="nil"/>
                    <w:tr2bl w:val="nil"/>
                  </w:tcBorders>
                  <w:noWrap w:val="0"/>
                  <w:vAlign w:val="center"/>
                </w:tcPr>
                <w:p>
                  <w:pPr>
                    <w:pStyle w:val="129"/>
                    <w:rPr>
                      <w:b w:val="0"/>
                      <w:bCs/>
                      <w:color w:val="auto"/>
                    </w:rPr>
                  </w:pPr>
                  <w:bookmarkStart w:id="6" w:name="_Toc134367928"/>
                  <w:bookmarkStart w:id="7" w:name="_Toc134369105"/>
                  <w:bookmarkStart w:id="8" w:name="_Toc136328231"/>
                  <w:bookmarkStart w:id="9" w:name="_Toc134434667"/>
                  <w:bookmarkStart w:id="10" w:name="_Toc134369179"/>
                  <w:r>
                    <w:rPr>
                      <w:b w:val="0"/>
                      <w:bCs/>
                      <w:color w:val="auto"/>
                    </w:rPr>
                    <w:t>验收项目</w:t>
                  </w:r>
                </w:p>
              </w:tc>
              <w:tc>
                <w:tcPr>
                  <w:tcW w:w="1733" w:type="pct"/>
                  <w:tcBorders>
                    <w:tl2br w:val="nil"/>
                    <w:tr2bl w:val="nil"/>
                  </w:tcBorders>
                  <w:noWrap w:val="0"/>
                  <w:vAlign w:val="center"/>
                </w:tcPr>
                <w:p>
                  <w:pPr>
                    <w:pStyle w:val="129"/>
                    <w:rPr>
                      <w:b w:val="0"/>
                      <w:bCs/>
                      <w:color w:val="auto"/>
                    </w:rPr>
                  </w:pPr>
                  <w:r>
                    <w:rPr>
                      <w:b w:val="0"/>
                      <w:bCs/>
                      <w:color w:val="auto"/>
                    </w:rPr>
                    <w:t>验收内容</w:t>
                  </w:r>
                </w:p>
              </w:tc>
              <w:tc>
                <w:tcPr>
                  <w:tcW w:w="893" w:type="pct"/>
                  <w:tcBorders>
                    <w:tl2br w:val="nil"/>
                    <w:tr2bl w:val="nil"/>
                  </w:tcBorders>
                  <w:noWrap w:val="0"/>
                  <w:vAlign w:val="center"/>
                </w:tcPr>
                <w:p>
                  <w:pPr>
                    <w:pStyle w:val="129"/>
                    <w:rPr>
                      <w:b w:val="0"/>
                      <w:bCs/>
                      <w:color w:val="auto"/>
                    </w:rPr>
                  </w:pPr>
                  <w:r>
                    <w:rPr>
                      <w:b w:val="0"/>
                      <w:bCs/>
                      <w:color w:val="auto"/>
                    </w:rPr>
                    <w:t>验收指标</w:t>
                  </w:r>
                </w:p>
              </w:tc>
              <w:tc>
                <w:tcPr>
                  <w:tcW w:w="1322" w:type="pct"/>
                  <w:tcBorders>
                    <w:tl2br w:val="nil"/>
                    <w:tr2bl w:val="nil"/>
                  </w:tcBorders>
                  <w:noWrap w:val="0"/>
                  <w:vAlign w:val="center"/>
                </w:tcPr>
                <w:p>
                  <w:pPr>
                    <w:pStyle w:val="129"/>
                    <w:rPr>
                      <w:b w:val="0"/>
                      <w:bCs/>
                      <w:color w:val="auto"/>
                    </w:rPr>
                  </w:pPr>
                  <w:r>
                    <w:rPr>
                      <w:b w:val="0"/>
                      <w:bCs/>
                      <w:color w:val="auto"/>
                    </w:rPr>
                    <w:t>验收标准</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6" w:hRule="atLeast"/>
                <w:jc w:val="center"/>
              </w:trPr>
              <w:tc>
                <w:tcPr>
                  <w:tcW w:w="309" w:type="pct"/>
                  <w:vMerge w:val="restart"/>
                  <w:tcBorders>
                    <w:tl2br w:val="nil"/>
                    <w:tr2bl w:val="nil"/>
                  </w:tcBorders>
                  <w:noWrap w:val="0"/>
                  <w:vAlign w:val="center"/>
                </w:tcPr>
                <w:p>
                  <w:pPr>
                    <w:pStyle w:val="129"/>
                    <w:rPr>
                      <w:b w:val="0"/>
                      <w:bCs/>
                      <w:color w:val="auto"/>
                    </w:rPr>
                  </w:pPr>
                  <w:r>
                    <w:rPr>
                      <w:b w:val="0"/>
                      <w:bCs/>
                      <w:color w:val="auto"/>
                    </w:rPr>
                    <w:t>废气</w:t>
                  </w:r>
                </w:p>
              </w:tc>
              <w:tc>
                <w:tcPr>
                  <w:tcW w:w="740" w:type="pct"/>
                  <w:tcBorders>
                    <w:tl2br w:val="nil"/>
                    <w:tr2bl w:val="nil"/>
                  </w:tcBorders>
                  <w:noWrap w:val="0"/>
                  <w:vAlign w:val="center"/>
                </w:tcPr>
                <w:p>
                  <w:pPr>
                    <w:pStyle w:val="129"/>
                    <w:rPr>
                      <w:b w:val="0"/>
                      <w:bCs/>
                      <w:color w:val="auto"/>
                      <w:lang w:eastAsia="zh-CN"/>
                    </w:rPr>
                  </w:pPr>
                  <w:r>
                    <w:rPr>
                      <w:rFonts w:hint="eastAsia"/>
                      <w:b w:val="0"/>
                      <w:bCs/>
                      <w:color w:val="auto"/>
                      <w:lang w:eastAsia="zh-CN"/>
                    </w:rPr>
                    <w:t>注塑有机废气</w:t>
                  </w:r>
                </w:p>
              </w:tc>
              <w:tc>
                <w:tcPr>
                  <w:tcW w:w="1733" w:type="pct"/>
                  <w:tcBorders>
                    <w:tl2br w:val="nil"/>
                    <w:tr2bl w:val="nil"/>
                  </w:tcBorders>
                  <w:noWrap w:val="0"/>
                  <w:vAlign w:val="center"/>
                </w:tcPr>
                <w:p>
                  <w:pPr>
                    <w:jc w:val="center"/>
                    <w:rPr>
                      <w:b w:val="0"/>
                      <w:bCs/>
                      <w:color w:val="auto"/>
                      <w:szCs w:val="21"/>
                    </w:rPr>
                  </w:pPr>
                  <w:r>
                    <w:rPr>
                      <w:rFonts w:hint="eastAsia"/>
                      <w:b w:val="0"/>
                      <w:bCs/>
                      <w:color w:val="auto"/>
                      <w:szCs w:val="21"/>
                    </w:rPr>
                    <w:t>集气罩+</w:t>
                  </w:r>
                  <w:r>
                    <w:rPr>
                      <w:rFonts w:hint="eastAsia"/>
                      <w:b w:val="0"/>
                      <w:bCs/>
                      <w:color w:val="auto"/>
                      <w:szCs w:val="21"/>
                      <w:lang w:eastAsia="zh-CN"/>
                    </w:rPr>
                    <w:t>二级活性炭</w:t>
                  </w:r>
                  <w:r>
                    <w:rPr>
                      <w:rFonts w:hint="eastAsia"/>
                      <w:b w:val="0"/>
                      <w:bCs/>
                      <w:color w:val="auto"/>
                      <w:szCs w:val="21"/>
                    </w:rPr>
                    <w:t>吸附装置处理后，通过</w:t>
                  </w:r>
                  <w:r>
                    <w:rPr>
                      <w:rFonts w:hint="eastAsia" w:ascii="Times New Roman" w:hAnsi="Times New Roman"/>
                      <w:b w:val="0"/>
                      <w:bCs/>
                      <w:color w:val="auto"/>
                      <w:szCs w:val="21"/>
                    </w:rPr>
                    <w:t>15m</w:t>
                  </w:r>
                  <w:r>
                    <w:rPr>
                      <w:rFonts w:hint="eastAsia"/>
                      <w:b w:val="0"/>
                      <w:bCs/>
                      <w:color w:val="auto"/>
                      <w:szCs w:val="21"/>
                    </w:rPr>
                    <w:t>高排气筒排放</w:t>
                  </w:r>
                </w:p>
              </w:tc>
              <w:tc>
                <w:tcPr>
                  <w:tcW w:w="893" w:type="pct"/>
                  <w:tcBorders>
                    <w:tl2br w:val="nil"/>
                    <w:tr2bl w:val="nil"/>
                  </w:tcBorders>
                  <w:noWrap w:val="0"/>
                  <w:vAlign w:val="center"/>
                </w:tcPr>
                <w:p>
                  <w:pPr>
                    <w:pStyle w:val="129"/>
                    <w:rPr>
                      <w:rFonts w:hint="eastAsia"/>
                      <w:b w:val="0"/>
                      <w:bCs/>
                      <w:color w:val="auto"/>
                      <w:lang w:val="en-US" w:eastAsia="zh-CN"/>
                    </w:rPr>
                  </w:pPr>
                  <w:r>
                    <w:rPr>
                      <w:rFonts w:hint="eastAsia"/>
                      <w:b w:val="0"/>
                      <w:bCs/>
                      <w:color w:val="auto"/>
                      <w:lang w:val="en-US" w:eastAsia="zh-CN"/>
                    </w:rPr>
                    <w:t>厂界无组织：4.</w:t>
                  </w:r>
                  <w:r>
                    <w:rPr>
                      <w:rFonts w:hint="eastAsia" w:ascii="Times New Roman" w:hAnsi="Times New Roman"/>
                      <w:b w:val="0"/>
                      <w:bCs/>
                      <w:color w:val="auto"/>
                      <w:lang w:val="en-US" w:eastAsia="zh-CN"/>
                    </w:rPr>
                    <w:t>0mg</w:t>
                  </w:r>
                  <w:r>
                    <w:rPr>
                      <w:rFonts w:hint="eastAsia"/>
                      <w:b w:val="0"/>
                      <w:bCs/>
                      <w:color w:val="auto"/>
                      <w:lang w:val="en-US" w:eastAsia="zh-CN"/>
                    </w:rPr>
                    <w:t>/</w:t>
                  </w:r>
                  <w:r>
                    <w:rPr>
                      <w:rFonts w:hint="eastAsia" w:ascii="Times New Roman" w:hAnsi="Times New Roman"/>
                      <w:b w:val="0"/>
                      <w:bCs/>
                      <w:color w:val="auto"/>
                      <w:lang w:val="en-US" w:eastAsia="zh-CN"/>
                    </w:rPr>
                    <w:t>m</w:t>
                  </w:r>
                  <w:r>
                    <w:rPr>
                      <w:rFonts w:hint="eastAsia" w:ascii="Times New Roman" w:hAnsi="Times New Roman"/>
                      <w:b w:val="0"/>
                      <w:bCs/>
                      <w:color w:val="auto"/>
                      <w:vertAlign w:val="superscript"/>
                      <w:lang w:val="en-US" w:eastAsia="zh-CN"/>
                    </w:rPr>
                    <w:t>3</w:t>
                  </w:r>
                  <w:r>
                    <w:rPr>
                      <w:rFonts w:hint="eastAsia"/>
                      <w:b w:val="0"/>
                      <w:bCs/>
                      <w:color w:val="auto"/>
                      <w:lang w:val="en-US" w:eastAsia="zh-CN"/>
                    </w:rPr>
                    <w:t>，</w:t>
                  </w:r>
                </w:p>
                <w:p>
                  <w:pPr>
                    <w:pStyle w:val="129"/>
                    <w:jc w:val="left"/>
                    <w:rPr>
                      <w:b w:val="0"/>
                      <w:bCs/>
                      <w:color w:val="auto"/>
                      <w:lang w:eastAsia="zh-CN"/>
                    </w:rPr>
                  </w:pPr>
                  <w:r>
                    <w:rPr>
                      <w:rFonts w:hint="eastAsia"/>
                      <w:b w:val="0"/>
                      <w:bCs/>
                      <w:color w:val="auto"/>
                      <w:lang w:val="en-US" w:eastAsia="zh-CN"/>
                    </w:rPr>
                    <w:t>有组织排放：</w:t>
                  </w:r>
                  <w:r>
                    <w:rPr>
                      <w:rFonts w:hint="eastAsia" w:ascii="Times New Roman" w:hAnsi="Times New Roman"/>
                      <w:b w:val="0"/>
                      <w:bCs/>
                      <w:color w:val="auto"/>
                      <w:lang w:val="en-US" w:eastAsia="zh-CN"/>
                    </w:rPr>
                    <w:t>60mg</w:t>
                  </w:r>
                  <w:r>
                    <w:rPr>
                      <w:rFonts w:hint="eastAsia"/>
                      <w:b w:val="0"/>
                      <w:bCs/>
                      <w:color w:val="auto"/>
                      <w:lang w:val="en-US" w:eastAsia="zh-CN"/>
                    </w:rPr>
                    <w:t>/</w:t>
                  </w:r>
                  <w:r>
                    <w:rPr>
                      <w:rFonts w:hint="eastAsia" w:ascii="Times New Roman" w:hAnsi="Times New Roman"/>
                      <w:b w:val="0"/>
                      <w:bCs/>
                      <w:color w:val="auto"/>
                      <w:lang w:val="en-US" w:eastAsia="zh-CN"/>
                    </w:rPr>
                    <w:t>m</w:t>
                  </w:r>
                  <w:r>
                    <w:rPr>
                      <w:rFonts w:hint="eastAsia" w:ascii="Times New Roman" w:hAnsi="Times New Roman"/>
                      <w:b w:val="0"/>
                      <w:bCs/>
                      <w:color w:val="auto"/>
                      <w:vertAlign w:val="superscript"/>
                      <w:lang w:val="en-US" w:eastAsia="zh-CN"/>
                    </w:rPr>
                    <w:t>3</w:t>
                  </w:r>
                </w:p>
              </w:tc>
              <w:tc>
                <w:tcPr>
                  <w:tcW w:w="1322" w:type="pct"/>
                  <w:tcBorders>
                    <w:tl2br w:val="nil"/>
                    <w:tr2bl w:val="nil"/>
                  </w:tcBorders>
                  <w:noWrap w:val="0"/>
                  <w:vAlign w:val="center"/>
                </w:tcPr>
                <w:p>
                  <w:pPr>
                    <w:pStyle w:val="129"/>
                    <w:rPr>
                      <w:b w:val="0"/>
                      <w:bCs/>
                      <w:color w:val="auto"/>
                      <w:lang w:eastAsia="zh-CN"/>
                    </w:rPr>
                  </w:pPr>
                  <w:r>
                    <w:rPr>
                      <w:rFonts w:hint="eastAsia"/>
                      <w:b w:val="0"/>
                      <w:bCs/>
                      <w:color w:val="auto"/>
                      <w:lang w:eastAsia="zh-CN"/>
                    </w:rPr>
                    <w:t>执行</w:t>
                  </w:r>
                  <w:r>
                    <w:rPr>
                      <w:rFonts w:hint="eastAsia"/>
                      <w:b w:val="0"/>
                      <w:bCs/>
                      <w:color w:val="auto"/>
                      <w:lang w:val="en-US" w:eastAsia="zh-CN"/>
                    </w:rPr>
                    <w:t>《合成树脂工业污染物排放标准》（GB31572-2015）表</w:t>
                  </w:r>
                  <w:r>
                    <w:rPr>
                      <w:rFonts w:ascii="Times New Roman" w:hAnsi="Times New Roman"/>
                      <w:b w:val="0"/>
                      <w:bCs/>
                      <w:color w:val="auto"/>
                      <w:lang w:val="en-US" w:eastAsia="zh-CN"/>
                    </w:rPr>
                    <w:t>5</w:t>
                  </w:r>
                  <w:r>
                    <w:rPr>
                      <w:rFonts w:hint="eastAsia"/>
                      <w:b w:val="0"/>
                      <w:bCs/>
                      <w:color w:val="auto"/>
                      <w:lang w:val="en-US" w:eastAsia="zh-CN"/>
                    </w:rPr>
                    <w:t>、表9限值要求；</w:t>
                  </w:r>
                  <w:r>
                    <w:rPr>
                      <w:b w:val="0"/>
                      <w:bCs/>
                      <w:color w:val="auto"/>
                      <w:lang w:eastAsia="zh-CN"/>
                    </w:rPr>
                    <w:t xml:space="preserve"> </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187" w:hRule="atLeast"/>
                <w:jc w:val="center"/>
              </w:trPr>
              <w:tc>
                <w:tcPr>
                  <w:tcW w:w="309" w:type="pct"/>
                  <w:vMerge w:val="continue"/>
                  <w:tcBorders>
                    <w:tl2br w:val="nil"/>
                    <w:tr2bl w:val="nil"/>
                  </w:tcBorders>
                  <w:noWrap w:val="0"/>
                  <w:vAlign w:val="center"/>
                </w:tcPr>
                <w:p>
                  <w:pPr>
                    <w:pStyle w:val="129"/>
                    <w:rPr>
                      <w:b w:val="0"/>
                      <w:bCs/>
                      <w:color w:val="auto"/>
                    </w:rPr>
                  </w:pPr>
                </w:p>
              </w:tc>
              <w:tc>
                <w:tcPr>
                  <w:tcW w:w="740" w:type="pct"/>
                  <w:tcBorders>
                    <w:tl2br w:val="nil"/>
                    <w:tr2bl w:val="nil"/>
                  </w:tcBorders>
                  <w:noWrap w:val="0"/>
                  <w:vAlign w:val="center"/>
                </w:tcPr>
                <w:p>
                  <w:pPr>
                    <w:pStyle w:val="129"/>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进料粉尘</w:t>
                  </w:r>
                </w:p>
              </w:tc>
              <w:tc>
                <w:tcPr>
                  <w:tcW w:w="1733" w:type="pct"/>
                  <w:tcBorders>
                    <w:tl2br w:val="nil"/>
                    <w:tr2bl w:val="nil"/>
                  </w:tcBorders>
                  <w:noWrap w:val="0"/>
                  <w:vAlign w:val="center"/>
                </w:tcPr>
                <w:p>
                  <w:pPr>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封闭厂房内进行，上料系统全封闭，尽量降低人工卸料落差</w:t>
                  </w:r>
                </w:p>
              </w:tc>
              <w:tc>
                <w:tcPr>
                  <w:tcW w:w="893" w:type="pct"/>
                  <w:vMerge w:val="restart"/>
                  <w:tcBorders>
                    <w:tl2br w:val="nil"/>
                    <w:tr2bl w:val="nil"/>
                  </w:tcBorders>
                  <w:noWrap w:val="0"/>
                  <w:vAlign w:val="center"/>
                </w:tcPr>
                <w:p>
                  <w:pPr>
                    <w:pStyle w:val="129"/>
                    <w:rPr>
                      <w:rFonts w:hint="default"/>
                      <w:b w:val="0"/>
                      <w:bCs/>
                      <w:color w:val="auto"/>
                      <w:lang w:val="en-US" w:eastAsia="zh-CN"/>
                    </w:rPr>
                  </w:pPr>
                  <w:r>
                    <w:rPr>
                      <w:rFonts w:hint="eastAsia"/>
                      <w:b w:val="0"/>
                      <w:bCs/>
                      <w:color w:val="auto"/>
                      <w:lang w:val="en-US" w:eastAsia="zh-CN"/>
                    </w:rPr>
                    <w:t>厂界浓度：</w:t>
                  </w:r>
                  <w:r>
                    <w:rPr>
                      <w:rFonts w:hint="eastAsia" w:ascii="Times New Roman" w:hAnsi="Times New Roman"/>
                      <w:b w:val="0"/>
                      <w:bCs/>
                      <w:color w:val="auto"/>
                      <w:lang w:val="en-US" w:eastAsia="zh-CN"/>
                    </w:rPr>
                    <w:t>1</w:t>
                  </w:r>
                  <w:r>
                    <w:rPr>
                      <w:rFonts w:hint="eastAsia"/>
                      <w:b w:val="0"/>
                      <w:bCs/>
                      <w:color w:val="auto"/>
                      <w:lang w:val="en-US" w:eastAsia="zh-CN"/>
                    </w:rPr>
                    <w:t>.</w:t>
                  </w:r>
                  <w:r>
                    <w:rPr>
                      <w:rFonts w:hint="eastAsia" w:ascii="Times New Roman" w:hAnsi="Times New Roman"/>
                      <w:b w:val="0"/>
                      <w:bCs/>
                      <w:color w:val="auto"/>
                      <w:lang w:val="en-US" w:eastAsia="zh-CN"/>
                    </w:rPr>
                    <w:t>0mg</w:t>
                  </w:r>
                  <w:r>
                    <w:rPr>
                      <w:rFonts w:hint="eastAsia"/>
                      <w:b w:val="0"/>
                      <w:bCs/>
                      <w:color w:val="auto"/>
                      <w:lang w:val="en-US" w:eastAsia="zh-CN"/>
                    </w:rPr>
                    <w:t>/</w:t>
                  </w:r>
                  <w:r>
                    <w:rPr>
                      <w:rFonts w:hint="eastAsia" w:ascii="Times New Roman" w:hAnsi="Times New Roman"/>
                      <w:b w:val="0"/>
                      <w:bCs/>
                      <w:color w:val="auto"/>
                      <w:lang w:val="en-US" w:eastAsia="zh-CN"/>
                    </w:rPr>
                    <w:t>m</w:t>
                  </w:r>
                  <w:r>
                    <w:rPr>
                      <w:rFonts w:hint="eastAsia"/>
                      <w:b w:val="0"/>
                      <w:bCs/>
                      <w:color w:val="auto"/>
                      <w:lang w:val="en-US" w:eastAsia="zh-CN"/>
                    </w:rPr>
                    <w:t>³</w:t>
                  </w:r>
                </w:p>
              </w:tc>
              <w:tc>
                <w:tcPr>
                  <w:tcW w:w="1322" w:type="pct"/>
                  <w:vMerge w:val="restart"/>
                  <w:tcBorders>
                    <w:tl2br w:val="nil"/>
                    <w:tr2bl w:val="nil"/>
                  </w:tcBorders>
                  <w:noWrap w:val="0"/>
                  <w:vAlign w:val="center"/>
                </w:tcPr>
                <w:p>
                  <w:pPr>
                    <w:pStyle w:val="129"/>
                    <w:rPr>
                      <w:rFonts w:hint="eastAsia"/>
                      <w:b w:val="0"/>
                      <w:bCs/>
                      <w:color w:val="auto"/>
                      <w:lang w:eastAsia="zh-CN"/>
                    </w:rPr>
                  </w:pPr>
                  <w:r>
                    <w:rPr>
                      <w:rFonts w:hint="default" w:ascii="Times New Roman" w:hAnsi="Times New Roman"/>
                      <w:color w:val="auto"/>
                      <w:sz w:val="21"/>
                      <w:szCs w:val="21"/>
                    </w:rPr>
                    <w:t>《大气污染物综合排放标准》（GB16297-1996）</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95" w:hRule="atLeast"/>
                <w:jc w:val="center"/>
              </w:trPr>
              <w:tc>
                <w:tcPr>
                  <w:tcW w:w="309" w:type="pct"/>
                  <w:vMerge w:val="continue"/>
                  <w:tcBorders>
                    <w:tl2br w:val="nil"/>
                    <w:tr2bl w:val="nil"/>
                  </w:tcBorders>
                  <w:noWrap w:val="0"/>
                  <w:vAlign w:val="center"/>
                </w:tcPr>
                <w:p>
                  <w:pPr>
                    <w:pStyle w:val="129"/>
                    <w:rPr>
                      <w:b w:val="0"/>
                      <w:bCs/>
                      <w:color w:val="auto"/>
                    </w:rPr>
                  </w:pPr>
                </w:p>
              </w:tc>
              <w:tc>
                <w:tcPr>
                  <w:tcW w:w="740" w:type="pct"/>
                  <w:tcBorders>
                    <w:tl2br w:val="nil"/>
                    <w:tr2bl w:val="nil"/>
                  </w:tcBorders>
                  <w:noWrap w:val="0"/>
                  <w:vAlign w:val="center"/>
                </w:tcPr>
                <w:p>
                  <w:pPr>
                    <w:pStyle w:val="129"/>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破碎粉尘</w:t>
                  </w:r>
                </w:p>
              </w:tc>
              <w:tc>
                <w:tcPr>
                  <w:tcW w:w="1733" w:type="pct"/>
                  <w:tcBorders>
                    <w:tl2br w:val="nil"/>
                    <w:tr2bl w:val="nil"/>
                  </w:tcBorders>
                  <w:noWrap w:val="0"/>
                  <w:vAlign w:val="center"/>
                </w:tcPr>
                <w:p>
                  <w:pPr>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封闭破碎机进料口及出料口，破碎粉尘自然沉降后收集回用</w:t>
                  </w:r>
                </w:p>
              </w:tc>
              <w:tc>
                <w:tcPr>
                  <w:tcW w:w="893" w:type="pct"/>
                  <w:vMerge w:val="continue"/>
                  <w:tcBorders>
                    <w:tl2br w:val="nil"/>
                    <w:tr2bl w:val="nil"/>
                  </w:tcBorders>
                  <w:noWrap w:val="0"/>
                  <w:vAlign w:val="center"/>
                </w:tcPr>
                <w:p>
                  <w:pPr>
                    <w:pStyle w:val="129"/>
                    <w:rPr>
                      <w:rFonts w:hint="eastAsia"/>
                      <w:b w:val="0"/>
                      <w:bCs/>
                      <w:color w:val="auto"/>
                      <w:lang w:val="en-US" w:eastAsia="zh-CN"/>
                    </w:rPr>
                  </w:pPr>
                </w:p>
              </w:tc>
              <w:tc>
                <w:tcPr>
                  <w:tcW w:w="1322" w:type="pct"/>
                  <w:vMerge w:val="continue"/>
                  <w:tcBorders>
                    <w:tl2br w:val="nil"/>
                    <w:tr2bl w:val="nil"/>
                  </w:tcBorders>
                  <w:noWrap w:val="0"/>
                  <w:vAlign w:val="center"/>
                </w:tcPr>
                <w:p>
                  <w:pPr>
                    <w:pStyle w:val="129"/>
                    <w:rPr>
                      <w:rFonts w:hint="eastAsia"/>
                      <w:b w:val="0"/>
                      <w:bCs/>
                      <w:color w:val="auto"/>
                      <w:lang w:eastAsia="zh-CN"/>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4" w:hRule="atLeast"/>
                <w:jc w:val="center"/>
              </w:trPr>
              <w:tc>
                <w:tcPr>
                  <w:tcW w:w="309" w:type="pct"/>
                  <w:vMerge w:val="restart"/>
                  <w:tcBorders>
                    <w:tl2br w:val="nil"/>
                    <w:tr2bl w:val="nil"/>
                  </w:tcBorders>
                  <w:noWrap w:val="0"/>
                  <w:vAlign w:val="center"/>
                </w:tcPr>
                <w:p>
                  <w:pPr>
                    <w:pStyle w:val="129"/>
                    <w:rPr>
                      <w:b w:val="0"/>
                      <w:bCs/>
                      <w:color w:val="auto"/>
                    </w:rPr>
                  </w:pPr>
                  <w:r>
                    <w:rPr>
                      <w:b w:val="0"/>
                      <w:bCs/>
                      <w:color w:val="auto"/>
                    </w:rPr>
                    <w:t>废水</w:t>
                  </w:r>
                </w:p>
              </w:tc>
              <w:tc>
                <w:tcPr>
                  <w:tcW w:w="740" w:type="pct"/>
                  <w:tcBorders>
                    <w:tl2br w:val="nil"/>
                    <w:tr2bl w:val="nil"/>
                  </w:tcBorders>
                  <w:noWrap w:val="0"/>
                  <w:vAlign w:val="center"/>
                </w:tcPr>
                <w:p>
                  <w:pPr>
                    <w:pStyle w:val="129"/>
                    <w:rPr>
                      <w:b w:val="0"/>
                      <w:bCs/>
                      <w:color w:val="auto"/>
                    </w:rPr>
                  </w:pPr>
                  <w:r>
                    <w:rPr>
                      <w:b w:val="0"/>
                      <w:bCs/>
                      <w:color w:val="auto"/>
                    </w:rPr>
                    <w:t>生活污水</w:t>
                  </w:r>
                </w:p>
              </w:tc>
              <w:tc>
                <w:tcPr>
                  <w:tcW w:w="1733" w:type="pct"/>
                  <w:tcBorders>
                    <w:tl2br w:val="nil"/>
                    <w:tr2bl w:val="nil"/>
                  </w:tcBorders>
                  <w:noWrap w:val="0"/>
                  <w:vAlign w:val="center"/>
                </w:tcPr>
                <w:p>
                  <w:pPr>
                    <w:pStyle w:val="129"/>
                    <w:rPr>
                      <w:b w:val="0"/>
                      <w:bCs/>
                      <w:color w:val="auto"/>
                      <w:lang w:eastAsia="zh-CN"/>
                    </w:rPr>
                  </w:pPr>
                  <w:r>
                    <w:rPr>
                      <w:rFonts w:hint="eastAsia"/>
                      <w:b w:val="0"/>
                      <w:bCs/>
                      <w:color w:val="auto"/>
                      <w:lang w:val="en-US"/>
                    </w:rPr>
                    <w:t>经</w:t>
                  </w:r>
                  <w:r>
                    <w:rPr>
                      <w:rFonts w:hint="eastAsia"/>
                      <w:b w:val="0"/>
                      <w:bCs/>
                      <w:color w:val="auto"/>
                      <w:lang w:val="en-US" w:eastAsia="zh-CN"/>
                    </w:rPr>
                    <w:t>化粪</w:t>
                  </w:r>
                  <w:r>
                    <w:rPr>
                      <w:rFonts w:hint="eastAsia"/>
                      <w:b w:val="0"/>
                      <w:bCs/>
                      <w:color w:val="auto"/>
                      <w:lang w:val="en-US"/>
                    </w:rPr>
                    <w:t>池处理后排入</w:t>
                  </w:r>
                  <w:r>
                    <w:rPr>
                      <w:rFonts w:hint="eastAsia"/>
                      <w:b w:val="0"/>
                      <w:bCs/>
                      <w:color w:val="auto"/>
                      <w:lang w:val="en-US" w:eastAsia="zh-CN"/>
                    </w:rPr>
                    <w:t>市政</w:t>
                  </w:r>
                  <w:r>
                    <w:rPr>
                      <w:rFonts w:hint="eastAsia"/>
                      <w:b w:val="0"/>
                      <w:bCs/>
                      <w:color w:val="auto"/>
                      <w:lang w:val="en-US"/>
                    </w:rPr>
                    <w:t>污水管网，经</w:t>
                  </w:r>
                  <w:r>
                    <w:rPr>
                      <w:rFonts w:hint="eastAsia"/>
                      <w:b w:val="0"/>
                      <w:bCs/>
                      <w:color w:val="auto"/>
                      <w:lang w:val="en-US" w:eastAsia="zh-CN"/>
                    </w:rPr>
                    <w:t>峨眉山海天污水处理厂</w:t>
                  </w:r>
                  <w:r>
                    <w:rPr>
                      <w:rFonts w:hint="eastAsia"/>
                      <w:b w:val="0"/>
                      <w:bCs/>
                      <w:color w:val="auto"/>
                      <w:lang w:val="en-US"/>
                    </w:rPr>
                    <w:t>处理后排放</w:t>
                  </w:r>
                </w:p>
              </w:tc>
              <w:tc>
                <w:tcPr>
                  <w:tcW w:w="893" w:type="pct"/>
                  <w:tcBorders>
                    <w:tl2br w:val="nil"/>
                    <w:tr2bl w:val="nil"/>
                  </w:tcBorders>
                  <w:noWrap w:val="0"/>
                  <w:vAlign w:val="center"/>
                </w:tcPr>
                <w:p>
                  <w:pPr>
                    <w:pStyle w:val="129"/>
                    <w:rPr>
                      <w:b w:val="0"/>
                      <w:bCs/>
                      <w:color w:val="auto"/>
                    </w:rPr>
                  </w:pPr>
                  <w:r>
                    <w:rPr>
                      <w:b w:val="0"/>
                      <w:bCs/>
                      <w:color w:val="auto"/>
                    </w:rPr>
                    <w:t>排入</w:t>
                  </w:r>
                  <w:r>
                    <w:rPr>
                      <w:rFonts w:hint="eastAsia"/>
                      <w:b w:val="0"/>
                      <w:bCs/>
                      <w:color w:val="auto"/>
                      <w:lang w:eastAsia="zh-CN"/>
                    </w:rPr>
                    <w:t>市政</w:t>
                  </w:r>
                  <w:r>
                    <w:rPr>
                      <w:b w:val="0"/>
                      <w:bCs/>
                      <w:color w:val="auto"/>
                    </w:rPr>
                    <w:t>污水管网</w:t>
                  </w:r>
                </w:p>
              </w:tc>
              <w:tc>
                <w:tcPr>
                  <w:tcW w:w="1322" w:type="pct"/>
                  <w:tcBorders>
                    <w:tl2br w:val="nil"/>
                    <w:tr2bl w:val="nil"/>
                  </w:tcBorders>
                  <w:noWrap w:val="0"/>
                  <w:vAlign w:val="center"/>
                </w:tcPr>
                <w:p>
                  <w:pPr>
                    <w:pStyle w:val="129"/>
                    <w:rPr>
                      <w:b w:val="0"/>
                      <w:bCs/>
                      <w:color w:val="auto"/>
                    </w:rPr>
                  </w:pPr>
                  <w:r>
                    <w:rPr>
                      <w:b w:val="0"/>
                      <w:bCs/>
                      <w:color w:val="auto"/>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4" w:hRule="atLeast"/>
                <w:jc w:val="center"/>
              </w:trPr>
              <w:tc>
                <w:tcPr>
                  <w:tcW w:w="309" w:type="pct"/>
                  <w:vMerge w:val="continue"/>
                  <w:tcBorders>
                    <w:tl2br w:val="nil"/>
                    <w:tr2bl w:val="nil"/>
                  </w:tcBorders>
                  <w:noWrap w:val="0"/>
                  <w:vAlign w:val="center"/>
                </w:tcPr>
                <w:p>
                  <w:pPr>
                    <w:pStyle w:val="129"/>
                    <w:rPr>
                      <w:b w:val="0"/>
                      <w:bCs/>
                      <w:color w:val="auto"/>
                    </w:rPr>
                  </w:pPr>
                </w:p>
              </w:tc>
              <w:tc>
                <w:tcPr>
                  <w:tcW w:w="740" w:type="pct"/>
                  <w:tcBorders>
                    <w:tl2br w:val="nil"/>
                    <w:tr2bl w:val="nil"/>
                  </w:tcBorders>
                  <w:noWrap w:val="0"/>
                  <w:vAlign w:val="center"/>
                </w:tcPr>
                <w:p>
                  <w:pPr>
                    <w:pStyle w:val="129"/>
                    <w:rPr>
                      <w:rFonts w:hint="eastAsia"/>
                      <w:b w:val="0"/>
                      <w:bCs/>
                      <w:color w:val="auto"/>
                      <w:lang w:eastAsia="zh-CN"/>
                    </w:rPr>
                  </w:pPr>
                  <w:r>
                    <w:rPr>
                      <w:rFonts w:hint="eastAsia"/>
                      <w:b w:val="0"/>
                      <w:bCs/>
                      <w:color w:val="auto"/>
                      <w:lang w:eastAsia="zh-CN"/>
                    </w:rPr>
                    <w:t>注塑冷却水</w:t>
                  </w:r>
                </w:p>
              </w:tc>
              <w:tc>
                <w:tcPr>
                  <w:tcW w:w="1733" w:type="pct"/>
                  <w:tcBorders>
                    <w:tl2br w:val="nil"/>
                    <w:tr2bl w:val="nil"/>
                  </w:tcBorders>
                  <w:noWrap w:val="0"/>
                  <w:vAlign w:val="center"/>
                </w:tcPr>
                <w:p>
                  <w:pPr>
                    <w:pStyle w:val="129"/>
                    <w:rPr>
                      <w:rFonts w:hint="eastAsia"/>
                      <w:b w:val="0"/>
                      <w:bCs/>
                      <w:color w:val="auto"/>
                      <w:lang w:val="en-US" w:eastAsia="zh-CN"/>
                    </w:rPr>
                  </w:pPr>
                  <w:r>
                    <w:rPr>
                      <w:rFonts w:hint="eastAsia"/>
                      <w:b w:val="0"/>
                      <w:bCs/>
                      <w:color w:val="auto"/>
                      <w:lang w:val="en-US" w:eastAsia="zh-CN"/>
                    </w:rPr>
                    <w:t>经“冷却塔+冷却水池”冷却后循环使用</w:t>
                  </w:r>
                </w:p>
              </w:tc>
              <w:tc>
                <w:tcPr>
                  <w:tcW w:w="893" w:type="pct"/>
                  <w:tcBorders>
                    <w:tl2br w:val="nil"/>
                    <w:tr2bl w:val="nil"/>
                  </w:tcBorders>
                  <w:noWrap w:val="0"/>
                  <w:vAlign w:val="center"/>
                </w:tcPr>
                <w:p>
                  <w:pPr>
                    <w:pStyle w:val="129"/>
                    <w:rPr>
                      <w:rFonts w:hint="eastAsia"/>
                      <w:b w:val="0"/>
                      <w:bCs/>
                      <w:color w:val="auto"/>
                      <w:lang w:eastAsia="zh-CN"/>
                    </w:rPr>
                  </w:pPr>
                  <w:r>
                    <w:rPr>
                      <w:rFonts w:hint="eastAsia"/>
                      <w:b w:val="0"/>
                      <w:bCs/>
                      <w:color w:val="auto"/>
                      <w:lang w:val="en-US" w:eastAsia="zh-CN"/>
                    </w:rPr>
                    <w:t>不外排</w:t>
                  </w:r>
                </w:p>
              </w:tc>
              <w:tc>
                <w:tcPr>
                  <w:tcW w:w="1322" w:type="pct"/>
                  <w:tcBorders>
                    <w:tl2br w:val="nil"/>
                    <w:tr2bl w:val="nil"/>
                  </w:tcBorders>
                  <w:noWrap w:val="0"/>
                  <w:vAlign w:val="center"/>
                </w:tcPr>
                <w:p>
                  <w:pPr>
                    <w:pStyle w:val="129"/>
                    <w:rPr>
                      <w:rFonts w:hint="eastAsia"/>
                      <w:b w:val="0"/>
                      <w:bCs/>
                      <w:color w:val="auto"/>
                      <w:lang w:eastAsia="zh-CN"/>
                    </w:rPr>
                  </w:pPr>
                  <w:r>
                    <w:rPr>
                      <w:rFonts w:hint="eastAsia"/>
                      <w:b w:val="0"/>
                      <w:bCs/>
                      <w:color w:val="auto"/>
                      <w:lang w:eastAsia="zh-CN"/>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4" w:hRule="atLeast"/>
                <w:jc w:val="center"/>
              </w:trPr>
              <w:tc>
                <w:tcPr>
                  <w:tcW w:w="309" w:type="pct"/>
                  <w:tcBorders>
                    <w:tl2br w:val="nil"/>
                    <w:tr2bl w:val="nil"/>
                  </w:tcBorders>
                  <w:noWrap w:val="0"/>
                  <w:vAlign w:val="center"/>
                </w:tcPr>
                <w:p>
                  <w:pPr>
                    <w:pStyle w:val="129"/>
                    <w:rPr>
                      <w:b w:val="0"/>
                      <w:bCs/>
                      <w:color w:val="auto"/>
                    </w:rPr>
                  </w:pPr>
                  <w:r>
                    <w:rPr>
                      <w:b w:val="0"/>
                      <w:bCs/>
                      <w:color w:val="auto"/>
                    </w:rPr>
                    <w:t>噪声</w:t>
                  </w:r>
                </w:p>
              </w:tc>
              <w:tc>
                <w:tcPr>
                  <w:tcW w:w="740" w:type="pct"/>
                  <w:tcBorders>
                    <w:tl2br w:val="nil"/>
                    <w:tr2bl w:val="nil"/>
                  </w:tcBorders>
                  <w:noWrap w:val="0"/>
                  <w:vAlign w:val="center"/>
                </w:tcPr>
                <w:p>
                  <w:pPr>
                    <w:pStyle w:val="129"/>
                    <w:rPr>
                      <w:b w:val="0"/>
                      <w:bCs/>
                      <w:color w:val="auto"/>
                      <w:lang w:eastAsia="zh-CN"/>
                    </w:rPr>
                  </w:pPr>
                  <w:r>
                    <w:rPr>
                      <w:rFonts w:hint="eastAsia"/>
                      <w:b w:val="0"/>
                      <w:bCs/>
                      <w:color w:val="auto"/>
                      <w:lang w:eastAsia="zh-CN"/>
                    </w:rPr>
                    <w:t>设备噪声和运输车辆噪声</w:t>
                  </w:r>
                </w:p>
              </w:tc>
              <w:tc>
                <w:tcPr>
                  <w:tcW w:w="1733" w:type="pct"/>
                  <w:tcBorders>
                    <w:tl2br w:val="nil"/>
                    <w:tr2bl w:val="nil"/>
                  </w:tcBorders>
                  <w:noWrap w:val="0"/>
                  <w:vAlign w:val="center"/>
                </w:tcPr>
                <w:p>
                  <w:pPr>
                    <w:pStyle w:val="129"/>
                    <w:rPr>
                      <w:b w:val="0"/>
                      <w:bCs/>
                      <w:color w:val="auto"/>
                    </w:rPr>
                  </w:pPr>
                  <w:r>
                    <w:rPr>
                      <w:rFonts w:hint="eastAsia"/>
                      <w:b w:val="0"/>
                      <w:bCs/>
                      <w:color w:val="auto"/>
                      <w:lang w:val="en-US"/>
                    </w:rPr>
                    <w:t>使用低噪设备、减振隔声；合理布置设备位置，合理安排生产时间；合理规划运输线路，合理安排运输时间；限速，通过居民区时禁止鸣笛</w:t>
                  </w:r>
                </w:p>
              </w:tc>
              <w:tc>
                <w:tcPr>
                  <w:tcW w:w="893" w:type="pct"/>
                  <w:tcBorders>
                    <w:tl2br w:val="nil"/>
                    <w:tr2bl w:val="nil"/>
                  </w:tcBorders>
                  <w:noWrap w:val="0"/>
                  <w:vAlign w:val="center"/>
                </w:tcPr>
                <w:p>
                  <w:pPr>
                    <w:pStyle w:val="129"/>
                    <w:rPr>
                      <w:rFonts w:hint="eastAsia"/>
                      <w:color w:val="auto"/>
                      <w:lang w:eastAsia="zh-CN"/>
                    </w:rPr>
                  </w:pPr>
                  <w:r>
                    <w:rPr>
                      <w:color w:val="auto"/>
                      <w:lang w:eastAsia="zh-CN"/>
                    </w:rPr>
                    <w:t>昼间≤</w:t>
                  </w:r>
                  <w:r>
                    <w:rPr>
                      <w:rFonts w:hint="eastAsia" w:ascii="Times New Roman" w:hAnsi="Times New Roman"/>
                      <w:color w:val="auto"/>
                      <w:lang w:eastAsia="zh-CN"/>
                    </w:rPr>
                    <w:t>6</w:t>
                  </w:r>
                  <w:r>
                    <w:rPr>
                      <w:rFonts w:hint="eastAsia" w:ascii="Times New Roman" w:hAnsi="Times New Roman"/>
                      <w:color w:val="auto"/>
                      <w:lang w:val="en-US" w:eastAsia="zh-CN"/>
                    </w:rPr>
                    <w:t>5</w:t>
                  </w:r>
                  <w:r>
                    <w:rPr>
                      <w:rFonts w:ascii="Times New Roman" w:hAnsi="Times New Roman"/>
                      <w:color w:val="auto"/>
                      <w:lang w:eastAsia="zh-CN"/>
                    </w:rPr>
                    <w:t>dB</w:t>
                  </w:r>
                  <w:r>
                    <w:rPr>
                      <w:rFonts w:hint="eastAsia"/>
                      <w:color w:val="auto"/>
                      <w:lang w:eastAsia="zh-CN"/>
                    </w:rPr>
                    <w:t>(</w:t>
                  </w:r>
                  <w:r>
                    <w:rPr>
                      <w:rFonts w:hint="eastAsia" w:ascii="Times New Roman" w:hAnsi="Times New Roman"/>
                      <w:color w:val="auto"/>
                      <w:lang w:eastAsia="zh-CN"/>
                    </w:rPr>
                    <w:t>A</w:t>
                  </w:r>
                  <w:r>
                    <w:rPr>
                      <w:rFonts w:hint="eastAsia"/>
                      <w:color w:val="auto"/>
                      <w:lang w:eastAsia="zh-CN"/>
                    </w:rPr>
                    <w:t>)</w:t>
                  </w:r>
                </w:p>
                <w:p>
                  <w:pPr>
                    <w:pStyle w:val="129"/>
                    <w:rPr>
                      <w:rFonts w:hint="default"/>
                      <w:color w:val="auto"/>
                      <w:lang w:val="en-US" w:eastAsia="zh-CN"/>
                    </w:rPr>
                  </w:pPr>
                  <w:r>
                    <w:rPr>
                      <w:color w:val="auto"/>
                      <w:lang w:eastAsia="zh-CN"/>
                    </w:rPr>
                    <w:t>夜间≤</w:t>
                  </w:r>
                  <w:r>
                    <w:rPr>
                      <w:rFonts w:hint="eastAsia" w:ascii="Times New Roman" w:hAnsi="Times New Roman"/>
                      <w:color w:val="auto"/>
                      <w:lang w:eastAsia="zh-CN"/>
                    </w:rPr>
                    <w:t>5</w:t>
                  </w:r>
                  <w:r>
                    <w:rPr>
                      <w:rFonts w:hint="eastAsia" w:ascii="Times New Roman" w:hAnsi="Times New Roman"/>
                      <w:color w:val="auto"/>
                      <w:lang w:val="en-US" w:eastAsia="zh-CN"/>
                    </w:rPr>
                    <w:t>5</w:t>
                  </w:r>
                  <w:r>
                    <w:rPr>
                      <w:rFonts w:ascii="Times New Roman" w:hAnsi="Times New Roman"/>
                      <w:color w:val="auto"/>
                      <w:lang w:eastAsia="zh-CN"/>
                    </w:rPr>
                    <w:t>dB</w:t>
                  </w:r>
                  <w:r>
                    <w:rPr>
                      <w:rFonts w:hint="eastAsia"/>
                      <w:color w:val="auto"/>
                      <w:lang w:eastAsia="zh-CN"/>
                    </w:rPr>
                    <w:t>(</w:t>
                  </w:r>
                  <w:r>
                    <w:rPr>
                      <w:rFonts w:hint="eastAsia" w:ascii="Times New Roman" w:hAnsi="Times New Roman"/>
                      <w:color w:val="auto"/>
                      <w:lang w:eastAsia="zh-CN"/>
                    </w:rPr>
                    <w:t>A</w:t>
                  </w:r>
                  <w:r>
                    <w:rPr>
                      <w:rFonts w:hint="eastAsia"/>
                      <w:color w:val="auto"/>
                      <w:lang w:eastAsia="zh-CN"/>
                    </w:rPr>
                    <w:t>)</w:t>
                  </w:r>
                </w:p>
                <w:p>
                  <w:pPr>
                    <w:rPr>
                      <w:color w:val="auto"/>
                    </w:rPr>
                  </w:pPr>
                </w:p>
              </w:tc>
              <w:tc>
                <w:tcPr>
                  <w:tcW w:w="1322" w:type="pct"/>
                  <w:tcBorders>
                    <w:tl2br w:val="nil"/>
                    <w:tr2bl w:val="nil"/>
                  </w:tcBorders>
                  <w:noWrap w:val="0"/>
                  <w:vAlign w:val="center"/>
                </w:tcPr>
                <w:p>
                  <w:pPr>
                    <w:pStyle w:val="12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《工业企业厂界环境噪声排放标准》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GB12348-2008）</w:t>
                  </w:r>
                  <w:r>
                    <w:rPr>
                      <w:rFonts w:hint="eastAsia" w:ascii="Times New Roman" w:hAnsi="Times New Roman" w:eastAsia="宋体" w:cs="Times New Roman"/>
                      <w:color w:val="auto"/>
                      <w:sz w:val="21"/>
                      <w:szCs w:val="21"/>
                      <w:lang w:eastAsia="zh-CN"/>
                    </w:rPr>
                    <w:t>、</w:t>
                  </w:r>
                </w:p>
                <w:p>
                  <w:pPr>
                    <w:pStyle w:val="129"/>
                    <w:rPr>
                      <w:rFonts w:hint="eastAsia" w:eastAsia="宋体"/>
                      <w:b w:val="0"/>
                      <w:bCs/>
                      <w:color w:val="auto"/>
                      <w:lang w:eastAsia="zh-CN"/>
                    </w:rPr>
                  </w:pPr>
                  <w:r>
                    <w:rPr>
                      <w:rFonts w:hint="eastAsia" w:ascii="Times New Roman" w:hAnsi="Times New Roman" w:eastAsia="宋体" w:cs="Times New Roman"/>
                      <w:color w:val="auto"/>
                      <w:sz w:val="21"/>
                      <w:szCs w:val="21"/>
                      <w:lang w:eastAsia="zh-CN"/>
                    </w:rPr>
                    <w:t>《声环境质量标准》</w:t>
                  </w:r>
                  <w:r>
                    <w:rPr>
                      <w:rFonts w:hint="default" w:ascii="Times New Roman" w:hAnsi="Times New Roman" w:eastAsia="宋体" w:cs="Times New Roman"/>
                      <w:color w:val="auto"/>
                      <w:sz w:val="21"/>
                      <w:szCs w:val="21"/>
                    </w:rPr>
                    <w:t>（GB3096-</w:t>
                  </w:r>
                  <w:r>
                    <w:rPr>
                      <w:rFonts w:hint="eastAsia" w:ascii="Times New Roman" w:hAnsi="Times New Roman" w:eastAsia="宋体" w:cs="Times New Roman"/>
                      <w:color w:val="auto"/>
                      <w:sz w:val="21"/>
                      <w:szCs w:val="21"/>
                    </w:rPr>
                    <w:t>2008</w:t>
                  </w:r>
                  <w:r>
                    <w:rPr>
                      <w:rFonts w:hint="default" w:ascii="Times New Roman" w:hAnsi="Times New Roman" w:eastAsia="宋体" w:cs="Times New Roman"/>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4" w:hRule="atLeast"/>
                <w:jc w:val="center"/>
              </w:trPr>
              <w:tc>
                <w:tcPr>
                  <w:tcW w:w="309" w:type="pct"/>
                  <w:vMerge w:val="restart"/>
                  <w:tcBorders>
                    <w:tl2br w:val="nil"/>
                    <w:tr2bl w:val="nil"/>
                  </w:tcBorders>
                  <w:noWrap w:val="0"/>
                  <w:vAlign w:val="center"/>
                </w:tcPr>
                <w:p>
                  <w:pPr>
                    <w:pStyle w:val="129"/>
                    <w:rPr>
                      <w:b w:val="0"/>
                      <w:bCs/>
                      <w:color w:val="auto"/>
                    </w:rPr>
                  </w:pPr>
                  <w:r>
                    <w:rPr>
                      <w:b w:val="0"/>
                      <w:bCs/>
                      <w:color w:val="auto"/>
                    </w:rPr>
                    <w:t>固体废物</w:t>
                  </w:r>
                </w:p>
              </w:tc>
              <w:tc>
                <w:tcPr>
                  <w:tcW w:w="740" w:type="pct"/>
                  <w:tcBorders>
                    <w:tl2br w:val="nil"/>
                    <w:tr2bl w:val="nil"/>
                  </w:tcBorders>
                  <w:noWrap w:val="0"/>
                  <w:vAlign w:val="center"/>
                </w:tcPr>
                <w:p>
                  <w:pPr>
                    <w:jc w:val="center"/>
                    <w:rPr>
                      <w:b w:val="0"/>
                      <w:bCs/>
                      <w:color w:val="auto"/>
                      <w:szCs w:val="21"/>
                    </w:rPr>
                  </w:pPr>
                  <w:r>
                    <w:rPr>
                      <w:b w:val="0"/>
                      <w:bCs/>
                      <w:color w:val="auto"/>
                      <w:szCs w:val="21"/>
                    </w:rPr>
                    <w:t>生活垃圾</w:t>
                  </w:r>
                </w:p>
              </w:tc>
              <w:tc>
                <w:tcPr>
                  <w:tcW w:w="1733" w:type="pct"/>
                  <w:tcBorders>
                    <w:tl2br w:val="nil"/>
                    <w:tr2bl w:val="nil"/>
                  </w:tcBorders>
                  <w:noWrap w:val="0"/>
                  <w:vAlign w:val="center"/>
                </w:tcPr>
                <w:p>
                  <w:pPr>
                    <w:adjustRightInd w:val="0"/>
                    <w:snapToGrid w:val="0"/>
                    <w:jc w:val="center"/>
                    <w:rPr>
                      <w:b w:val="0"/>
                      <w:bCs/>
                      <w:color w:val="auto"/>
                      <w:kern w:val="0"/>
                      <w:szCs w:val="21"/>
                    </w:rPr>
                  </w:pPr>
                  <w:r>
                    <w:rPr>
                      <w:rFonts w:hint="eastAsia"/>
                      <w:b w:val="0"/>
                      <w:bCs/>
                      <w:color w:val="auto"/>
                      <w:szCs w:val="21"/>
                    </w:rPr>
                    <w:t>收集后交环卫部门统一处理</w:t>
                  </w:r>
                </w:p>
              </w:tc>
              <w:tc>
                <w:tcPr>
                  <w:tcW w:w="893" w:type="pct"/>
                  <w:vMerge w:val="restart"/>
                  <w:tcBorders>
                    <w:tl2br w:val="nil"/>
                    <w:tr2bl w:val="nil"/>
                  </w:tcBorders>
                  <w:noWrap w:val="0"/>
                  <w:vAlign w:val="center"/>
                </w:tcPr>
                <w:p>
                  <w:pPr>
                    <w:pStyle w:val="129"/>
                    <w:rPr>
                      <w:b w:val="0"/>
                      <w:bCs/>
                      <w:color w:val="auto"/>
                    </w:rPr>
                  </w:pPr>
                  <w:r>
                    <w:rPr>
                      <w:rFonts w:hint="eastAsia"/>
                      <w:b w:val="0"/>
                      <w:bCs/>
                      <w:color w:val="auto"/>
                      <w:kern w:val="0"/>
                      <w:lang w:val="en-US"/>
                    </w:rPr>
                    <w:t>固体废物分类处置，做到源头化、无害化、资源化</w:t>
                  </w:r>
                  <w:r>
                    <w:rPr>
                      <w:b w:val="0"/>
                      <w:bCs/>
                      <w:color w:val="auto"/>
                      <w:kern w:val="0"/>
                    </w:rPr>
                    <w:t>，不会对周围环境造成二次污染</w:t>
                  </w:r>
                </w:p>
              </w:tc>
              <w:tc>
                <w:tcPr>
                  <w:tcW w:w="1322" w:type="pct"/>
                  <w:vMerge w:val="restart"/>
                  <w:tcBorders>
                    <w:tl2br w:val="nil"/>
                    <w:tr2bl w:val="nil"/>
                  </w:tcBorders>
                  <w:noWrap w:val="0"/>
                  <w:vAlign w:val="center"/>
                </w:tcPr>
                <w:p>
                  <w:pPr>
                    <w:pStyle w:val="129"/>
                    <w:rPr>
                      <w:rFonts w:hint="eastAsia" w:ascii="Times New Roman" w:hAnsi="Times New Roman" w:eastAsia="宋体" w:cs="Times New Roman"/>
                      <w:b w:val="0"/>
                      <w:bCs/>
                      <w:color w:val="auto"/>
                      <w:lang w:val="en-US"/>
                    </w:rPr>
                  </w:pPr>
                  <w:r>
                    <w:rPr>
                      <w:rFonts w:hint="eastAsia" w:ascii="Times New Roman" w:hAnsi="Times New Roman" w:eastAsia="宋体" w:cs="Times New Roman"/>
                      <w:b w:val="0"/>
                      <w:bCs/>
                      <w:color w:val="auto"/>
                      <w:lang w:val="en-US"/>
                    </w:rPr>
                    <w:t>《一般工业固体废物贮存、处置场污染控制标准》（</w:t>
                  </w:r>
                  <w:r>
                    <w:rPr>
                      <w:rFonts w:hint="eastAsia" w:ascii="Times New Roman" w:hAnsi="Times New Roman" w:eastAsia="宋体" w:cs="Times New Roman"/>
                      <w:b w:val="0"/>
                      <w:bCs/>
                      <w:color w:val="auto"/>
                      <w:lang w:val="en-US" w:eastAsia="zh-CN"/>
                    </w:rPr>
                    <w:t>GB</w:t>
                  </w:r>
                  <w:r>
                    <w:rPr>
                      <w:rFonts w:hint="eastAsia" w:ascii="Times New Roman" w:hAnsi="Times New Roman" w:eastAsia="宋体" w:cs="Times New Roman"/>
                      <w:b w:val="0"/>
                      <w:bCs/>
                      <w:color w:val="auto"/>
                      <w:lang w:val="en-US"/>
                    </w:rPr>
                    <w:t>18599-2020）</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4" w:hRule="atLeast"/>
                <w:jc w:val="center"/>
              </w:trPr>
              <w:tc>
                <w:tcPr>
                  <w:tcW w:w="309" w:type="pct"/>
                  <w:vMerge w:val="continue"/>
                  <w:tcBorders>
                    <w:tl2br w:val="nil"/>
                    <w:tr2bl w:val="nil"/>
                  </w:tcBorders>
                  <w:noWrap w:val="0"/>
                  <w:vAlign w:val="center"/>
                </w:tcPr>
                <w:p>
                  <w:pPr>
                    <w:widowControl/>
                    <w:jc w:val="center"/>
                    <w:rPr>
                      <w:b w:val="0"/>
                      <w:bCs/>
                      <w:color w:val="auto"/>
                      <w:szCs w:val="21"/>
                    </w:rPr>
                  </w:pPr>
                </w:p>
              </w:tc>
              <w:tc>
                <w:tcPr>
                  <w:tcW w:w="740" w:type="pct"/>
                  <w:tcBorders>
                    <w:tl2br w:val="nil"/>
                    <w:tr2bl w:val="nil"/>
                  </w:tcBorders>
                  <w:noWrap w:val="0"/>
                  <w:vAlign w:val="center"/>
                </w:tcPr>
                <w:p>
                  <w:pPr>
                    <w:jc w:val="center"/>
                    <w:rPr>
                      <w:rFonts w:hint="eastAsia" w:eastAsia="宋体"/>
                      <w:b w:val="0"/>
                      <w:bCs/>
                      <w:color w:val="auto"/>
                      <w:kern w:val="0"/>
                      <w:szCs w:val="21"/>
                      <w:lang w:eastAsia="zh-CN"/>
                    </w:rPr>
                  </w:pPr>
                  <w:r>
                    <w:rPr>
                      <w:rFonts w:hint="eastAsia" w:ascii="Times New Roman" w:hAnsi="Times New Roman" w:cs="Times New Roman"/>
                      <w:b w:val="0"/>
                      <w:bCs/>
                      <w:color w:val="auto"/>
                      <w:kern w:val="0"/>
                      <w:szCs w:val="21"/>
                    </w:rPr>
                    <w:t>废包装袋</w:t>
                  </w:r>
                  <w:r>
                    <w:rPr>
                      <w:rFonts w:hint="eastAsia" w:ascii="Times New Roman" w:hAnsi="Times New Roman" w:cs="Times New Roman"/>
                      <w:b w:val="0"/>
                      <w:bCs/>
                      <w:color w:val="auto"/>
                      <w:kern w:val="0"/>
                      <w:szCs w:val="21"/>
                      <w:lang w:eastAsia="zh-CN"/>
                    </w:rPr>
                    <w:t>、</w:t>
                  </w:r>
                  <w:r>
                    <w:rPr>
                      <w:rFonts w:hint="eastAsia" w:ascii="Times New Roman" w:hAnsi="Times New Roman" w:cs="Times New Roman"/>
                      <w:b w:val="0"/>
                      <w:bCs/>
                      <w:color w:val="auto"/>
                      <w:kern w:val="0"/>
                      <w:szCs w:val="21"/>
                      <w:lang w:val="en-US" w:eastAsia="zh-CN"/>
                    </w:rPr>
                    <w:t>一次性可降解塑料餐具次品</w:t>
                  </w:r>
                </w:p>
              </w:tc>
              <w:tc>
                <w:tcPr>
                  <w:tcW w:w="1733" w:type="pct"/>
                  <w:tcBorders>
                    <w:tl2br w:val="nil"/>
                    <w:tr2bl w:val="nil"/>
                  </w:tcBorders>
                  <w:noWrap w:val="0"/>
                  <w:vAlign w:val="center"/>
                </w:tcPr>
                <w:p>
                  <w:pPr>
                    <w:pStyle w:val="129"/>
                    <w:rPr>
                      <w:b w:val="0"/>
                      <w:bCs/>
                      <w:color w:val="auto"/>
                    </w:rPr>
                  </w:pPr>
                  <w:r>
                    <w:rPr>
                      <w:rFonts w:hint="eastAsia"/>
                      <w:b w:val="0"/>
                      <w:bCs/>
                      <w:color w:val="auto"/>
                      <w:lang w:val="en-US"/>
                    </w:rPr>
                    <w:t>收集后外售废品收购站</w:t>
                  </w:r>
                </w:p>
              </w:tc>
              <w:tc>
                <w:tcPr>
                  <w:tcW w:w="893" w:type="pct"/>
                  <w:vMerge w:val="continue"/>
                  <w:tcBorders>
                    <w:tl2br w:val="nil"/>
                    <w:tr2bl w:val="nil"/>
                  </w:tcBorders>
                  <w:noWrap w:val="0"/>
                  <w:vAlign w:val="center"/>
                </w:tcPr>
                <w:p>
                  <w:pPr>
                    <w:widowControl/>
                    <w:jc w:val="center"/>
                    <w:rPr>
                      <w:b w:val="0"/>
                      <w:bCs/>
                      <w:color w:val="auto"/>
                      <w:szCs w:val="21"/>
                    </w:rPr>
                  </w:pPr>
                </w:p>
              </w:tc>
              <w:tc>
                <w:tcPr>
                  <w:tcW w:w="1322" w:type="pct"/>
                  <w:vMerge w:val="continue"/>
                  <w:tcBorders>
                    <w:tl2br w:val="nil"/>
                    <w:tr2bl w:val="nil"/>
                  </w:tcBorders>
                  <w:noWrap w:val="0"/>
                  <w:vAlign w:val="center"/>
                </w:tcPr>
                <w:p>
                  <w:pPr>
                    <w:pStyle w:val="129"/>
                    <w:rPr>
                      <w:rFonts w:hint="eastAsia" w:ascii="Times New Roman" w:hAnsi="Times New Roman" w:eastAsia="宋体" w:cs="Times New Roman"/>
                      <w:b w:val="0"/>
                      <w:bCs/>
                      <w:color w:val="auto"/>
                      <w:lang w:val="en-US"/>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4" w:hRule="atLeast"/>
                <w:jc w:val="center"/>
              </w:trPr>
              <w:tc>
                <w:tcPr>
                  <w:tcW w:w="309" w:type="pct"/>
                  <w:vMerge w:val="continue"/>
                  <w:tcBorders>
                    <w:tl2br w:val="nil"/>
                    <w:tr2bl w:val="nil"/>
                  </w:tcBorders>
                  <w:noWrap w:val="0"/>
                  <w:vAlign w:val="center"/>
                </w:tcPr>
                <w:p>
                  <w:pPr>
                    <w:widowControl/>
                    <w:jc w:val="center"/>
                    <w:rPr>
                      <w:b w:val="0"/>
                      <w:bCs/>
                      <w:color w:val="auto"/>
                      <w:szCs w:val="21"/>
                    </w:rPr>
                  </w:pPr>
                </w:p>
              </w:tc>
              <w:tc>
                <w:tcPr>
                  <w:tcW w:w="740" w:type="pct"/>
                  <w:tcBorders>
                    <w:tl2br w:val="nil"/>
                    <w:tr2bl w:val="nil"/>
                  </w:tcBorders>
                  <w:noWrap w:val="0"/>
                  <w:vAlign w:val="center"/>
                </w:tcPr>
                <w:p>
                  <w:pPr>
                    <w:jc w:val="center"/>
                    <w:rPr>
                      <w:rFonts w:hint="default" w:eastAsia="宋体"/>
                      <w:b w:val="0"/>
                      <w:bCs/>
                      <w:color w:val="auto"/>
                      <w:kern w:val="0"/>
                      <w:szCs w:val="21"/>
                      <w:lang w:val="en-US" w:eastAsia="zh-CN"/>
                    </w:rPr>
                  </w:pPr>
                  <w:r>
                    <w:rPr>
                      <w:rFonts w:hint="eastAsia"/>
                      <w:b w:val="0"/>
                      <w:bCs/>
                      <w:color w:val="auto"/>
                      <w:kern w:val="0"/>
                      <w:szCs w:val="21"/>
                    </w:rPr>
                    <w:t>废活性炭</w:t>
                  </w:r>
                  <w:r>
                    <w:rPr>
                      <w:rFonts w:hint="eastAsia"/>
                      <w:b w:val="0"/>
                      <w:bCs/>
                      <w:color w:val="auto"/>
                      <w:kern w:val="0"/>
                      <w:szCs w:val="21"/>
                      <w:lang w:eastAsia="zh-CN"/>
                    </w:rPr>
                    <w:t>、</w:t>
                  </w:r>
                  <w:r>
                    <w:rPr>
                      <w:rFonts w:hint="eastAsia"/>
                      <w:b w:val="0"/>
                      <w:bCs/>
                      <w:color w:val="auto"/>
                      <w:kern w:val="0"/>
                      <w:szCs w:val="21"/>
                      <w:lang w:val="en-US" w:eastAsia="zh-CN"/>
                    </w:rPr>
                    <w:t>废矿物油</w:t>
                  </w:r>
                </w:p>
              </w:tc>
              <w:tc>
                <w:tcPr>
                  <w:tcW w:w="1733" w:type="pct"/>
                  <w:tcBorders>
                    <w:tl2br w:val="nil"/>
                    <w:tr2bl w:val="nil"/>
                  </w:tcBorders>
                  <w:noWrap w:val="0"/>
                  <w:vAlign w:val="center"/>
                </w:tcPr>
                <w:p>
                  <w:pPr>
                    <w:jc w:val="center"/>
                    <w:rPr>
                      <w:b w:val="0"/>
                      <w:bCs/>
                      <w:color w:val="auto"/>
                      <w:kern w:val="0"/>
                      <w:szCs w:val="21"/>
                    </w:rPr>
                  </w:pPr>
                  <w:r>
                    <w:rPr>
                      <w:rFonts w:hint="eastAsia"/>
                      <w:b w:val="0"/>
                      <w:bCs/>
                      <w:color w:val="auto"/>
                      <w:kern w:val="0"/>
                      <w:szCs w:val="21"/>
                    </w:rPr>
                    <w:t>暂存于危废暂存间，定期委托有资质单位进行处置</w:t>
                  </w:r>
                </w:p>
              </w:tc>
              <w:tc>
                <w:tcPr>
                  <w:tcW w:w="893" w:type="pct"/>
                  <w:vMerge w:val="continue"/>
                  <w:tcBorders>
                    <w:tl2br w:val="nil"/>
                    <w:tr2bl w:val="nil"/>
                  </w:tcBorders>
                  <w:noWrap w:val="0"/>
                  <w:vAlign w:val="center"/>
                </w:tcPr>
                <w:p>
                  <w:pPr>
                    <w:widowControl/>
                    <w:jc w:val="center"/>
                    <w:rPr>
                      <w:b w:val="0"/>
                      <w:bCs/>
                      <w:color w:val="auto"/>
                      <w:szCs w:val="21"/>
                    </w:rPr>
                  </w:pPr>
                </w:p>
              </w:tc>
              <w:tc>
                <w:tcPr>
                  <w:tcW w:w="1322" w:type="pct"/>
                  <w:tcBorders>
                    <w:tl2br w:val="nil"/>
                    <w:tr2bl w:val="nil"/>
                  </w:tcBorders>
                  <w:noWrap w:val="0"/>
                  <w:vAlign w:val="center"/>
                </w:tcPr>
                <w:p>
                  <w:pPr>
                    <w:pStyle w:val="129"/>
                    <w:rPr>
                      <w:rFonts w:hint="eastAsia" w:ascii="Times New Roman" w:hAnsi="Times New Roman" w:eastAsia="宋体" w:cs="Times New Roman"/>
                      <w:b w:val="0"/>
                      <w:bCs/>
                      <w:color w:val="auto"/>
                      <w:lang w:val="en-US" w:eastAsia="zh-CN"/>
                    </w:rPr>
                  </w:pPr>
                  <w:r>
                    <w:rPr>
                      <w:rFonts w:hint="eastAsia" w:cs="Times New Roman"/>
                      <w:b w:val="0"/>
                      <w:bCs/>
                      <w:color w:val="auto"/>
                      <w:lang w:val="en-US" w:eastAsia="zh-CN"/>
                    </w:rPr>
                    <w:t>《危险废物贮存污染控制标准》（</w:t>
                  </w:r>
                  <w:r>
                    <w:rPr>
                      <w:rFonts w:hint="eastAsia" w:ascii="Times New Roman" w:hAnsi="Times New Roman" w:cs="Times New Roman"/>
                      <w:b w:val="0"/>
                      <w:bCs/>
                      <w:color w:val="auto"/>
                      <w:lang w:val="en-US" w:eastAsia="zh-CN"/>
                    </w:rPr>
                    <w:t>GB</w:t>
                  </w:r>
                  <w:r>
                    <w:rPr>
                      <w:rFonts w:hint="eastAsia" w:cs="Times New Roman"/>
                      <w:b w:val="0"/>
                      <w:bCs/>
                      <w:color w:val="auto"/>
                      <w:lang w:val="en-US" w:eastAsia="zh-CN"/>
                    </w:rPr>
                    <w:t xml:space="preserve"> </w:t>
                  </w:r>
                  <w:r>
                    <w:rPr>
                      <w:rFonts w:hint="eastAsia" w:ascii="Times New Roman" w:hAnsi="Times New Roman" w:cs="Times New Roman"/>
                      <w:b w:val="0"/>
                      <w:bCs/>
                      <w:color w:val="auto"/>
                      <w:lang w:val="en-US" w:eastAsia="zh-CN"/>
                    </w:rPr>
                    <w:t>18597</w:t>
                  </w:r>
                  <w:r>
                    <w:rPr>
                      <w:rFonts w:hint="eastAsia" w:cs="Times New Roman"/>
                      <w:b w:val="0"/>
                      <w:bCs/>
                      <w:color w:val="auto"/>
                      <w:lang w:val="en-US" w:eastAsia="zh-CN"/>
                    </w:rPr>
                    <w:t>—</w:t>
                  </w:r>
                  <w:r>
                    <w:rPr>
                      <w:rFonts w:hint="eastAsia" w:ascii="Times New Roman" w:hAnsi="Times New Roman" w:cs="Times New Roman"/>
                      <w:b w:val="0"/>
                      <w:bCs/>
                      <w:color w:val="auto"/>
                      <w:lang w:val="en-US" w:eastAsia="zh-CN"/>
                    </w:rPr>
                    <w:t>2023</w:t>
                  </w:r>
                  <w:r>
                    <w:rPr>
                      <w:rFonts w:hint="eastAsia" w:cs="Times New Roman"/>
                      <w:b w:val="0"/>
                      <w:bCs/>
                      <w:color w:val="auto"/>
                      <w:lang w:val="en-US" w:eastAsia="zh-CN"/>
                    </w:rPr>
                    <w:t>）</w:t>
                  </w:r>
                </w:p>
              </w:tc>
            </w:tr>
            <w:bookmarkEnd w:id="6"/>
            <w:bookmarkEnd w:id="7"/>
            <w:bookmarkEnd w:id="8"/>
            <w:bookmarkEnd w:id="9"/>
            <w:bookmarkEnd w:id="10"/>
          </w:tbl>
          <w:p>
            <w:pPr>
              <w:pStyle w:val="13"/>
              <w:rPr>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noWrap w:val="0"/>
            <w:vAlign w:val="top"/>
          </w:tcPr>
          <w:p>
            <w:pPr>
              <w:keepNext w:val="0"/>
              <w:keepLines w:val="0"/>
              <w:pageBreakBefore w:val="0"/>
              <w:kinsoku/>
              <w:wordWrap/>
              <w:topLinePunct w:val="0"/>
              <w:bidi w:val="0"/>
              <w:spacing w:line="360" w:lineRule="auto"/>
              <w:ind w:left="105" w:leftChars="50" w:right="105" w:rightChars="50"/>
              <w:jc w:val="left"/>
              <w:rPr>
                <w:rFonts w:hint="eastAsia" w:ascii="黑体" w:hAnsi="黑体" w:eastAsia="黑体" w:cs="黑体"/>
                <w:bCs/>
                <w:color w:val="auto"/>
                <w:sz w:val="28"/>
                <w:szCs w:val="28"/>
              </w:rPr>
            </w:pPr>
            <w:r>
              <w:rPr>
                <w:rFonts w:hint="eastAsia" w:ascii="黑体" w:hAnsi="黑体" w:eastAsia="黑体" w:cs="黑体"/>
                <w:color w:val="auto"/>
                <w:sz w:val="28"/>
                <w:szCs w:val="28"/>
              </w:rPr>
              <w:t>环保投资</w:t>
            </w:r>
          </w:p>
          <w:p>
            <w:pPr>
              <w:keepNext w:val="0"/>
              <w:keepLines w:val="0"/>
              <w:pageBreakBefore w:val="0"/>
              <w:kinsoku/>
              <w:wordWrap/>
              <w:topLinePunct w:val="0"/>
              <w:autoSpaceDE w:val="0"/>
              <w:autoSpaceDN w:val="0"/>
              <w:bidi w:val="0"/>
              <w:adjustRightInd w:val="0"/>
              <w:spacing w:line="360" w:lineRule="auto"/>
              <w:ind w:left="105" w:leftChars="50" w:right="105" w:rightChars="50" w:firstLine="480" w:firstLineChars="200"/>
              <w:rPr>
                <w:color w:val="auto"/>
                <w:sz w:val="24"/>
                <w:szCs w:val="24"/>
                <w:lang w:val="zh-CN"/>
              </w:rPr>
            </w:pPr>
            <w:r>
              <w:rPr>
                <w:rFonts w:hint="eastAsia"/>
                <w:color w:val="auto"/>
                <w:sz w:val="24"/>
                <w:szCs w:val="24"/>
                <w:lang w:val="zh-CN"/>
              </w:rPr>
              <w:t>本项目总投资</w:t>
            </w:r>
            <w:r>
              <w:rPr>
                <w:rFonts w:hint="eastAsia" w:ascii="Times New Roman" w:hAnsi="Times New Roman"/>
                <w:color w:val="auto"/>
                <w:sz w:val="24"/>
                <w:szCs w:val="24"/>
                <w:lang w:val="en-US" w:eastAsia="zh-CN"/>
              </w:rPr>
              <w:t>200</w:t>
            </w:r>
            <w:r>
              <w:rPr>
                <w:rFonts w:hint="eastAsia"/>
                <w:color w:val="auto"/>
                <w:sz w:val="24"/>
                <w:szCs w:val="24"/>
                <w:lang w:val="zh-CN"/>
              </w:rPr>
              <w:t>万元，其中主要环保投资</w:t>
            </w:r>
            <w:r>
              <w:rPr>
                <w:rFonts w:hint="eastAsia" w:ascii="Times New Roman" w:hAnsi="Times New Roman"/>
                <w:color w:val="auto"/>
                <w:sz w:val="24"/>
                <w:szCs w:val="24"/>
                <w:lang w:val="en-US" w:eastAsia="zh-CN"/>
              </w:rPr>
              <w:t>35</w:t>
            </w:r>
            <w:r>
              <w:rPr>
                <w:rFonts w:hint="eastAsia"/>
                <w:color w:val="auto"/>
                <w:sz w:val="24"/>
                <w:szCs w:val="24"/>
                <w:lang w:val="zh-CN"/>
              </w:rPr>
              <w:t>万元，占总投资的</w:t>
            </w:r>
            <w:r>
              <w:rPr>
                <w:rFonts w:hint="eastAsia" w:ascii="Times New Roman" w:hAnsi="Times New Roman"/>
                <w:color w:val="auto"/>
                <w:sz w:val="24"/>
                <w:szCs w:val="24"/>
                <w:lang w:val="en-US" w:eastAsia="zh-CN"/>
              </w:rPr>
              <w:t>17</w:t>
            </w:r>
            <w:r>
              <w:rPr>
                <w:rFonts w:hint="eastAsia"/>
                <w:color w:val="auto"/>
                <w:sz w:val="24"/>
                <w:szCs w:val="24"/>
                <w:lang w:val="en-US" w:eastAsia="zh-CN"/>
              </w:rPr>
              <w:t>.</w:t>
            </w:r>
            <w:r>
              <w:rPr>
                <w:rFonts w:hint="eastAsia" w:ascii="Times New Roman" w:hAnsi="Times New Roman"/>
                <w:color w:val="auto"/>
                <w:sz w:val="24"/>
                <w:szCs w:val="24"/>
                <w:lang w:val="en-US" w:eastAsia="zh-CN"/>
              </w:rPr>
              <w:t>5</w:t>
            </w:r>
            <w:r>
              <w:rPr>
                <w:color w:val="auto"/>
                <w:sz w:val="24"/>
                <w:szCs w:val="24"/>
                <w:lang w:val="zh-CN"/>
              </w:rPr>
              <w:t>%</w:t>
            </w:r>
            <w:r>
              <w:rPr>
                <w:rFonts w:hint="eastAsia"/>
                <w:color w:val="auto"/>
                <w:sz w:val="24"/>
                <w:szCs w:val="24"/>
              </w:rPr>
              <w:t>，</w:t>
            </w:r>
            <w:r>
              <w:rPr>
                <w:rFonts w:hint="eastAsia"/>
                <w:color w:val="auto"/>
                <w:sz w:val="24"/>
                <w:szCs w:val="24"/>
                <w:lang w:val="zh-CN"/>
              </w:rPr>
              <w:t>项目环保治理措施及投资见下表：</w:t>
            </w:r>
          </w:p>
          <w:p>
            <w:pPr>
              <w:keepNext w:val="0"/>
              <w:keepLines w:val="0"/>
              <w:pageBreakBefore w:val="0"/>
              <w:kinsoku/>
              <w:wordWrap/>
              <w:topLinePunct w:val="0"/>
              <w:bidi w:val="0"/>
              <w:ind w:left="105" w:leftChars="50" w:right="105" w:rightChars="50"/>
              <w:jc w:val="center"/>
              <w:rPr>
                <w:rFonts w:hint="eastAsia" w:ascii="宋体" w:hAnsi="宋体" w:eastAsia="宋体" w:cs="宋体"/>
                <w:b/>
                <w:bCs/>
                <w:color w:val="auto"/>
                <w:sz w:val="21"/>
                <w:szCs w:val="21"/>
              </w:rPr>
            </w:pPr>
            <w:r>
              <w:rPr>
                <w:rFonts w:hint="eastAsia"/>
                <w:color w:val="auto"/>
              </w:rPr>
              <w:t xml:space="preserve">                    </w:t>
            </w:r>
            <w:r>
              <w:rPr>
                <w:rFonts w:hint="eastAsia" w:ascii="宋体" w:hAnsi="宋体" w:eastAsia="宋体" w:cs="宋体"/>
                <w:b/>
                <w:bCs/>
                <w:color w:val="auto"/>
                <w:sz w:val="21"/>
                <w:szCs w:val="21"/>
              </w:rPr>
              <w:t xml:space="preserve">  表</w:t>
            </w:r>
            <w:r>
              <w:rPr>
                <w:rFonts w:hint="eastAsia" w:ascii="Times New Roman" w:hAnsi="Times New Roman" w:eastAsia="宋体" w:cs="宋体"/>
                <w:b/>
                <w:bCs/>
                <w:color w:val="auto"/>
                <w:sz w:val="21"/>
                <w:szCs w:val="21"/>
              </w:rPr>
              <w:t>4</w:t>
            </w:r>
            <w:r>
              <w:rPr>
                <w:rFonts w:hint="eastAsia" w:ascii="宋体" w:hAnsi="宋体" w:eastAsia="宋体" w:cs="宋体"/>
                <w:b/>
                <w:bCs/>
                <w:color w:val="auto"/>
                <w:sz w:val="21"/>
                <w:szCs w:val="21"/>
              </w:rPr>
              <w:t>-</w:t>
            </w:r>
            <w:r>
              <w:rPr>
                <w:rFonts w:hint="eastAsia" w:ascii="Times New Roman" w:hAnsi="Times New Roman" w:eastAsia="宋体" w:cs="宋体"/>
                <w:b/>
                <w:bCs/>
                <w:color w:val="auto"/>
                <w:sz w:val="21"/>
                <w:szCs w:val="21"/>
                <w:lang w:val="en-US" w:eastAsia="zh-CN"/>
              </w:rPr>
              <w:t>2</w:t>
            </w:r>
            <w:r>
              <w:rPr>
                <w:rFonts w:hint="eastAsia" w:cs="宋体"/>
                <w:b/>
                <w:bCs/>
                <w:color w:val="auto"/>
                <w:sz w:val="21"/>
                <w:szCs w:val="21"/>
                <w:lang w:val="en-US" w:eastAsia="zh-CN"/>
              </w:rPr>
              <w:t>3</w:t>
            </w:r>
            <w:r>
              <w:rPr>
                <w:rFonts w:hint="eastAsia" w:ascii="宋体" w:hAnsi="宋体" w:eastAsia="宋体" w:cs="宋体"/>
                <w:b/>
                <w:bCs/>
                <w:color w:val="auto"/>
                <w:sz w:val="21"/>
                <w:szCs w:val="21"/>
                <w:lang w:val="en-US" w:eastAsia="zh-CN"/>
              </w:rPr>
              <w:t xml:space="preserve">  本</w:t>
            </w:r>
            <w:r>
              <w:rPr>
                <w:rFonts w:hint="eastAsia" w:ascii="宋体" w:hAnsi="宋体" w:eastAsia="宋体" w:cs="宋体"/>
                <w:b/>
                <w:bCs/>
                <w:color w:val="auto"/>
                <w:sz w:val="21"/>
                <w:szCs w:val="21"/>
              </w:rPr>
              <w:t>项目主要环保投资一览表              单位：万元</w:t>
            </w:r>
          </w:p>
          <w:tbl>
            <w:tblPr>
              <w:tblStyle w:val="28"/>
              <w:tblW w:w="5000" w:type="pct"/>
              <w:jc w:val="center"/>
              <w:tblBorders>
                <w:top w:val="single" w:color="auto" w:sz="2" w:space="0"/>
                <w:left w:val="none" w:color="auto" w:sz="0" w:space="0"/>
                <w:bottom w:val="single" w:color="auto" w:sz="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76"/>
              <w:gridCol w:w="883"/>
              <w:gridCol w:w="1394"/>
              <w:gridCol w:w="4788"/>
              <w:gridCol w:w="904"/>
            </w:tblGrid>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 w:hRule="atLeast"/>
                <w:jc w:val="center"/>
              </w:trPr>
              <w:tc>
                <w:tcPr>
                  <w:tcW w:w="495" w:type="pct"/>
                  <w:tcBorders>
                    <w:tl2br w:val="nil"/>
                    <w:tr2bl w:val="nil"/>
                  </w:tcBorders>
                  <w:noWrap w:val="0"/>
                  <w:vAlign w:val="center"/>
                </w:tcPr>
                <w:p>
                  <w:pPr>
                    <w:jc w:val="center"/>
                    <w:rPr>
                      <w:rFonts w:hint="eastAsia" w:eastAsia="宋体"/>
                      <w:b w:val="0"/>
                      <w:bCs w:val="0"/>
                      <w:color w:val="auto"/>
                      <w:lang w:eastAsia="zh-CN"/>
                    </w:rPr>
                  </w:pPr>
                  <w:r>
                    <w:rPr>
                      <w:rFonts w:hint="eastAsia"/>
                      <w:b w:val="0"/>
                      <w:bCs w:val="0"/>
                      <w:color w:val="auto"/>
                      <w:lang w:eastAsia="zh-CN"/>
                    </w:rPr>
                    <w:t>时段</w:t>
                  </w:r>
                </w:p>
              </w:tc>
              <w:tc>
                <w:tcPr>
                  <w:tcW w:w="499" w:type="pct"/>
                  <w:tcBorders>
                    <w:tl2br w:val="nil"/>
                    <w:tr2bl w:val="nil"/>
                  </w:tcBorders>
                  <w:noWrap w:val="0"/>
                  <w:vAlign w:val="center"/>
                </w:tcPr>
                <w:p>
                  <w:pPr>
                    <w:jc w:val="center"/>
                    <w:rPr>
                      <w:b w:val="0"/>
                      <w:bCs w:val="0"/>
                      <w:color w:val="auto"/>
                    </w:rPr>
                  </w:pPr>
                  <w:r>
                    <w:rPr>
                      <w:rFonts w:hint="eastAsia"/>
                      <w:b w:val="0"/>
                      <w:bCs w:val="0"/>
                      <w:color w:val="auto"/>
                    </w:rPr>
                    <w:t>类型</w:t>
                  </w:r>
                </w:p>
              </w:tc>
              <w:tc>
                <w:tcPr>
                  <w:tcW w:w="788" w:type="pct"/>
                  <w:tcBorders>
                    <w:tl2br w:val="nil"/>
                    <w:tr2bl w:val="nil"/>
                  </w:tcBorders>
                  <w:noWrap w:val="0"/>
                  <w:vAlign w:val="center"/>
                </w:tcPr>
                <w:p>
                  <w:pPr>
                    <w:jc w:val="center"/>
                    <w:rPr>
                      <w:b w:val="0"/>
                      <w:bCs w:val="0"/>
                      <w:color w:val="auto"/>
                    </w:rPr>
                  </w:pPr>
                  <w:r>
                    <w:rPr>
                      <w:rFonts w:hint="eastAsia"/>
                      <w:b w:val="0"/>
                      <w:bCs w:val="0"/>
                      <w:color w:val="auto"/>
                    </w:rPr>
                    <w:t>项目</w:t>
                  </w:r>
                </w:p>
              </w:tc>
              <w:tc>
                <w:tcPr>
                  <w:tcW w:w="2706" w:type="pct"/>
                  <w:tcBorders>
                    <w:tl2br w:val="nil"/>
                    <w:tr2bl w:val="nil"/>
                  </w:tcBorders>
                  <w:noWrap w:val="0"/>
                  <w:vAlign w:val="center"/>
                </w:tcPr>
                <w:p>
                  <w:pPr>
                    <w:jc w:val="center"/>
                    <w:rPr>
                      <w:b w:val="0"/>
                      <w:bCs w:val="0"/>
                      <w:color w:val="auto"/>
                    </w:rPr>
                  </w:pPr>
                  <w:r>
                    <w:rPr>
                      <w:rFonts w:hint="eastAsia"/>
                      <w:b w:val="0"/>
                      <w:bCs w:val="0"/>
                      <w:color w:val="auto"/>
                    </w:rPr>
                    <w:t>环保设施名称</w:t>
                  </w:r>
                </w:p>
              </w:tc>
              <w:tc>
                <w:tcPr>
                  <w:tcW w:w="511" w:type="pct"/>
                  <w:tcBorders>
                    <w:tl2br w:val="nil"/>
                    <w:tr2bl w:val="nil"/>
                  </w:tcBorders>
                  <w:noWrap w:val="0"/>
                  <w:vAlign w:val="center"/>
                </w:tcPr>
                <w:p>
                  <w:pPr>
                    <w:jc w:val="center"/>
                    <w:rPr>
                      <w:b w:val="0"/>
                      <w:bCs w:val="0"/>
                      <w:color w:val="auto"/>
                    </w:rPr>
                  </w:pPr>
                  <w:r>
                    <w:rPr>
                      <w:rFonts w:hint="eastAsia"/>
                      <w:b w:val="0"/>
                      <w:bCs w:val="0"/>
                      <w:color w:val="auto"/>
                    </w:rPr>
                    <w:t>投资</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495" w:type="pct"/>
                  <w:vMerge w:val="restart"/>
                  <w:tcBorders>
                    <w:tl2br w:val="nil"/>
                    <w:tr2bl w:val="nil"/>
                  </w:tcBorders>
                  <w:noWrap w:val="0"/>
                  <w:vAlign w:val="center"/>
                </w:tcPr>
                <w:p>
                  <w:pPr>
                    <w:jc w:val="center"/>
                    <w:rPr>
                      <w:b w:val="0"/>
                      <w:bCs w:val="0"/>
                      <w:color w:val="auto"/>
                      <w:highlight w:val="yellow"/>
                    </w:rPr>
                  </w:pPr>
                  <w:r>
                    <w:rPr>
                      <w:rFonts w:hint="eastAsia"/>
                      <w:b w:val="0"/>
                      <w:bCs w:val="0"/>
                      <w:color w:val="auto"/>
                    </w:rPr>
                    <w:t>营运期</w:t>
                  </w:r>
                </w:p>
              </w:tc>
              <w:tc>
                <w:tcPr>
                  <w:tcW w:w="499" w:type="pct"/>
                  <w:tcBorders>
                    <w:tl2br w:val="nil"/>
                    <w:tr2bl w:val="nil"/>
                  </w:tcBorders>
                  <w:noWrap w:val="0"/>
                  <w:vAlign w:val="center"/>
                </w:tcPr>
                <w:p>
                  <w:pPr>
                    <w:jc w:val="center"/>
                    <w:rPr>
                      <w:b w:val="0"/>
                      <w:bCs w:val="0"/>
                      <w:color w:val="auto"/>
                    </w:rPr>
                  </w:pPr>
                  <w:r>
                    <w:rPr>
                      <w:rFonts w:hint="eastAsia"/>
                      <w:b w:val="0"/>
                      <w:bCs w:val="0"/>
                      <w:color w:val="auto"/>
                    </w:rPr>
                    <w:t>废气</w:t>
                  </w:r>
                </w:p>
              </w:tc>
              <w:tc>
                <w:tcPr>
                  <w:tcW w:w="788" w:type="pct"/>
                  <w:tcBorders>
                    <w:tl2br w:val="nil"/>
                    <w:tr2bl w:val="nil"/>
                  </w:tcBorders>
                  <w:noWrap w:val="0"/>
                  <w:vAlign w:val="center"/>
                </w:tcPr>
                <w:p>
                  <w:pPr>
                    <w:widowControl/>
                    <w:adjustRightInd w:val="0"/>
                    <w:snapToGrid w:val="0"/>
                    <w:jc w:val="center"/>
                    <w:rPr>
                      <w:b w:val="0"/>
                      <w:bCs w:val="0"/>
                      <w:color w:val="auto"/>
                      <w:kern w:val="0"/>
                      <w:szCs w:val="21"/>
                    </w:rPr>
                  </w:pPr>
                  <w:r>
                    <w:rPr>
                      <w:rFonts w:hint="eastAsia"/>
                      <w:b w:val="0"/>
                      <w:bCs w:val="0"/>
                      <w:color w:val="auto"/>
                      <w:kern w:val="0"/>
                      <w:szCs w:val="21"/>
                    </w:rPr>
                    <w:t>注塑有机废气</w:t>
                  </w:r>
                </w:p>
              </w:tc>
              <w:tc>
                <w:tcPr>
                  <w:tcW w:w="2706" w:type="pct"/>
                  <w:tcBorders>
                    <w:tl2br w:val="nil"/>
                    <w:tr2bl w:val="nil"/>
                  </w:tcBorders>
                  <w:noWrap w:val="0"/>
                  <w:vAlign w:val="center"/>
                </w:tcPr>
                <w:p>
                  <w:pPr>
                    <w:pStyle w:val="2"/>
                    <w:spacing w:after="0"/>
                    <w:jc w:val="left"/>
                    <w:rPr>
                      <w:b w:val="0"/>
                      <w:bCs w:val="0"/>
                      <w:color w:val="auto"/>
                      <w:kern w:val="2"/>
                      <w:sz w:val="21"/>
                      <w:szCs w:val="21"/>
                    </w:rPr>
                  </w:pPr>
                  <w:r>
                    <w:rPr>
                      <w:rFonts w:hint="eastAsia"/>
                      <w:b w:val="0"/>
                      <w:bCs w:val="0"/>
                      <w:color w:val="auto"/>
                      <w:kern w:val="2"/>
                      <w:sz w:val="21"/>
                      <w:szCs w:val="21"/>
                      <w:lang w:val="en-US"/>
                    </w:rPr>
                    <w:t>集气罩+</w:t>
                  </w:r>
                  <w:r>
                    <w:rPr>
                      <w:rFonts w:hint="eastAsia"/>
                      <w:b w:val="0"/>
                      <w:bCs w:val="0"/>
                      <w:color w:val="auto"/>
                      <w:kern w:val="2"/>
                      <w:sz w:val="21"/>
                      <w:szCs w:val="21"/>
                      <w:lang w:val="en-US" w:eastAsia="zh-CN"/>
                    </w:rPr>
                    <w:t>二级活性炭</w:t>
                  </w:r>
                  <w:r>
                    <w:rPr>
                      <w:rFonts w:hint="eastAsia"/>
                      <w:b w:val="0"/>
                      <w:bCs w:val="0"/>
                      <w:color w:val="auto"/>
                      <w:kern w:val="2"/>
                      <w:sz w:val="21"/>
                      <w:szCs w:val="21"/>
                      <w:lang w:val="en-US"/>
                    </w:rPr>
                    <w:t>吸附装置处理后，通过</w:t>
                  </w:r>
                  <w:r>
                    <w:rPr>
                      <w:rFonts w:hint="eastAsia" w:ascii="Times New Roman" w:hAnsi="Times New Roman"/>
                      <w:b w:val="0"/>
                      <w:bCs w:val="0"/>
                      <w:color w:val="auto"/>
                      <w:kern w:val="2"/>
                      <w:sz w:val="21"/>
                      <w:szCs w:val="21"/>
                      <w:lang w:val="en-US"/>
                    </w:rPr>
                    <w:t>15m</w:t>
                  </w:r>
                  <w:r>
                    <w:rPr>
                      <w:rFonts w:hint="eastAsia"/>
                      <w:b w:val="0"/>
                      <w:bCs w:val="0"/>
                      <w:color w:val="auto"/>
                      <w:kern w:val="2"/>
                      <w:sz w:val="21"/>
                      <w:szCs w:val="21"/>
                      <w:lang w:val="en-US"/>
                    </w:rPr>
                    <w:t>高排气筒排放</w:t>
                  </w:r>
                </w:p>
              </w:tc>
              <w:tc>
                <w:tcPr>
                  <w:tcW w:w="511" w:type="pct"/>
                  <w:tcBorders>
                    <w:tl2br w:val="nil"/>
                    <w:tr2bl w:val="nil"/>
                  </w:tcBorders>
                  <w:noWrap w:val="0"/>
                  <w:vAlign w:val="center"/>
                </w:tcPr>
                <w:p>
                  <w:pPr>
                    <w:jc w:val="center"/>
                    <w:rPr>
                      <w:b w:val="0"/>
                      <w:bCs w:val="0"/>
                      <w:color w:val="auto"/>
                    </w:rPr>
                  </w:pPr>
                  <w:r>
                    <w:rPr>
                      <w:rFonts w:hint="eastAsia" w:ascii="Times New Roman" w:hAnsi="Times New Roman"/>
                      <w:b w:val="0"/>
                      <w:bCs w:val="0"/>
                      <w:color w:val="auto"/>
                    </w:rPr>
                    <w:t>25</w:t>
                  </w:r>
                  <w:r>
                    <w:rPr>
                      <w:rFonts w:hint="eastAsia"/>
                      <w:b w:val="0"/>
                      <w:bCs w:val="0"/>
                      <w:color w:val="auto"/>
                    </w:rPr>
                    <w:t>.</w:t>
                  </w:r>
                  <w:r>
                    <w:rPr>
                      <w:rFonts w:hint="eastAsia" w:ascii="Times New Roman" w:hAnsi="Times New Roman"/>
                      <w:b w:val="0"/>
                      <w:bCs w:val="0"/>
                      <w:color w:val="auto"/>
                    </w:rPr>
                    <w:t>0</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495" w:type="pct"/>
                  <w:vMerge w:val="continue"/>
                  <w:tcBorders>
                    <w:tl2br w:val="nil"/>
                    <w:tr2bl w:val="nil"/>
                  </w:tcBorders>
                  <w:noWrap w:val="0"/>
                  <w:vAlign w:val="center"/>
                </w:tcPr>
                <w:p>
                  <w:pPr>
                    <w:widowControl/>
                    <w:jc w:val="left"/>
                    <w:rPr>
                      <w:b w:val="0"/>
                      <w:bCs w:val="0"/>
                      <w:color w:val="auto"/>
                      <w:highlight w:val="yellow"/>
                    </w:rPr>
                  </w:pPr>
                </w:p>
              </w:tc>
              <w:tc>
                <w:tcPr>
                  <w:tcW w:w="499" w:type="pct"/>
                  <w:vMerge w:val="restart"/>
                  <w:tcBorders>
                    <w:tl2br w:val="nil"/>
                    <w:tr2bl w:val="nil"/>
                  </w:tcBorders>
                  <w:noWrap w:val="0"/>
                  <w:vAlign w:val="center"/>
                </w:tcPr>
                <w:p>
                  <w:pPr>
                    <w:jc w:val="center"/>
                    <w:rPr>
                      <w:b w:val="0"/>
                      <w:bCs w:val="0"/>
                      <w:color w:val="auto"/>
                    </w:rPr>
                  </w:pPr>
                  <w:r>
                    <w:rPr>
                      <w:rFonts w:hint="eastAsia"/>
                      <w:b w:val="0"/>
                      <w:bCs w:val="0"/>
                      <w:color w:val="auto"/>
                    </w:rPr>
                    <w:t>废水</w:t>
                  </w:r>
                </w:p>
              </w:tc>
              <w:tc>
                <w:tcPr>
                  <w:tcW w:w="788" w:type="pct"/>
                  <w:tcBorders>
                    <w:tl2br w:val="nil"/>
                    <w:tr2bl w:val="nil"/>
                  </w:tcBorders>
                  <w:noWrap w:val="0"/>
                  <w:vAlign w:val="center"/>
                </w:tcPr>
                <w:p>
                  <w:pPr>
                    <w:jc w:val="center"/>
                    <w:rPr>
                      <w:b w:val="0"/>
                      <w:bCs w:val="0"/>
                      <w:color w:val="auto"/>
                    </w:rPr>
                  </w:pPr>
                  <w:r>
                    <w:rPr>
                      <w:rFonts w:hint="eastAsia"/>
                      <w:b w:val="0"/>
                      <w:bCs w:val="0"/>
                      <w:color w:val="auto"/>
                      <w:szCs w:val="21"/>
                    </w:rPr>
                    <w:t>生活污水</w:t>
                  </w:r>
                </w:p>
              </w:tc>
              <w:tc>
                <w:tcPr>
                  <w:tcW w:w="2706" w:type="pct"/>
                  <w:tcBorders>
                    <w:tl2br w:val="nil"/>
                    <w:tr2bl w:val="nil"/>
                  </w:tcBorders>
                  <w:noWrap w:val="0"/>
                  <w:vAlign w:val="center"/>
                </w:tcPr>
                <w:p>
                  <w:pPr>
                    <w:pStyle w:val="2"/>
                    <w:spacing w:after="0"/>
                    <w:jc w:val="left"/>
                    <w:rPr>
                      <w:b w:val="0"/>
                      <w:bCs w:val="0"/>
                      <w:color w:val="auto"/>
                      <w:kern w:val="2"/>
                      <w:sz w:val="21"/>
                      <w:szCs w:val="21"/>
                      <w:lang w:val="en-US"/>
                    </w:rPr>
                  </w:pPr>
                  <w:r>
                    <w:rPr>
                      <w:rFonts w:hint="eastAsia"/>
                      <w:b w:val="0"/>
                      <w:bCs w:val="0"/>
                      <w:color w:val="auto"/>
                      <w:kern w:val="2"/>
                      <w:sz w:val="21"/>
                      <w:szCs w:val="21"/>
                      <w:lang w:val="en-US" w:eastAsia="zh-CN"/>
                    </w:rPr>
                    <w:t>依托</w:t>
                  </w:r>
                  <w:r>
                    <w:rPr>
                      <w:rFonts w:hint="eastAsia"/>
                      <w:b w:val="0"/>
                      <w:bCs w:val="0"/>
                      <w:color w:val="auto"/>
                      <w:kern w:val="2"/>
                      <w:sz w:val="21"/>
                      <w:szCs w:val="21"/>
                      <w:lang w:val="en-US"/>
                    </w:rPr>
                    <w:t>厂内预处理池处理后排入</w:t>
                  </w:r>
                  <w:r>
                    <w:rPr>
                      <w:rFonts w:hint="eastAsia"/>
                      <w:b w:val="0"/>
                      <w:bCs w:val="0"/>
                      <w:color w:val="auto"/>
                      <w:kern w:val="2"/>
                      <w:sz w:val="21"/>
                      <w:szCs w:val="21"/>
                      <w:lang w:val="en-US" w:eastAsia="zh-CN"/>
                    </w:rPr>
                    <w:t>市政</w:t>
                  </w:r>
                  <w:r>
                    <w:rPr>
                      <w:rFonts w:hint="eastAsia"/>
                      <w:b w:val="0"/>
                      <w:bCs w:val="0"/>
                      <w:color w:val="auto"/>
                      <w:kern w:val="2"/>
                      <w:sz w:val="21"/>
                      <w:szCs w:val="21"/>
                      <w:lang w:val="en-US"/>
                    </w:rPr>
                    <w:t>污水管网，经</w:t>
                  </w:r>
                  <w:r>
                    <w:rPr>
                      <w:rFonts w:hint="eastAsia"/>
                      <w:b w:val="0"/>
                      <w:bCs w:val="0"/>
                      <w:color w:val="auto"/>
                      <w:kern w:val="2"/>
                      <w:sz w:val="21"/>
                      <w:szCs w:val="21"/>
                      <w:lang w:val="en-US" w:eastAsia="zh-CN"/>
                    </w:rPr>
                    <w:t>峨眉山海天污水处理厂</w:t>
                  </w:r>
                  <w:r>
                    <w:rPr>
                      <w:rFonts w:hint="eastAsia"/>
                      <w:b w:val="0"/>
                      <w:bCs w:val="0"/>
                      <w:color w:val="auto"/>
                      <w:kern w:val="2"/>
                      <w:sz w:val="21"/>
                      <w:szCs w:val="21"/>
                      <w:lang w:val="en-US"/>
                    </w:rPr>
                    <w:t>处理</w:t>
                  </w:r>
                  <w:r>
                    <w:rPr>
                      <w:rFonts w:hint="eastAsia"/>
                      <w:b w:val="0"/>
                      <w:bCs w:val="0"/>
                      <w:color w:val="auto"/>
                      <w:kern w:val="2"/>
                      <w:sz w:val="21"/>
                      <w:szCs w:val="21"/>
                      <w:lang w:val="en-US" w:eastAsia="zh-CN"/>
                    </w:rPr>
                    <w:t>后</w:t>
                  </w:r>
                  <w:r>
                    <w:rPr>
                      <w:rFonts w:hint="eastAsia"/>
                      <w:b w:val="0"/>
                      <w:bCs w:val="0"/>
                      <w:color w:val="auto"/>
                      <w:kern w:val="2"/>
                      <w:sz w:val="21"/>
                      <w:szCs w:val="21"/>
                      <w:lang w:val="en-US"/>
                    </w:rPr>
                    <w:t>排放</w:t>
                  </w:r>
                </w:p>
              </w:tc>
              <w:tc>
                <w:tcPr>
                  <w:tcW w:w="511" w:type="pct"/>
                  <w:tcBorders>
                    <w:tl2br w:val="nil"/>
                    <w:tr2bl w:val="nil"/>
                  </w:tcBorders>
                  <w:noWrap w:val="0"/>
                  <w:vAlign w:val="center"/>
                </w:tcPr>
                <w:p>
                  <w:pPr>
                    <w:pStyle w:val="149"/>
                    <w:spacing w:line="240" w:lineRule="auto"/>
                    <w:ind w:firstLine="0"/>
                    <w:jc w:val="center"/>
                    <w:rPr>
                      <w:b w:val="0"/>
                      <w:bCs w:val="0"/>
                      <w:color w:val="auto"/>
                      <w:kern w:val="2"/>
                      <w:sz w:val="21"/>
                      <w:szCs w:val="21"/>
                      <w:lang w:val="en-US" w:eastAsia="zh-CN"/>
                    </w:rPr>
                  </w:pPr>
                  <w:r>
                    <w:rPr>
                      <w:rFonts w:hint="eastAsia" w:ascii="Times New Roman" w:hAnsi="Times New Roman"/>
                      <w:b w:val="0"/>
                      <w:bCs w:val="0"/>
                      <w:color w:val="auto"/>
                      <w:kern w:val="2"/>
                      <w:sz w:val="21"/>
                      <w:szCs w:val="21"/>
                      <w:lang w:val="en-US" w:eastAsia="zh-CN"/>
                    </w:rPr>
                    <w:t>2</w:t>
                  </w:r>
                  <w:r>
                    <w:rPr>
                      <w:rFonts w:hint="eastAsia"/>
                      <w:b w:val="0"/>
                      <w:bCs w:val="0"/>
                      <w:color w:val="auto"/>
                      <w:kern w:val="2"/>
                      <w:sz w:val="21"/>
                      <w:szCs w:val="21"/>
                      <w:lang w:val="en-US" w:eastAsia="zh-CN"/>
                    </w:rPr>
                    <w:t>.</w:t>
                  </w:r>
                  <w:r>
                    <w:rPr>
                      <w:rFonts w:hint="eastAsia" w:ascii="Times New Roman" w:hAnsi="Times New Roman"/>
                      <w:b w:val="0"/>
                      <w:bCs w:val="0"/>
                      <w:color w:val="auto"/>
                      <w:kern w:val="2"/>
                      <w:sz w:val="21"/>
                      <w:szCs w:val="21"/>
                      <w:lang w:val="en-US" w:eastAsia="zh-CN"/>
                    </w:rPr>
                    <w:t>0</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495" w:type="pct"/>
                  <w:vMerge w:val="continue"/>
                  <w:tcBorders>
                    <w:tl2br w:val="nil"/>
                    <w:tr2bl w:val="nil"/>
                  </w:tcBorders>
                  <w:noWrap w:val="0"/>
                  <w:vAlign w:val="center"/>
                </w:tcPr>
                <w:p>
                  <w:pPr>
                    <w:widowControl/>
                    <w:jc w:val="left"/>
                    <w:rPr>
                      <w:b w:val="0"/>
                      <w:bCs w:val="0"/>
                      <w:color w:val="auto"/>
                      <w:highlight w:val="yellow"/>
                    </w:rPr>
                  </w:pPr>
                </w:p>
              </w:tc>
              <w:tc>
                <w:tcPr>
                  <w:tcW w:w="499" w:type="pct"/>
                  <w:vMerge w:val="continue"/>
                  <w:tcBorders>
                    <w:tl2br w:val="nil"/>
                    <w:tr2bl w:val="nil"/>
                  </w:tcBorders>
                  <w:noWrap w:val="0"/>
                  <w:vAlign w:val="center"/>
                </w:tcPr>
                <w:p>
                  <w:pPr>
                    <w:jc w:val="center"/>
                    <w:rPr>
                      <w:rFonts w:hint="eastAsia"/>
                      <w:b w:val="0"/>
                      <w:bCs w:val="0"/>
                      <w:color w:val="auto"/>
                    </w:rPr>
                  </w:pPr>
                </w:p>
              </w:tc>
              <w:tc>
                <w:tcPr>
                  <w:tcW w:w="788" w:type="pct"/>
                  <w:tcBorders>
                    <w:tl2br w:val="nil"/>
                    <w:tr2bl w:val="nil"/>
                  </w:tcBorders>
                  <w:noWrap w:val="0"/>
                  <w:vAlign w:val="center"/>
                </w:tcPr>
                <w:p>
                  <w:pPr>
                    <w:jc w:val="center"/>
                    <w:rPr>
                      <w:rFonts w:hint="eastAsia"/>
                      <w:b w:val="0"/>
                      <w:bCs w:val="0"/>
                      <w:color w:val="auto"/>
                      <w:szCs w:val="21"/>
                    </w:rPr>
                  </w:pPr>
                  <w:r>
                    <w:rPr>
                      <w:rFonts w:hint="eastAsia"/>
                      <w:b w:val="0"/>
                      <w:bCs w:val="0"/>
                      <w:color w:val="auto"/>
                      <w:szCs w:val="21"/>
                      <w:lang w:eastAsia="zh-CN"/>
                    </w:rPr>
                    <w:t>注塑</w:t>
                  </w:r>
                  <w:r>
                    <w:rPr>
                      <w:rFonts w:hint="eastAsia"/>
                      <w:b w:val="0"/>
                      <w:bCs w:val="0"/>
                      <w:color w:val="auto"/>
                      <w:szCs w:val="21"/>
                    </w:rPr>
                    <w:t>冷却水</w:t>
                  </w:r>
                </w:p>
              </w:tc>
              <w:tc>
                <w:tcPr>
                  <w:tcW w:w="2706" w:type="pct"/>
                  <w:tcBorders>
                    <w:tl2br w:val="nil"/>
                    <w:tr2bl w:val="nil"/>
                  </w:tcBorders>
                  <w:noWrap w:val="0"/>
                  <w:vAlign w:val="center"/>
                </w:tcPr>
                <w:p>
                  <w:pPr>
                    <w:pStyle w:val="2"/>
                    <w:spacing w:after="0"/>
                    <w:jc w:val="left"/>
                    <w:rPr>
                      <w:rFonts w:hint="eastAsia"/>
                      <w:b w:val="0"/>
                      <w:bCs w:val="0"/>
                      <w:color w:val="auto"/>
                      <w:kern w:val="2"/>
                      <w:sz w:val="21"/>
                      <w:szCs w:val="21"/>
                      <w:lang w:val="en-US"/>
                    </w:rPr>
                  </w:pPr>
                  <w:r>
                    <w:rPr>
                      <w:rFonts w:hint="eastAsia"/>
                      <w:b w:val="0"/>
                      <w:bCs w:val="0"/>
                      <w:color w:val="auto"/>
                      <w:kern w:val="2"/>
                      <w:sz w:val="21"/>
                      <w:szCs w:val="21"/>
                      <w:lang w:val="en-US" w:eastAsia="zh-CN"/>
                    </w:rPr>
                    <w:t>冷却后</w:t>
                  </w:r>
                  <w:r>
                    <w:rPr>
                      <w:rFonts w:hint="eastAsia"/>
                      <w:b w:val="0"/>
                      <w:bCs w:val="0"/>
                      <w:color w:val="auto"/>
                      <w:kern w:val="2"/>
                      <w:sz w:val="21"/>
                      <w:szCs w:val="21"/>
                      <w:lang w:val="en-US"/>
                    </w:rPr>
                    <w:t>循环使用，不外排</w:t>
                  </w:r>
                </w:p>
              </w:tc>
              <w:tc>
                <w:tcPr>
                  <w:tcW w:w="511" w:type="pct"/>
                  <w:tcBorders>
                    <w:tl2br w:val="nil"/>
                    <w:tr2bl w:val="nil"/>
                  </w:tcBorders>
                  <w:noWrap w:val="0"/>
                  <w:vAlign w:val="center"/>
                </w:tcPr>
                <w:p>
                  <w:pPr>
                    <w:pStyle w:val="149"/>
                    <w:spacing w:line="240" w:lineRule="auto"/>
                    <w:ind w:firstLine="0"/>
                    <w:jc w:val="center"/>
                    <w:rPr>
                      <w:rFonts w:hint="eastAsia"/>
                      <w:b w:val="0"/>
                      <w:bCs w:val="0"/>
                      <w:color w:val="auto"/>
                      <w:kern w:val="2"/>
                      <w:sz w:val="21"/>
                      <w:szCs w:val="21"/>
                      <w:lang w:val="en-US" w:eastAsia="zh-CN"/>
                    </w:rPr>
                  </w:pPr>
                  <w:r>
                    <w:rPr>
                      <w:rFonts w:hint="eastAsia"/>
                      <w:b w:val="0"/>
                      <w:bCs w:val="0"/>
                      <w:color w:val="auto"/>
                      <w:kern w:val="2"/>
                      <w:sz w:val="21"/>
                      <w:szCs w:val="21"/>
                      <w:lang w:val="en-US" w:eastAsia="zh-CN"/>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3" w:hRule="atLeast"/>
                <w:jc w:val="center"/>
              </w:trPr>
              <w:tc>
                <w:tcPr>
                  <w:tcW w:w="495" w:type="pct"/>
                  <w:vMerge w:val="continue"/>
                  <w:tcBorders>
                    <w:tl2br w:val="nil"/>
                    <w:tr2bl w:val="nil"/>
                  </w:tcBorders>
                  <w:noWrap w:val="0"/>
                  <w:vAlign w:val="center"/>
                </w:tcPr>
                <w:p>
                  <w:pPr>
                    <w:widowControl/>
                    <w:jc w:val="left"/>
                    <w:rPr>
                      <w:b w:val="0"/>
                      <w:bCs w:val="0"/>
                      <w:color w:val="auto"/>
                      <w:highlight w:val="yellow"/>
                    </w:rPr>
                  </w:pPr>
                </w:p>
              </w:tc>
              <w:tc>
                <w:tcPr>
                  <w:tcW w:w="499" w:type="pct"/>
                  <w:tcBorders>
                    <w:tl2br w:val="nil"/>
                    <w:tr2bl w:val="nil"/>
                  </w:tcBorders>
                  <w:noWrap w:val="0"/>
                  <w:vAlign w:val="center"/>
                </w:tcPr>
                <w:p>
                  <w:pPr>
                    <w:jc w:val="center"/>
                    <w:rPr>
                      <w:b w:val="0"/>
                      <w:bCs w:val="0"/>
                      <w:color w:val="auto"/>
                    </w:rPr>
                  </w:pPr>
                  <w:r>
                    <w:rPr>
                      <w:rFonts w:hint="eastAsia"/>
                      <w:b w:val="0"/>
                      <w:bCs w:val="0"/>
                      <w:color w:val="auto"/>
                    </w:rPr>
                    <w:t>噪声</w:t>
                  </w:r>
                </w:p>
              </w:tc>
              <w:tc>
                <w:tcPr>
                  <w:tcW w:w="788" w:type="pct"/>
                  <w:tcBorders>
                    <w:tl2br w:val="nil"/>
                    <w:tr2bl w:val="nil"/>
                  </w:tcBorders>
                  <w:noWrap w:val="0"/>
                  <w:vAlign w:val="center"/>
                </w:tcPr>
                <w:p>
                  <w:pPr>
                    <w:jc w:val="center"/>
                    <w:rPr>
                      <w:b w:val="0"/>
                      <w:bCs w:val="0"/>
                      <w:color w:val="auto"/>
                    </w:rPr>
                  </w:pPr>
                  <w:r>
                    <w:rPr>
                      <w:rFonts w:hint="eastAsia"/>
                      <w:b w:val="0"/>
                      <w:bCs w:val="0"/>
                      <w:color w:val="auto"/>
                    </w:rPr>
                    <w:t>设备噪声和运输车辆噪声</w:t>
                  </w:r>
                </w:p>
              </w:tc>
              <w:tc>
                <w:tcPr>
                  <w:tcW w:w="2706" w:type="pct"/>
                  <w:tcBorders>
                    <w:tl2br w:val="nil"/>
                    <w:tr2bl w:val="nil"/>
                  </w:tcBorders>
                  <w:noWrap w:val="0"/>
                  <w:vAlign w:val="center"/>
                </w:tcPr>
                <w:p>
                  <w:pPr>
                    <w:rPr>
                      <w:b w:val="0"/>
                      <w:bCs w:val="0"/>
                      <w:color w:val="auto"/>
                    </w:rPr>
                  </w:pPr>
                  <w:r>
                    <w:rPr>
                      <w:rFonts w:hint="eastAsia"/>
                      <w:b w:val="0"/>
                      <w:bCs w:val="0"/>
                      <w:color w:val="auto"/>
                    </w:rPr>
                    <w:t>使用低噪设备、减振隔声；合理布置设备位置，合理安排生产时间；合理规划运输线路，合理安排运输时间；限速，通过居民区时禁止鸣笛</w:t>
                  </w:r>
                </w:p>
              </w:tc>
              <w:tc>
                <w:tcPr>
                  <w:tcW w:w="511" w:type="pct"/>
                  <w:tcBorders>
                    <w:tl2br w:val="nil"/>
                    <w:tr2bl w:val="nil"/>
                  </w:tcBorders>
                  <w:noWrap w:val="0"/>
                  <w:vAlign w:val="center"/>
                </w:tcPr>
                <w:p>
                  <w:pPr>
                    <w:jc w:val="center"/>
                    <w:rPr>
                      <w:b w:val="0"/>
                      <w:bCs w:val="0"/>
                      <w:color w:val="auto"/>
                    </w:rPr>
                  </w:pPr>
                  <w:r>
                    <w:rPr>
                      <w:rFonts w:hint="eastAsia" w:ascii="Times New Roman" w:hAnsi="Times New Roman"/>
                      <w:b w:val="0"/>
                      <w:bCs w:val="0"/>
                      <w:color w:val="auto"/>
                      <w:lang w:val="en-US" w:eastAsia="zh-CN"/>
                    </w:rPr>
                    <w:t>2</w:t>
                  </w:r>
                  <w:r>
                    <w:rPr>
                      <w:rFonts w:hint="eastAsia"/>
                      <w:b w:val="0"/>
                      <w:bCs w:val="0"/>
                      <w:color w:val="auto"/>
                    </w:rPr>
                    <w:t>.</w:t>
                  </w:r>
                  <w:r>
                    <w:rPr>
                      <w:rFonts w:hint="eastAsia" w:ascii="Times New Roman" w:hAnsi="Times New Roman"/>
                      <w:b w:val="0"/>
                      <w:bCs w:val="0"/>
                      <w:color w:val="auto"/>
                    </w:rPr>
                    <w:t>0</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 w:hRule="atLeast"/>
                <w:jc w:val="center"/>
              </w:trPr>
              <w:tc>
                <w:tcPr>
                  <w:tcW w:w="495" w:type="pct"/>
                  <w:vMerge w:val="continue"/>
                  <w:tcBorders>
                    <w:tl2br w:val="nil"/>
                    <w:tr2bl w:val="nil"/>
                  </w:tcBorders>
                  <w:noWrap w:val="0"/>
                  <w:vAlign w:val="center"/>
                </w:tcPr>
                <w:p>
                  <w:pPr>
                    <w:widowControl/>
                    <w:jc w:val="left"/>
                    <w:rPr>
                      <w:b w:val="0"/>
                      <w:bCs w:val="0"/>
                      <w:color w:val="auto"/>
                      <w:highlight w:val="yellow"/>
                    </w:rPr>
                  </w:pPr>
                </w:p>
              </w:tc>
              <w:tc>
                <w:tcPr>
                  <w:tcW w:w="499" w:type="pct"/>
                  <w:vMerge w:val="restart"/>
                  <w:tcBorders>
                    <w:tl2br w:val="nil"/>
                    <w:tr2bl w:val="nil"/>
                  </w:tcBorders>
                  <w:noWrap w:val="0"/>
                  <w:vAlign w:val="center"/>
                </w:tcPr>
                <w:p>
                  <w:pPr>
                    <w:jc w:val="center"/>
                    <w:rPr>
                      <w:b w:val="0"/>
                      <w:bCs w:val="0"/>
                      <w:color w:val="auto"/>
                      <w:szCs w:val="20"/>
                    </w:rPr>
                  </w:pPr>
                  <w:r>
                    <w:rPr>
                      <w:rFonts w:hint="eastAsia"/>
                      <w:b w:val="0"/>
                      <w:bCs w:val="0"/>
                      <w:color w:val="auto"/>
                    </w:rPr>
                    <w:t>固废</w:t>
                  </w:r>
                </w:p>
                <w:p>
                  <w:pPr>
                    <w:jc w:val="center"/>
                    <w:rPr>
                      <w:b w:val="0"/>
                      <w:bCs w:val="0"/>
                      <w:color w:val="auto"/>
                    </w:rPr>
                  </w:pPr>
                  <w:r>
                    <w:rPr>
                      <w:rFonts w:hint="eastAsia"/>
                      <w:b w:val="0"/>
                      <w:bCs w:val="0"/>
                      <w:color w:val="auto"/>
                    </w:rPr>
                    <w:t>处置</w:t>
                  </w:r>
                </w:p>
              </w:tc>
              <w:tc>
                <w:tcPr>
                  <w:tcW w:w="788" w:type="pct"/>
                  <w:tcBorders>
                    <w:tl2br w:val="nil"/>
                    <w:tr2bl w:val="nil"/>
                  </w:tcBorders>
                  <w:noWrap w:val="0"/>
                  <w:vAlign w:val="center"/>
                </w:tcPr>
                <w:p>
                  <w:pPr>
                    <w:jc w:val="center"/>
                    <w:rPr>
                      <w:b w:val="0"/>
                      <w:bCs w:val="0"/>
                      <w:color w:val="auto"/>
                      <w:szCs w:val="21"/>
                    </w:rPr>
                  </w:pPr>
                  <w:r>
                    <w:rPr>
                      <w:rFonts w:hint="eastAsia"/>
                      <w:b w:val="0"/>
                      <w:bCs w:val="0"/>
                      <w:color w:val="auto"/>
                      <w:szCs w:val="21"/>
                    </w:rPr>
                    <w:t>生活垃圾</w:t>
                  </w:r>
                </w:p>
              </w:tc>
              <w:tc>
                <w:tcPr>
                  <w:tcW w:w="2706" w:type="pct"/>
                  <w:tcBorders>
                    <w:tl2br w:val="nil"/>
                    <w:tr2bl w:val="nil"/>
                  </w:tcBorders>
                  <w:noWrap w:val="0"/>
                  <w:vAlign w:val="center"/>
                </w:tcPr>
                <w:p>
                  <w:pPr>
                    <w:adjustRightInd w:val="0"/>
                    <w:snapToGrid w:val="0"/>
                    <w:jc w:val="left"/>
                    <w:rPr>
                      <w:b w:val="0"/>
                      <w:bCs w:val="0"/>
                      <w:color w:val="auto"/>
                      <w:kern w:val="0"/>
                      <w:szCs w:val="21"/>
                    </w:rPr>
                  </w:pPr>
                  <w:r>
                    <w:rPr>
                      <w:rFonts w:hint="eastAsia"/>
                      <w:b w:val="0"/>
                      <w:bCs w:val="0"/>
                      <w:color w:val="auto"/>
                      <w:szCs w:val="21"/>
                    </w:rPr>
                    <w:t>收集后交环卫部门统一处理</w:t>
                  </w:r>
                </w:p>
              </w:tc>
              <w:tc>
                <w:tcPr>
                  <w:tcW w:w="511" w:type="pct"/>
                  <w:tcBorders>
                    <w:tl2br w:val="nil"/>
                    <w:tr2bl w:val="nil"/>
                  </w:tcBorders>
                  <w:noWrap w:val="0"/>
                  <w:vAlign w:val="center"/>
                </w:tcPr>
                <w:p>
                  <w:pPr>
                    <w:jc w:val="center"/>
                    <w:rPr>
                      <w:b w:val="0"/>
                      <w:bCs w:val="0"/>
                      <w:color w:val="auto"/>
                    </w:rPr>
                  </w:pPr>
                  <w:r>
                    <w:rPr>
                      <w:rFonts w:hint="eastAsia" w:ascii="Times New Roman" w:hAnsi="Times New Roman"/>
                      <w:b w:val="0"/>
                      <w:bCs w:val="0"/>
                      <w:color w:val="auto"/>
                    </w:rPr>
                    <w:t>0</w:t>
                  </w:r>
                  <w:r>
                    <w:rPr>
                      <w:rFonts w:hint="eastAsia"/>
                      <w:b w:val="0"/>
                      <w:bCs w:val="0"/>
                      <w:color w:val="auto"/>
                    </w:rPr>
                    <w:t>.</w:t>
                  </w:r>
                  <w:r>
                    <w:rPr>
                      <w:rFonts w:hint="eastAsia" w:ascii="Times New Roman" w:hAnsi="Times New Roman"/>
                      <w:b w:val="0"/>
                      <w:bCs w:val="0"/>
                      <w:color w:val="auto"/>
                    </w:rPr>
                    <w:t>5</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5" w:type="pct"/>
                  <w:vMerge w:val="continue"/>
                  <w:tcBorders>
                    <w:tl2br w:val="nil"/>
                    <w:tr2bl w:val="nil"/>
                  </w:tcBorders>
                  <w:noWrap w:val="0"/>
                  <w:vAlign w:val="center"/>
                </w:tcPr>
                <w:p>
                  <w:pPr>
                    <w:widowControl/>
                    <w:jc w:val="left"/>
                    <w:rPr>
                      <w:b w:val="0"/>
                      <w:bCs w:val="0"/>
                      <w:color w:val="auto"/>
                      <w:highlight w:val="yellow"/>
                    </w:rPr>
                  </w:pPr>
                </w:p>
              </w:tc>
              <w:tc>
                <w:tcPr>
                  <w:tcW w:w="499" w:type="pct"/>
                  <w:vMerge w:val="continue"/>
                  <w:tcBorders>
                    <w:tl2br w:val="nil"/>
                    <w:tr2bl w:val="nil"/>
                  </w:tcBorders>
                  <w:noWrap w:val="0"/>
                  <w:vAlign w:val="center"/>
                </w:tcPr>
                <w:p>
                  <w:pPr>
                    <w:widowControl/>
                    <w:jc w:val="left"/>
                    <w:rPr>
                      <w:b w:val="0"/>
                      <w:bCs w:val="0"/>
                      <w:color w:val="auto"/>
                    </w:rPr>
                  </w:pPr>
                </w:p>
              </w:tc>
              <w:tc>
                <w:tcPr>
                  <w:tcW w:w="788" w:type="pct"/>
                  <w:tcBorders>
                    <w:tl2br w:val="nil"/>
                    <w:tr2bl w:val="nil"/>
                  </w:tcBorders>
                  <w:noWrap w:val="0"/>
                  <w:vAlign w:val="center"/>
                </w:tcPr>
                <w:p>
                  <w:pPr>
                    <w:jc w:val="center"/>
                    <w:rPr>
                      <w:b w:val="0"/>
                      <w:bCs w:val="0"/>
                      <w:color w:val="auto"/>
                      <w:kern w:val="0"/>
                      <w:szCs w:val="21"/>
                    </w:rPr>
                  </w:pPr>
                  <w:r>
                    <w:rPr>
                      <w:rFonts w:hint="eastAsia"/>
                      <w:b w:val="0"/>
                      <w:bCs w:val="0"/>
                      <w:color w:val="auto"/>
                      <w:kern w:val="0"/>
                      <w:szCs w:val="21"/>
                    </w:rPr>
                    <w:t>废活性炭</w:t>
                  </w:r>
                </w:p>
              </w:tc>
              <w:tc>
                <w:tcPr>
                  <w:tcW w:w="2706" w:type="pct"/>
                  <w:vMerge w:val="restart"/>
                  <w:tcBorders>
                    <w:tl2br w:val="nil"/>
                    <w:tr2bl w:val="nil"/>
                  </w:tcBorders>
                  <w:noWrap w:val="0"/>
                  <w:vAlign w:val="center"/>
                </w:tcPr>
                <w:p>
                  <w:pPr>
                    <w:snapToGrid w:val="0"/>
                    <w:jc w:val="left"/>
                    <w:rPr>
                      <w:b w:val="0"/>
                      <w:bCs w:val="0"/>
                      <w:color w:val="auto"/>
                      <w:kern w:val="0"/>
                      <w:szCs w:val="21"/>
                    </w:rPr>
                  </w:pPr>
                  <w:r>
                    <w:rPr>
                      <w:rFonts w:hint="eastAsia"/>
                      <w:b w:val="0"/>
                      <w:bCs w:val="0"/>
                      <w:color w:val="auto"/>
                      <w:kern w:val="0"/>
                      <w:szCs w:val="21"/>
                    </w:rPr>
                    <w:t>暂存于危废暂存间，定期委托有资质单位进行处置</w:t>
                  </w:r>
                </w:p>
              </w:tc>
              <w:tc>
                <w:tcPr>
                  <w:tcW w:w="511" w:type="pct"/>
                  <w:vMerge w:val="restart"/>
                  <w:tcBorders>
                    <w:tl2br w:val="nil"/>
                    <w:tr2bl w:val="nil"/>
                  </w:tcBorders>
                  <w:noWrap w:val="0"/>
                  <w:vAlign w:val="center"/>
                </w:tcPr>
                <w:p>
                  <w:pPr>
                    <w:jc w:val="center"/>
                    <w:rPr>
                      <w:b w:val="0"/>
                      <w:bCs w:val="0"/>
                      <w:color w:val="auto"/>
                    </w:rPr>
                  </w:pPr>
                  <w:r>
                    <w:rPr>
                      <w:rFonts w:hint="eastAsia" w:ascii="Times New Roman" w:hAnsi="Times New Roman"/>
                      <w:b w:val="0"/>
                      <w:bCs w:val="0"/>
                      <w:color w:val="auto"/>
                      <w:lang w:val="en-US" w:eastAsia="zh-CN"/>
                    </w:rPr>
                    <w:t>2</w:t>
                  </w:r>
                  <w:r>
                    <w:rPr>
                      <w:rFonts w:hint="eastAsia"/>
                      <w:b w:val="0"/>
                      <w:bCs w:val="0"/>
                      <w:color w:val="auto"/>
                    </w:rPr>
                    <w:t>.</w:t>
                  </w:r>
                  <w:r>
                    <w:rPr>
                      <w:rFonts w:hint="eastAsia" w:ascii="Times New Roman" w:hAnsi="Times New Roman"/>
                      <w:b w:val="0"/>
                      <w:bCs w:val="0"/>
                      <w:color w:val="auto"/>
                    </w:rPr>
                    <w:t>0</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5" w:type="pct"/>
                  <w:vMerge w:val="continue"/>
                  <w:tcBorders>
                    <w:tl2br w:val="nil"/>
                    <w:tr2bl w:val="nil"/>
                  </w:tcBorders>
                  <w:noWrap w:val="0"/>
                  <w:vAlign w:val="center"/>
                </w:tcPr>
                <w:p>
                  <w:pPr>
                    <w:widowControl/>
                    <w:jc w:val="left"/>
                    <w:rPr>
                      <w:b w:val="0"/>
                      <w:bCs w:val="0"/>
                      <w:color w:val="auto"/>
                      <w:highlight w:val="yellow"/>
                    </w:rPr>
                  </w:pPr>
                </w:p>
              </w:tc>
              <w:tc>
                <w:tcPr>
                  <w:tcW w:w="499" w:type="pct"/>
                  <w:vMerge w:val="continue"/>
                  <w:tcBorders>
                    <w:tl2br w:val="nil"/>
                    <w:tr2bl w:val="nil"/>
                  </w:tcBorders>
                  <w:noWrap w:val="0"/>
                  <w:vAlign w:val="center"/>
                </w:tcPr>
                <w:p>
                  <w:pPr>
                    <w:widowControl/>
                    <w:jc w:val="left"/>
                    <w:rPr>
                      <w:b w:val="0"/>
                      <w:bCs w:val="0"/>
                      <w:color w:val="auto"/>
                    </w:rPr>
                  </w:pPr>
                </w:p>
              </w:tc>
              <w:tc>
                <w:tcPr>
                  <w:tcW w:w="788" w:type="pct"/>
                  <w:tcBorders>
                    <w:tl2br w:val="nil"/>
                    <w:tr2bl w:val="nil"/>
                  </w:tcBorders>
                  <w:noWrap w:val="0"/>
                  <w:vAlign w:val="center"/>
                </w:tcPr>
                <w:p>
                  <w:pPr>
                    <w:jc w:val="center"/>
                    <w:rPr>
                      <w:rFonts w:hint="default" w:eastAsia="宋体"/>
                      <w:b w:val="0"/>
                      <w:bCs w:val="0"/>
                      <w:color w:val="auto"/>
                      <w:kern w:val="0"/>
                      <w:szCs w:val="21"/>
                      <w:lang w:val="en-US" w:eastAsia="zh-CN"/>
                    </w:rPr>
                  </w:pPr>
                  <w:r>
                    <w:rPr>
                      <w:rFonts w:hint="eastAsia"/>
                      <w:b w:val="0"/>
                      <w:bCs w:val="0"/>
                      <w:color w:val="auto"/>
                      <w:kern w:val="0"/>
                      <w:szCs w:val="21"/>
                      <w:lang w:val="en-US" w:eastAsia="zh-CN"/>
                    </w:rPr>
                    <w:t>废机油</w:t>
                  </w:r>
                </w:p>
              </w:tc>
              <w:tc>
                <w:tcPr>
                  <w:tcW w:w="2706" w:type="pct"/>
                  <w:vMerge w:val="continue"/>
                  <w:tcBorders>
                    <w:tl2br w:val="nil"/>
                    <w:tr2bl w:val="nil"/>
                  </w:tcBorders>
                  <w:noWrap w:val="0"/>
                  <w:vAlign w:val="center"/>
                </w:tcPr>
                <w:p>
                  <w:pPr>
                    <w:snapToGrid w:val="0"/>
                    <w:jc w:val="left"/>
                    <w:rPr>
                      <w:rFonts w:hint="eastAsia"/>
                      <w:b w:val="0"/>
                      <w:bCs w:val="0"/>
                      <w:color w:val="auto"/>
                      <w:kern w:val="0"/>
                      <w:szCs w:val="21"/>
                    </w:rPr>
                  </w:pPr>
                </w:p>
              </w:tc>
              <w:tc>
                <w:tcPr>
                  <w:tcW w:w="511" w:type="pct"/>
                  <w:vMerge w:val="continue"/>
                  <w:tcBorders>
                    <w:tl2br w:val="nil"/>
                    <w:tr2bl w:val="nil"/>
                  </w:tcBorders>
                  <w:noWrap w:val="0"/>
                  <w:vAlign w:val="center"/>
                </w:tcPr>
                <w:p>
                  <w:pPr>
                    <w:jc w:val="center"/>
                    <w:rPr>
                      <w:rFonts w:hint="eastAsia"/>
                      <w:b w:val="0"/>
                      <w:bCs w:val="0"/>
                      <w:color w:val="auto"/>
                    </w:rPr>
                  </w:pP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 w:hRule="atLeast"/>
                <w:jc w:val="center"/>
              </w:trPr>
              <w:tc>
                <w:tcPr>
                  <w:tcW w:w="495" w:type="pct"/>
                  <w:vMerge w:val="continue"/>
                  <w:tcBorders>
                    <w:tl2br w:val="nil"/>
                    <w:tr2bl w:val="nil"/>
                  </w:tcBorders>
                  <w:noWrap w:val="0"/>
                  <w:vAlign w:val="center"/>
                </w:tcPr>
                <w:p>
                  <w:pPr>
                    <w:widowControl/>
                    <w:jc w:val="left"/>
                    <w:rPr>
                      <w:b w:val="0"/>
                      <w:bCs w:val="0"/>
                      <w:color w:val="auto"/>
                      <w:highlight w:val="yellow"/>
                    </w:rPr>
                  </w:pPr>
                </w:p>
              </w:tc>
              <w:tc>
                <w:tcPr>
                  <w:tcW w:w="1287" w:type="pct"/>
                  <w:gridSpan w:val="2"/>
                  <w:tcBorders>
                    <w:tl2br w:val="nil"/>
                    <w:tr2bl w:val="nil"/>
                  </w:tcBorders>
                  <w:noWrap w:val="0"/>
                  <w:vAlign w:val="center"/>
                </w:tcPr>
                <w:p>
                  <w:pPr>
                    <w:jc w:val="center"/>
                    <w:rPr>
                      <w:rFonts w:hint="eastAsia"/>
                      <w:b w:val="0"/>
                      <w:bCs w:val="0"/>
                      <w:color w:val="auto"/>
                      <w:kern w:val="0"/>
                      <w:szCs w:val="21"/>
                    </w:rPr>
                  </w:pPr>
                  <w:r>
                    <w:rPr>
                      <w:rFonts w:hint="eastAsia"/>
                      <w:b w:val="0"/>
                      <w:bCs w:val="0"/>
                      <w:color w:val="auto"/>
                      <w:kern w:val="0"/>
                      <w:szCs w:val="21"/>
                    </w:rPr>
                    <w:t>地下水防治措施</w:t>
                  </w:r>
                </w:p>
              </w:tc>
              <w:tc>
                <w:tcPr>
                  <w:tcW w:w="2706" w:type="pct"/>
                  <w:tcBorders>
                    <w:tl2br w:val="nil"/>
                    <w:tr2bl w:val="nil"/>
                  </w:tcBorders>
                  <w:noWrap w:val="0"/>
                  <w:vAlign w:val="center"/>
                </w:tcPr>
                <w:p>
                  <w:pPr>
                    <w:snapToGrid w:val="0"/>
                    <w:jc w:val="left"/>
                    <w:rPr>
                      <w:rFonts w:hint="default" w:eastAsia="宋体"/>
                      <w:b w:val="0"/>
                      <w:bCs w:val="0"/>
                      <w:color w:val="auto"/>
                      <w:lang w:val="en-US" w:eastAsia="zh-CN"/>
                    </w:rPr>
                  </w:pPr>
                  <w:r>
                    <w:rPr>
                      <w:rFonts w:hint="eastAsia"/>
                      <w:b w:val="0"/>
                      <w:bCs w:val="0"/>
                      <w:color w:val="auto"/>
                    </w:rPr>
                    <w:t>分区防渗</w:t>
                  </w:r>
                  <w:r>
                    <w:rPr>
                      <w:rFonts w:hint="eastAsia"/>
                      <w:b w:val="0"/>
                      <w:bCs w:val="0"/>
                      <w:color w:val="auto"/>
                      <w:lang w:eastAsia="zh-CN"/>
                    </w:rPr>
                    <w:t>、</w:t>
                  </w:r>
                  <w:r>
                    <w:rPr>
                      <w:rFonts w:hint="eastAsia"/>
                      <w:b w:val="0"/>
                      <w:bCs w:val="0"/>
                      <w:color w:val="auto"/>
                      <w:lang w:val="en-US" w:eastAsia="zh-CN"/>
                    </w:rPr>
                    <w:t>设置应急事故池</w:t>
                  </w:r>
                </w:p>
              </w:tc>
              <w:tc>
                <w:tcPr>
                  <w:tcW w:w="511" w:type="pct"/>
                  <w:tcBorders>
                    <w:tl2br w:val="nil"/>
                    <w:tr2bl w:val="nil"/>
                  </w:tcBorders>
                  <w:noWrap w:val="0"/>
                  <w:vAlign w:val="center"/>
                </w:tcPr>
                <w:p>
                  <w:pPr>
                    <w:jc w:val="center"/>
                    <w:rPr>
                      <w:rFonts w:hint="default" w:eastAsia="宋体"/>
                      <w:b w:val="0"/>
                      <w:bCs w:val="0"/>
                      <w:color w:val="auto"/>
                      <w:lang w:val="en-US" w:eastAsia="zh-CN"/>
                    </w:rPr>
                  </w:pPr>
                  <w:r>
                    <w:rPr>
                      <w:rFonts w:hint="eastAsia" w:ascii="Times New Roman" w:hAnsi="Times New Roman"/>
                      <w:b w:val="0"/>
                      <w:bCs w:val="0"/>
                      <w:color w:val="auto"/>
                      <w:lang w:val="en-US" w:eastAsia="zh-CN"/>
                    </w:rPr>
                    <w:t>1</w:t>
                  </w:r>
                  <w:r>
                    <w:rPr>
                      <w:rFonts w:hint="eastAsia"/>
                      <w:b w:val="0"/>
                      <w:bCs w:val="0"/>
                      <w:color w:val="auto"/>
                      <w:lang w:val="en-US" w:eastAsia="zh-CN"/>
                    </w:rPr>
                    <w:t>.</w:t>
                  </w:r>
                  <w:r>
                    <w:rPr>
                      <w:rFonts w:hint="eastAsia" w:ascii="Times New Roman" w:hAnsi="Times New Roman"/>
                      <w:b w:val="0"/>
                      <w:bCs w:val="0"/>
                      <w:color w:val="auto"/>
                      <w:lang w:val="en-US" w:eastAsia="zh-CN"/>
                    </w:rPr>
                    <w:t>5</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 w:hRule="atLeast"/>
                <w:jc w:val="center"/>
              </w:trPr>
              <w:tc>
                <w:tcPr>
                  <w:tcW w:w="495" w:type="pct"/>
                  <w:vMerge w:val="continue"/>
                  <w:tcBorders>
                    <w:tl2br w:val="nil"/>
                    <w:tr2bl w:val="nil"/>
                  </w:tcBorders>
                  <w:noWrap w:val="0"/>
                  <w:vAlign w:val="center"/>
                </w:tcPr>
                <w:p>
                  <w:pPr>
                    <w:widowControl/>
                    <w:jc w:val="left"/>
                    <w:rPr>
                      <w:b w:val="0"/>
                      <w:bCs w:val="0"/>
                      <w:color w:val="auto"/>
                      <w:highlight w:val="yellow"/>
                    </w:rPr>
                  </w:pPr>
                </w:p>
              </w:tc>
              <w:tc>
                <w:tcPr>
                  <w:tcW w:w="1287" w:type="pct"/>
                  <w:gridSpan w:val="2"/>
                  <w:tcBorders>
                    <w:tl2br w:val="nil"/>
                    <w:tr2bl w:val="nil"/>
                  </w:tcBorders>
                  <w:noWrap w:val="0"/>
                  <w:vAlign w:val="center"/>
                </w:tcPr>
                <w:p>
                  <w:pPr>
                    <w:jc w:val="center"/>
                    <w:rPr>
                      <w:b w:val="0"/>
                      <w:bCs w:val="0"/>
                      <w:color w:val="auto"/>
                      <w:spacing w:val="4"/>
                      <w:highlight w:val="yellow"/>
                    </w:rPr>
                  </w:pPr>
                  <w:r>
                    <w:rPr>
                      <w:rFonts w:hint="eastAsia"/>
                      <w:b w:val="0"/>
                      <w:bCs w:val="0"/>
                      <w:color w:val="auto"/>
                      <w:spacing w:val="4"/>
                    </w:rPr>
                    <w:t>风险预防措施</w:t>
                  </w:r>
                </w:p>
              </w:tc>
              <w:tc>
                <w:tcPr>
                  <w:tcW w:w="2706" w:type="pct"/>
                  <w:tcBorders>
                    <w:tl2br w:val="nil"/>
                    <w:tr2bl w:val="nil"/>
                  </w:tcBorders>
                  <w:noWrap w:val="0"/>
                  <w:vAlign w:val="center"/>
                </w:tcPr>
                <w:p>
                  <w:pPr>
                    <w:snapToGrid w:val="0"/>
                    <w:jc w:val="left"/>
                    <w:rPr>
                      <w:rFonts w:hint="eastAsia" w:eastAsia="宋体"/>
                      <w:b w:val="0"/>
                      <w:bCs w:val="0"/>
                      <w:color w:val="auto"/>
                      <w:highlight w:val="yellow"/>
                      <w:lang w:eastAsia="zh-CN"/>
                    </w:rPr>
                  </w:pPr>
                  <w:r>
                    <w:rPr>
                      <w:rFonts w:hint="eastAsia"/>
                      <w:b w:val="0"/>
                      <w:bCs w:val="0"/>
                      <w:color w:val="auto"/>
                    </w:rPr>
                    <w:t>定期检查、维护废水、废气处理设施；配备充足的灭火设施；定期对</w:t>
                  </w:r>
                  <w:r>
                    <w:rPr>
                      <w:rFonts w:hint="eastAsia"/>
                      <w:b w:val="0"/>
                      <w:bCs w:val="0"/>
                      <w:color w:val="auto"/>
                      <w:lang w:eastAsia="zh-CN"/>
                    </w:rPr>
                    <w:t>工作人员</w:t>
                  </w:r>
                  <w:r>
                    <w:rPr>
                      <w:rFonts w:hint="eastAsia"/>
                      <w:b w:val="0"/>
                      <w:bCs w:val="0"/>
                      <w:color w:val="auto"/>
                    </w:rPr>
                    <w:t>进行上岗培训和安全防护培训</w:t>
                  </w:r>
                  <w:r>
                    <w:rPr>
                      <w:rFonts w:hint="eastAsia"/>
                      <w:b w:val="0"/>
                      <w:bCs w:val="0"/>
                      <w:color w:val="auto"/>
                      <w:lang w:eastAsia="zh-CN"/>
                    </w:rPr>
                    <w:t>等</w:t>
                  </w:r>
                </w:p>
              </w:tc>
              <w:tc>
                <w:tcPr>
                  <w:tcW w:w="511" w:type="pct"/>
                  <w:tcBorders>
                    <w:tl2br w:val="nil"/>
                    <w:tr2bl w:val="nil"/>
                  </w:tcBorders>
                  <w:noWrap w:val="0"/>
                  <w:vAlign w:val="center"/>
                </w:tcPr>
                <w:p>
                  <w:pPr>
                    <w:jc w:val="center"/>
                    <w:rPr>
                      <w:rFonts w:hint="default" w:eastAsia="宋体"/>
                      <w:b w:val="0"/>
                      <w:bCs w:val="0"/>
                      <w:color w:val="auto"/>
                      <w:lang w:val="en-US" w:eastAsia="zh-CN"/>
                    </w:rPr>
                  </w:pPr>
                  <w:r>
                    <w:rPr>
                      <w:rFonts w:hint="eastAsia" w:ascii="Times New Roman" w:hAnsi="Times New Roman"/>
                      <w:b w:val="0"/>
                      <w:bCs w:val="0"/>
                      <w:color w:val="auto"/>
                      <w:lang w:val="en-US" w:eastAsia="zh-CN"/>
                    </w:rPr>
                    <w:t>1</w:t>
                  </w:r>
                  <w:r>
                    <w:rPr>
                      <w:rFonts w:hint="eastAsia"/>
                      <w:b w:val="0"/>
                      <w:bCs w:val="0"/>
                      <w:color w:val="auto"/>
                      <w:lang w:val="en-US" w:eastAsia="zh-CN"/>
                    </w:rPr>
                    <w:t>.</w:t>
                  </w:r>
                  <w:r>
                    <w:rPr>
                      <w:rFonts w:hint="eastAsia" w:ascii="Times New Roman" w:hAnsi="Times New Roman"/>
                      <w:b w:val="0"/>
                      <w:bCs w:val="0"/>
                      <w:color w:val="auto"/>
                      <w:lang w:val="en-US" w:eastAsia="zh-CN"/>
                    </w:rPr>
                    <w:t>0</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495" w:type="pct"/>
                  <w:vMerge w:val="continue"/>
                  <w:tcBorders>
                    <w:tl2br w:val="nil"/>
                    <w:tr2bl w:val="nil"/>
                  </w:tcBorders>
                  <w:noWrap w:val="0"/>
                  <w:vAlign w:val="center"/>
                </w:tcPr>
                <w:p>
                  <w:pPr>
                    <w:widowControl/>
                    <w:jc w:val="left"/>
                    <w:rPr>
                      <w:b w:val="0"/>
                      <w:bCs w:val="0"/>
                      <w:color w:val="auto"/>
                      <w:highlight w:val="yellow"/>
                    </w:rPr>
                  </w:pPr>
                </w:p>
              </w:tc>
              <w:tc>
                <w:tcPr>
                  <w:tcW w:w="1287" w:type="pct"/>
                  <w:gridSpan w:val="2"/>
                  <w:tcBorders>
                    <w:tl2br w:val="nil"/>
                    <w:tr2bl w:val="nil"/>
                  </w:tcBorders>
                  <w:noWrap w:val="0"/>
                  <w:vAlign w:val="center"/>
                </w:tcPr>
                <w:p>
                  <w:pPr>
                    <w:adjustRightInd w:val="0"/>
                    <w:jc w:val="center"/>
                    <w:rPr>
                      <w:b w:val="0"/>
                      <w:bCs w:val="0"/>
                      <w:color w:val="auto"/>
                    </w:rPr>
                  </w:pPr>
                  <w:r>
                    <w:rPr>
                      <w:rFonts w:hint="eastAsia"/>
                      <w:b w:val="0"/>
                      <w:bCs w:val="0"/>
                      <w:color w:val="auto"/>
                    </w:rPr>
                    <w:t>环境管理及监测</w:t>
                  </w:r>
                </w:p>
              </w:tc>
              <w:tc>
                <w:tcPr>
                  <w:tcW w:w="2706" w:type="pct"/>
                  <w:tcBorders>
                    <w:tl2br w:val="nil"/>
                    <w:tr2bl w:val="nil"/>
                  </w:tcBorders>
                  <w:noWrap w:val="0"/>
                  <w:vAlign w:val="center"/>
                </w:tcPr>
                <w:p>
                  <w:pPr>
                    <w:jc w:val="left"/>
                    <w:rPr>
                      <w:b w:val="0"/>
                      <w:bCs w:val="0"/>
                      <w:color w:val="auto"/>
                    </w:rPr>
                  </w:pPr>
                  <w:r>
                    <w:rPr>
                      <w:rFonts w:hint="eastAsia"/>
                      <w:b w:val="0"/>
                      <w:bCs w:val="0"/>
                      <w:color w:val="auto"/>
                    </w:rPr>
                    <w:t>加强车间环境管理，杜绝“跑冒漏滴”现象；增加环保设施标志标牌，制定环保制度，环保应急预案；定期进行环境监测。</w:t>
                  </w:r>
                </w:p>
              </w:tc>
              <w:tc>
                <w:tcPr>
                  <w:tcW w:w="511" w:type="pct"/>
                  <w:tcBorders>
                    <w:tl2br w:val="nil"/>
                    <w:tr2bl w:val="nil"/>
                  </w:tcBorders>
                  <w:noWrap w:val="0"/>
                  <w:vAlign w:val="center"/>
                </w:tcPr>
                <w:p>
                  <w:pPr>
                    <w:pStyle w:val="149"/>
                    <w:spacing w:line="240" w:lineRule="auto"/>
                    <w:ind w:firstLine="0"/>
                    <w:jc w:val="center"/>
                    <w:rPr>
                      <w:b w:val="0"/>
                      <w:bCs w:val="0"/>
                      <w:color w:val="auto"/>
                      <w:kern w:val="2"/>
                      <w:sz w:val="21"/>
                      <w:szCs w:val="21"/>
                      <w:lang w:val="en-US" w:eastAsia="zh-CN"/>
                    </w:rPr>
                  </w:pPr>
                  <w:r>
                    <w:rPr>
                      <w:rFonts w:hint="eastAsia" w:ascii="Times New Roman" w:hAnsi="Times New Roman"/>
                      <w:b w:val="0"/>
                      <w:bCs w:val="0"/>
                      <w:color w:val="auto"/>
                      <w:kern w:val="2"/>
                      <w:sz w:val="21"/>
                      <w:szCs w:val="21"/>
                      <w:lang w:val="en-US" w:eastAsia="zh-CN"/>
                    </w:rPr>
                    <w:t>1</w:t>
                  </w:r>
                  <w:r>
                    <w:rPr>
                      <w:rFonts w:hint="eastAsia"/>
                      <w:b w:val="0"/>
                      <w:bCs w:val="0"/>
                      <w:color w:val="auto"/>
                      <w:kern w:val="2"/>
                      <w:sz w:val="21"/>
                      <w:szCs w:val="21"/>
                      <w:lang w:val="en-US" w:eastAsia="zh-CN"/>
                    </w:rPr>
                    <w:t>.</w:t>
                  </w:r>
                  <w:r>
                    <w:rPr>
                      <w:rFonts w:hint="eastAsia" w:ascii="Times New Roman" w:hAnsi="Times New Roman"/>
                      <w:b w:val="0"/>
                      <w:bCs w:val="0"/>
                      <w:color w:val="auto"/>
                      <w:kern w:val="2"/>
                      <w:sz w:val="21"/>
                      <w:szCs w:val="21"/>
                      <w:lang w:val="en-US" w:eastAsia="zh-CN"/>
                    </w:rPr>
                    <w:t>0</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4488" w:type="pct"/>
                  <w:gridSpan w:val="4"/>
                  <w:tcBorders>
                    <w:tl2br w:val="nil"/>
                    <w:tr2bl w:val="nil"/>
                  </w:tcBorders>
                  <w:noWrap w:val="0"/>
                  <w:vAlign w:val="center"/>
                </w:tcPr>
                <w:p>
                  <w:pPr>
                    <w:jc w:val="center"/>
                    <w:rPr>
                      <w:b w:val="0"/>
                      <w:bCs w:val="0"/>
                      <w:color w:val="auto"/>
                    </w:rPr>
                  </w:pPr>
                  <w:r>
                    <w:rPr>
                      <w:rFonts w:hint="eastAsia"/>
                      <w:b w:val="0"/>
                      <w:bCs w:val="0"/>
                      <w:color w:val="auto"/>
                    </w:rPr>
                    <w:t>合计</w:t>
                  </w:r>
                </w:p>
              </w:tc>
              <w:tc>
                <w:tcPr>
                  <w:tcW w:w="511" w:type="pct"/>
                  <w:tcBorders>
                    <w:tl2br w:val="nil"/>
                    <w:tr2bl w:val="nil"/>
                  </w:tcBorders>
                  <w:noWrap w:val="0"/>
                  <w:vAlign w:val="center"/>
                </w:tcPr>
                <w:p>
                  <w:pPr>
                    <w:pStyle w:val="149"/>
                    <w:spacing w:line="240" w:lineRule="auto"/>
                    <w:ind w:firstLine="0"/>
                    <w:jc w:val="center"/>
                    <w:rPr>
                      <w:rFonts w:hint="default"/>
                      <w:b w:val="0"/>
                      <w:bCs w:val="0"/>
                      <w:color w:val="auto"/>
                      <w:kern w:val="2"/>
                      <w:sz w:val="21"/>
                      <w:szCs w:val="21"/>
                      <w:lang w:val="en-US" w:eastAsia="zh-CN"/>
                    </w:rPr>
                  </w:pPr>
                  <w:r>
                    <w:rPr>
                      <w:rFonts w:hint="eastAsia" w:ascii="Times New Roman" w:hAnsi="Times New Roman"/>
                      <w:b w:val="0"/>
                      <w:bCs w:val="0"/>
                      <w:color w:val="auto"/>
                      <w:kern w:val="2"/>
                      <w:sz w:val="21"/>
                      <w:szCs w:val="21"/>
                      <w:lang w:val="en-US" w:eastAsia="zh-CN"/>
                    </w:rPr>
                    <w:t>35</w:t>
                  </w:r>
                  <w:r>
                    <w:rPr>
                      <w:rFonts w:hint="eastAsia"/>
                      <w:b w:val="0"/>
                      <w:bCs w:val="0"/>
                      <w:color w:val="auto"/>
                      <w:kern w:val="2"/>
                      <w:sz w:val="21"/>
                      <w:szCs w:val="21"/>
                      <w:lang w:val="en-US" w:eastAsia="zh-CN"/>
                    </w:rPr>
                    <w:t>.</w:t>
                  </w:r>
                  <w:r>
                    <w:rPr>
                      <w:rFonts w:hint="eastAsia" w:ascii="Times New Roman" w:hAnsi="Times New Roman"/>
                      <w:b w:val="0"/>
                      <w:bCs w:val="0"/>
                      <w:color w:val="auto"/>
                      <w:kern w:val="2"/>
                      <w:sz w:val="21"/>
                      <w:szCs w:val="21"/>
                      <w:lang w:val="en-US" w:eastAsia="zh-CN"/>
                    </w:rPr>
                    <w:t>0</w:t>
                  </w:r>
                </w:p>
              </w:tc>
            </w:tr>
          </w:tbl>
          <w:p>
            <w:pPr>
              <w:pStyle w:val="13"/>
              <w:rPr>
                <w:color w:val="auto"/>
                <w:vertAlign w:val="baseline"/>
              </w:rPr>
            </w:pPr>
          </w:p>
        </w:tc>
      </w:tr>
    </w:tbl>
    <w:p>
      <w:pPr>
        <w:pStyle w:val="13"/>
        <w:rPr>
          <w:color w:val="auto"/>
        </w:rPr>
        <w:sectPr>
          <w:pgSz w:w="11907" w:h="16840"/>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4"/>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11" w:name="_Hlk54167917"/>
      <w:r>
        <w:rPr>
          <w:rFonts w:hint="eastAsia" w:ascii="黑体" w:hAnsi="黑体" w:eastAsia="黑体"/>
          <w:snapToGrid w:val="0"/>
          <w:color w:val="auto"/>
          <w:sz w:val="30"/>
          <w:szCs w:val="30"/>
        </w:rPr>
        <w:t>环境保护措施监督检查清单</w:t>
      </w:r>
      <w:bookmarkEnd w:id="11"/>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1701"/>
        <w:gridCol w:w="1440"/>
        <w:gridCol w:w="2182"/>
        <w:gridCol w:w="20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tcBorders>
              <w:tl2br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240" w:lineRule="auto"/>
              <w:ind w:right="0"/>
              <w:textAlignment w:val="auto"/>
              <w:rPr>
                <w:color w:val="auto"/>
                <w:sz w:val="21"/>
                <w:szCs w:val="21"/>
              </w:rPr>
            </w:pPr>
            <w:r>
              <w:rPr>
                <w:color w:val="auto"/>
                <w:sz w:val="21"/>
                <w:szCs w:val="21"/>
              </w:rPr>
              <w:t xml:space="preserve">     内容</w:t>
            </w:r>
          </w:p>
          <w:p>
            <w:pPr>
              <w:keepNext w:val="0"/>
              <w:keepLines w:val="0"/>
              <w:pageBreakBefore w:val="0"/>
              <w:kinsoku/>
              <w:wordWrap/>
              <w:overflowPunct/>
              <w:topLinePunct w:val="0"/>
              <w:autoSpaceDE/>
              <w:autoSpaceDN/>
              <w:bidi w:val="0"/>
              <w:adjustRightInd w:val="0"/>
              <w:snapToGrid w:val="0"/>
              <w:spacing w:line="240" w:lineRule="auto"/>
              <w:ind w:right="0"/>
              <w:textAlignment w:val="auto"/>
              <w:rPr>
                <w:color w:val="auto"/>
                <w:sz w:val="21"/>
                <w:szCs w:val="21"/>
              </w:rPr>
            </w:pPr>
            <w:r>
              <w:rPr>
                <w:color w:val="auto"/>
                <w:sz w:val="21"/>
                <w:szCs w:val="21"/>
              </w:rPr>
              <w:t>要素</w:t>
            </w:r>
          </w:p>
        </w:tc>
        <w:tc>
          <w:tcPr>
            <w:tcW w:w="1701"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auto"/>
                <w:sz w:val="21"/>
                <w:szCs w:val="21"/>
              </w:rPr>
            </w:pPr>
            <w:r>
              <w:rPr>
                <w:color w:val="auto"/>
                <w:sz w:val="21"/>
                <w:szCs w:val="21"/>
              </w:rPr>
              <w:t>排放口(编号、</w:t>
            </w:r>
          </w:p>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auto"/>
                <w:sz w:val="21"/>
                <w:szCs w:val="21"/>
              </w:rPr>
            </w:pPr>
            <w:r>
              <w:rPr>
                <w:color w:val="auto"/>
                <w:sz w:val="21"/>
                <w:szCs w:val="21"/>
              </w:rPr>
              <w:t>名称)/污染源</w:t>
            </w:r>
          </w:p>
        </w:tc>
        <w:tc>
          <w:tcPr>
            <w:tcW w:w="14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auto"/>
                <w:sz w:val="21"/>
                <w:szCs w:val="21"/>
              </w:rPr>
            </w:pPr>
            <w:r>
              <w:rPr>
                <w:color w:val="auto"/>
                <w:sz w:val="21"/>
                <w:szCs w:val="21"/>
              </w:rPr>
              <w:t>污染物项目</w:t>
            </w:r>
          </w:p>
        </w:tc>
        <w:tc>
          <w:tcPr>
            <w:tcW w:w="218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auto"/>
                <w:sz w:val="21"/>
                <w:szCs w:val="21"/>
              </w:rPr>
            </w:pPr>
            <w:r>
              <w:rPr>
                <w:color w:val="auto"/>
                <w:sz w:val="21"/>
                <w:szCs w:val="21"/>
              </w:rPr>
              <w:t>环境保护措施</w:t>
            </w:r>
          </w:p>
        </w:tc>
        <w:tc>
          <w:tcPr>
            <w:tcW w:w="2081"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auto"/>
                <w:sz w:val="21"/>
                <w:szCs w:val="21"/>
              </w:rPr>
            </w:pPr>
            <w:r>
              <w:rPr>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auto"/>
                <w:sz w:val="21"/>
                <w:szCs w:val="21"/>
              </w:rPr>
            </w:pPr>
            <w:r>
              <w:rPr>
                <w:color w:val="auto"/>
                <w:sz w:val="21"/>
                <w:szCs w:val="21"/>
              </w:rPr>
              <w:t>大气环境</w:t>
            </w:r>
          </w:p>
        </w:tc>
        <w:tc>
          <w:tcPr>
            <w:tcW w:w="1701"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auto"/>
                <w:sz w:val="21"/>
                <w:szCs w:val="21"/>
              </w:rPr>
            </w:pPr>
            <w:r>
              <w:rPr>
                <w:rFonts w:hint="eastAsia"/>
                <w:color w:val="auto"/>
                <w:sz w:val="21"/>
                <w:szCs w:val="21"/>
              </w:rPr>
              <w:t>注塑有机废气（</w:t>
            </w:r>
            <w:r>
              <w:rPr>
                <w:rFonts w:hint="eastAsia" w:ascii="Times New Roman" w:hAnsi="Times New Roman"/>
                <w:color w:val="auto"/>
                <w:sz w:val="21"/>
                <w:szCs w:val="21"/>
              </w:rPr>
              <w:t>DA001</w:t>
            </w:r>
            <w:r>
              <w:rPr>
                <w:rFonts w:hint="eastAsia"/>
                <w:color w:val="auto"/>
                <w:sz w:val="21"/>
                <w:szCs w:val="21"/>
              </w:rPr>
              <w:t>）</w:t>
            </w:r>
          </w:p>
        </w:tc>
        <w:tc>
          <w:tcPr>
            <w:tcW w:w="14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eastAsia="宋体"/>
                <w:color w:val="auto"/>
                <w:sz w:val="21"/>
                <w:szCs w:val="21"/>
                <w:lang w:eastAsia="zh-CN"/>
              </w:rPr>
            </w:pPr>
            <w:r>
              <w:rPr>
                <w:rFonts w:hint="eastAsia"/>
                <w:color w:val="auto"/>
                <w:sz w:val="21"/>
                <w:szCs w:val="21"/>
                <w:lang w:eastAsia="zh-CN"/>
              </w:rPr>
              <w:t>非甲烷总烃</w:t>
            </w:r>
          </w:p>
        </w:tc>
        <w:tc>
          <w:tcPr>
            <w:tcW w:w="2182" w:type="dxa"/>
            <w:noWrap w:val="0"/>
            <w:vAlign w:val="center"/>
          </w:tcPr>
          <w:p>
            <w:pPr>
              <w:keepNext w:val="0"/>
              <w:keepLines w:val="0"/>
              <w:pageBreakBefore w:val="0"/>
              <w:kinsoku/>
              <w:wordWrap/>
              <w:overflowPunct/>
              <w:topLinePunct w:val="0"/>
              <w:autoSpaceDE/>
              <w:autoSpaceDN/>
              <w:bidi w:val="0"/>
              <w:spacing w:line="240" w:lineRule="auto"/>
              <w:ind w:right="0"/>
              <w:jc w:val="both"/>
              <w:textAlignment w:val="auto"/>
              <w:rPr>
                <w:color w:val="auto"/>
                <w:sz w:val="21"/>
                <w:szCs w:val="21"/>
              </w:rPr>
            </w:pPr>
            <w:r>
              <w:rPr>
                <w:rFonts w:hint="eastAsia"/>
                <w:color w:val="auto"/>
                <w:kern w:val="0"/>
                <w:sz w:val="21"/>
                <w:szCs w:val="21"/>
              </w:rPr>
              <w:t>集气罩+</w:t>
            </w:r>
            <w:r>
              <w:rPr>
                <w:rFonts w:hint="eastAsia"/>
                <w:color w:val="auto"/>
                <w:kern w:val="0"/>
                <w:sz w:val="21"/>
                <w:szCs w:val="21"/>
                <w:lang w:eastAsia="zh-CN"/>
              </w:rPr>
              <w:t>二级活性炭</w:t>
            </w:r>
            <w:r>
              <w:rPr>
                <w:rFonts w:hint="eastAsia"/>
                <w:color w:val="auto"/>
                <w:kern w:val="0"/>
                <w:sz w:val="21"/>
                <w:szCs w:val="21"/>
              </w:rPr>
              <w:t>吸附装置处理后，通过</w:t>
            </w:r>
            <w:r>
              <w:rPr>
                <w:rFonts w:hint="eastAsia" w:ascii="Times New Roman" w:hAnsi="Times New Roman"/>
                <w:color w:val="auto"/>
                <w:kern w:val="0"/>
                <w:sz w:val="21"/>
                <w:szCs w:val="21"/>
              </w:rPr>
              <w:t>15m</w:t>
            </w:r>
            <w:r>
              <w:rPr>
                <w:rFonts w:hint="eastAsia"/>
                <w:color w:val="auto"/>
                <w:kern w:val="0"/>
                <w:sz w:val="21"/>
                <w:szCs w:val="21"/>
              </w:rPr>
              <w:t>高排气筒排放</w:t>
            </w:r>
          </w:p>
        </w:tc>
        <w:tc>
          <w:tcPr>
            <w:tcW w:w="2081"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auto"/>
                <w:sz w:val="21"/>
                <w:szCs w:val="21"/>
              </w:rPr>
            </w:pPr>
            <w:r>
              <w:rPr>
                <w:rFonts w:hint="eastAsia"/>
                <w:bCs/>
                <w:color w:val="auto"/>
                <w:sz w:val="21"/>
                <w:szCs w:val="21"/>
                <w:lang w:eastAsia="zh-CN"/>
              </w:rPr>
              <w:t>《合成树脂工业污染物排放标准》（GB31572-2015）表</w:t>
            </w:r>
            <w:r>
              <w:rPr>
                <w:rFonts w:hint="eastAsia" w:ascii="Times New Roman" w:hAnsi="Times New Roman"/>
                <w:bCs/>
                <w:color w:val="auto"/>
                <w:sz w:val="21"/>
                <w:szCs w:val="21"/>
                <w:lang w:val="en-US" w:eastAsia="zh-CN"/>
              </w:rPr>
              <w:t>5</w:t>
            </w:r>
            <w:r>
              <w:rPr>
                <w:rFonts w:hint="eastAsia"/>
                <w:bCs/>
                <w:color w:val="auto"/>
                <w:sz w:val="21"/>
                <w:szCs w:val="21"/>
              </w:rPr>
              <w:t>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0" w:hRule="atLeast"/>
          <w:jc w:val="center"/>
        </w:trPr>
        <w:tc>
          <w:tcPr>
            <w:tcW w:w="1396"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auto"/>
                <w:sz w:val="21"/>
                <w:szCs w:val="21"/>
              </w:rPr>
            </w:pPr>
            <w:r>
              <w:rPr>
                <w:color w:val="auto"/>
                <w:sz w:val="21"/>
                <w:szCs w:val="21"/>
              </w:rPr>
              <w:t>地表水环境</w:t>
            </w:r>
          </w:p>
        </w:tc>
        <w:tc>
          <w:tcPr>
            <w:tcW w:w="1701" w:type="dxa"/>
            <w:noWrap w:val="0"/>
            <w:vAlign w:val="center"/>
          </w:tcPr>
          <w:p>
            <w:pPr>
              <w:keepNext w:val="0"/>
              <w:keepLines w:val="0"/>
              <w:pageBreakBefore w:val="0"/>
              <w:kinsoku/>
              <w:wordWrap/>
              <w:overflowPunct/>
              <w:topLinePunct w:val="0"/>
              <w:autoSpaceDE/>
              <w:autoSpaceDN/>
              <w:bidi w:val="0"/>
              <w:spacing w:line="240" w:lineRule="auto"/>
              <w:ind w:right="0"/>
              <w:jc w:val="center"/>
              <w:textAlignment w:val="auto"/>
              <w:rPr>
                <w:color w:val="auto"/>
                <w:sz w:val="21"/>
                <w:szCs w:val="21"/>
              </w:rPr>
            </w:pPr>
            <w:r>
              <w:rPr>
                <w:color w:val="auto"/>
                <w:sz w:val="21"/>
                <w:szCs w:val="21"/>
              </w:rPr>
              <w:t>生活污水</w:t>
            </w:r>
          </w:p>
        </w:tc>
        <w:tc>
          <w:tcPr>
            <w:tcW w:w="1440" w:type="dxa"/>
            <w:noWrap w:val="0"/>
            <w:vAlign w:val="center"/>
          </w:tcPr>
          <w:p>
            <w:pPr>
              <w:keepNext w:val="0"/>
              <w:keepLines w:val="0"/>
              <w:pageBreakBefore w:val="0"/>
              <w:kinsoku/>
              <w:wordWrap/>
              <w:overflowPunct/>
              <w:topLinePunct w:val="0"/>
              <w:autoSpaceDE/>
              <w:autoSpaceDN/>
              <w:bidi w:val="0"/>
              <w:spacing w:line="240" w:lineRule="auto"/>
              <w:ind w:right="0" w:firstLine="29" w:firstLineChars="14"/>
              <w:jc w:val="center"/>
              <w:textAlignment w:val="auto"/>
              <w:rPr>
                <w:color w:val="auto"/>
                <w:sz w:val="21"/>
                <w:szCs w:val="21"/>
              </w:rPr>
            </w:pPr>
            <w:r>
              <w:rPr>
                <w:rFonts w:ascii="Times New Roman" w:hAnsi="Times New Roman"/>
                <w:color w:val="auto"/>
                <w:kern w:val="0"/>
                <w:sz w:val="21"/>
                <w:szCs w:val="21"/>
              </w:rPr>
              <w:t>COD</w:t>
            </w:r>
            <w:r>
              <w:rPr>
                <w:rFonts w:ascii="Times New Roman" w:hAnsi="Times New Roman"/>
                <w:color w:val="auto"/>
                <w:kern w:val="0"/>
                <w:sz w:val="21"/>
                <w:szCs w:val="21"/>
                <w:vertAlign w:val="subscript"/>
              </w:rPr>
              <w:t>Cr</w:t>
            </w:r>
            <w:r>
              <w:rPr>
                <w:color w:val="auto"/>
                <w:kern w:val="0"/>
                <w:sz w:val="21"/>
                <w:szCs w:val="21"/>
              </w:rPr>
              <w:t>、</w:t>
            </w:r>
            <w:r>
              <w:rPr>
                <w:rFonts w:ascii="Times New Roman" w:hAnsi="Times New Roman"/>
                <w:color w:val="auto"/>
                <w:kern w:val="0"/>
                <w:sz w:val="21"/>
                <w:szCs w:val="21"/>
              </w:rPr>
              <w:t>BOD</w:t>
            </w:r>
            <w:r>
              <w:rPr>
                <w:rFonts w:ascii="Times New Roman" w:hAnsi="Times New Roman"/>
                <w:color w:val="auto"/>
                <w:kern w:val="0"/>
                <w:sz w:val="21"/>
                <w:szCs w:val="21"/>
                <w:vertAlign w:val="subscript"/>
              </w:rPr>
              <w:t>5</w:t>
            </w:r>
            <w:r>
              <w:rPr>
                <w:color w:val="auto"/>
                <w:kern w:val="0"/>
                <w:sz w:val="21"/>
                <w:szCs w:val="21"/>
              </w:rPr>
              <w:t>、</w:t>
            </w:r>
            <w:r>
              <w:rPr>
                <w:rFonts w:ascii="Times New Roman" w:hAnsi="Times New Roman"/>
                <w:color w:val="auto"/>
                <w:kern w:val="0"/>
                <w:sz w:val="21"/>
                <w:szCs w:val="21"/>
              </w:rPr>
              <w:t>SS</w:t>
            </w:r>
            <w:r>
              <w:rPr>
                <w:color w:val="auto"/>
                <w:kern w:val="0"/>
                <w:sz w:val="21"/>
                <w:szCs w:val="21"/>
              </w:rPr>
              <w:t>、</w:t>
            </w:r>
            <w:r>
              <w:rPr>
                <w:rFonts w:ascii="Times New Roman" w:hAnsi="Times New Roman"/>
                <w:color w:val="auto"/>
                <w:kern w:val="0"/>
                <w:sz w:val="21"/>
                <w:szCs w:val="21"/>
              </w:rPr>
              <w:t>NH</w:t>
            </w:r>
            <w:r>
              <w:rPr>
                <w:rFonts w:ascii="Times New Roman" w:hAnsi="Times New Roman"/>
                <w:color w:val="auto"/>
                <w:kern w:val="0"/>
                <w:sz w:val="21"/>
                <w:szCs w:val="21"/>
                <w:vertAlign w:val="subscript"/>
              </w:rPr>
              <w:t>3</w:t>
            </w:r>
            <w:r>
              <w:rPr>
                <w:color w:val="auto"/>
                <w:kern w:val="0"/>
                <w:sz w:val="21"/>
                <w:szCs w:val="21"/>
              </w:rPr>
              <w:t>-</w:t>
            </w:r>
            <w:r>
              <w:rPr>
                <w:rFonts w:ascii="Times New Roman" w:hAnsi="Times New Roman"/>
                <w:color w:val="auto"/>
                <w:kern w:val="0"/>
                <w:sz w:val="21"/>
                <w:szCs w:val="21"/>
              </w:rPr>
              <w:t>N</w:t>
            </w:r>
          </w:p>
        </w:tc>
        <w:tc>
          <w:tcPr>
            <w:tcW w:w="2182" w:type="dxa"/>
            <w:noWrap w:val="0"/>
            <w:vAlign w:val="center"/>
          </w:tcPr>
          <w:p>
            <w:pPr>
              <w:keepNext w:val="0"/>
              <w:keepLines w:val="0"/>
              <w:pageBreakBefore w:val="0"/>
              <w:kinsoku/>
              <w:wordWrap/>
              <w:overflowPunct/>
              <w:topLinePunct w:val="0"/>
              <w:autoSpaceDE/>
              <w:autoSpaceDN/>
              <w:bidi w:val="0"/>
              <w:spacing w:line="240" w:lineRule="auto"/>
              <w:ind w:right="0"/>
              <w:jc w:val="both"/>
              <w:textAlignment w:val="auto"/>
              <w:rPr>
                <w:color w:val="auto"/>
                <w:sz w:val="21"/>
                <w:szCs w:val="21"/>
              </w:rPr>
            </w:pPr>
            <w:r>
              <w:rPr>
                <w:rFonts w:hint="eastAsia"/>
                <w:color w:val="auto"/>
                <w:sz w:val="21"/>
                <w:szCs w:val="21"/>
              </w:rPr>
              <w:t>经厂内</w:t>
            </w:r>
            <w:r>
              <w:rPr>
                <w:rFonts w:hint="eastAsia"/>
                <w:color w:val="auto"/>
                <w:sz w:val="21"/>
                <w:szCs w:val="21"/>
                <w:lang w:eastAsia="zh-CN"/>
              </w:rPr>
              <w:t>化粪池预</w:t>
            </w:r>
            <w:r>
              <w:rPr>
                <w:rFonts w:hint="eastAsia"/>
                <w:color w:val="auto"/>
                <w:sz w:val="21"/>
                <w:szCs w:val="21"/>
              </w:rPr>
              <w:t>处理后，排入</w:t>
            </w:r>
            <w:r>
              <w:rPr>
                <w:rFonts w:hint="eastAsia"/>
                <w:color w:val="auto"/>
                <w:sz w:val="21"/>
                <w:szCs w:val="21"/>
                <w:lang w:eastAsia="zh-CN"/>
              </w:rPr>
              <w:t>市政</w:t>
            </w:r>
            <w:r>
              <w:rPr>
                <w:rFonts w:hint="eastAsia"/>
                <w:color w:val="auto"/>
                <w:sz w:val="21"/>
                <w:szCs w:val="21"/>
              </w:rPr>
              <w:t>污水管网，经</w:t>
            </w:r>
            <w:r>
              <w:rPr>
                <w:rFonts w:hint="eastAsia"/>
                <w:color w:val="auto"/>
                <w:sz w:val="21"/>
                <w:szCs w:val="21"/>
                <w:lang w:eastAsia="zh-CN"/>
              </w:rPr>
              <w:t>峨眉山海天污水处理厂</w:t>
            </w:r>
            <w:r>
              <w:rPr>
                <w:rFonts w:hint="eastAsia"/>
                <w:color w:val="auto"/>
                <w:sz w:val="21"/>
                <w:szCs w:val="21"/>
              </w:rPr>
              <w:t>处理后排放</w:t>
            </w:r>
          </w:p>
        </w:tc>
        <w:tc>
          <w:tcPr>
            <w:tcW w:w="2081"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auto"/>
                <w:sz w:val="21"/>
                <w:szCs w:val="21"/>
              </w:rPr>
            </w:pPr>
            <w:r>
              <w:rPr>
                <w:rFonts w:hint="eastAsia"/>
                <w:color w:val="auto"/>
                <w:sz w:val="21"/>
                <w:szCs w:val="21"/>
              </w:rPr>
              <w:t>《污水综合排放标准》（</w:t>
            </w:r>
            <w:r>
              <w:rPr>
                <w:rFonts w:ascii="Times New Roman" w:hAnsi="Times New Roman"/>
                <w:color w:val="auto"/>
                <w:sz w:val="21"/>
                <w:szCs w:val="21"/>
              </w:rPr>
              <w:t>GB8978</w:t>
            </w:r>
            <w:r>
              <w:rPr>
                <w:color w:val="auto"/>
                <w:sz w:val="21"/>
                <w:szCs w:val="21"/>
              </w:rPr>
              <w:t>-</w:t>
            </w:r>
            <w:r>
              <w:rPr>
                <w:rFonts w:ascii="Times New Roman" w:hAnsi="Times New Roman"/>
                <w:color w:val="auto"/>
                <w:sz w:val="21"/>
                <w:szCs w:val="21"/>
              </w:rPr>
              <w:t>1996</w:t>
            </w:r>
            <w:r>
              <w:rPr>
                <w:rFonts w:hint="eastAsia"/>
                <w:color w:val="auto"/>
                <w:sz w:val="21"/>
                <w:szCs w:val="21"/>
              </w:rPr>
              <w:t>）三级标准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39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auto"/>
                <w:sz w:val="21"/>
                <w:szCs w:val="21"/>
              </w:rPr>
            </w:pPr>
          </w:p>
        </w:tc>
        <w:tc>
          <w:tcPr>
            <w:tcW w:w="1701" w:type="dxa"/>
            <w:noWrap w:val="0"/>
            <w:vAlign w:val="center"/>
          </w:tcPr>
          <w:p>
            <w:pPr>
              <w:keepNext w:val="0"/>
              <w:keepLines w:val="0"/>
              <w:pageBreakBefore w:val="0"/>
              <w:kinsoku/>
              <w:wordWrap/>
              <w:overflowPunct/>
              <w:topLinePunct w:val="0"/>
              <w:autoSpaceDE/>
              <w:autoSpaceDN/>
              <w:bidi w:val="0"/>
              <w:spacing w:line="240" w:lineRule="auto"/>
              <w:ind w:right="0"/>
              <w:jc w:val="center"/>
              <w:textAlignment w:val="auto"/>
              <w:rPr>
                <w:rFonts w:hint="eastAsia" w:eastAsia="宋体"/>
                <w:color w:val="auto"/>
                <w:sz w:val="21"/>
                <w:szCs w:val="21"/>
                <w:lang w:eastAsia="zh-CN"/>
              </w:rPr>
            </w:pPr>
            <w:r>
              <w:rPr>
                <w:rFonts w:hint="eastAsia"/>
                <w:color w:val="auto"/>
                <w:sz w:val="21"/>
                <w:szCs w:val="21"/>
                <w:lang w:eastAsia="zh-CN"/>
              </w:rPr>
              <w:t>注塑冷却水</w:t>
            </w:r>
          </w:p>
        </w:tc>
        <w:tc>
          <w:tcPr>
            <w:tcW w:w="1440" w:type="dxa"/>
            <w:noWrap w:val="0"/>
            <w:vAlign w:val="center"/>
          </w:tcPr>
          <w:p>
            <w:pPr>
              <w:keepNext w:val="0"/>
              <w:keepLines w:val="0"/>
              <w:pageBreakBefore w:val="0"/>
              <w:kinsoku/>
              <w:wordWrap/>
              <w:overflowPunct/>
              <w:topLinePunct w:val="0"/>
              <w:autoSpaceDE/>
              <w:autoSpaceDN/>
              <w:bidi w:val="0"/>
              <w:spacing w:line="240" w:lineRule="auto"/>
              <w:ind w:right="0" w:firstLine="29" w:firstLineChars="14"/>
              <w:jc w:val="center"/>
              <w:textAlignment w:val="auto"/>
              <w:rPr>
                <w:rFonts w:hint="default" w:eastAsia="宋体"/>
                <w:color w:val="auto"/>
                <w:kern w:val="0"/>
                <w:sz w:val="21"/>
                <w:szCs w:val="21"/>
                <w:lang w:val="en-US" w:eastAsia="zh-CN"/>
              </w:rPr>
            </w:pPr>
            <w:r>
              <w:rPr>
                <w:rFonts w:ascii="Times New Roman" w:hAnsi="Times New Roman"/>
                <w:color w:val="auto"/>
                <w:kern w:val="0"/>
                <w:sz w:val="21"/>
                <w:szCs w:val="21"/>
              </w:rPr>
              <w:t>COD</w:t>
            </w:r>
            <w:r>
              <w:rPr>
                <w:rFonts w:ascii="Times New Roman" w:hAnsi="Times New Roman"/>
                <w:color w:val="auto"/>
                <w:kern w:val="0"/>
                <w:sz w:val="21"/>
                <w:szCs w:val="21"/>
                <w:vertAlign w:val="subscript"/>
              </w:rPr>
              <w:t>Cr</w:t>
            </w:r>
            <w:r>
              <w:rPr>
                <w:color w:val="auto"/>
                <w:kern w:val="0"/>
                <w:sz w:val="21"/>
                <w:szCs w:val="21"/>
              </w:rPr>
              <w:t>、</w:t>
            </w:r>
            <w:r>
              <w:rPr>
                <w:rFonts w:hint="eastAsia" w:ascii="Times New Roman" w:hAnsi="Times New Roman"/>
                <w:color w:val="auto"/>
                <w:kern w:val="0"/>
                <w:sz w:val="21"/>
                <w:szCs w:val="21"/>
                <w:lang w:val="en-US" w:eastAsia="zh-CN"/>
              </w:rPr>
              <w:t>SS</w:t>
            </w:r>
          </w:p>
        </w:tc>
        <w:tc>
          <w:tcPr>
            <w:tcW w:w="2182" w:type="dxa"/>
            <w:noWrap w:val="0"/>
            <w:vAlign w:val="center"/>
          </w:tcPr>
          <w:p>
            <w:pPr>
              <w:keepNext w:val="0"/>
              <w:keepLines w:val="0"/>
              <w:pageBreakBefore w:val="0"/>
              <w:kinsoku/>
              <w:wordWrap/>
              <w:overflowPunct/>
              <w:topLinePunct w:val="0"/>
              <w:autoSpaceDE/>
              <w:autoSpaceDN/>
              <w:bidi w:val="0"/>
              <w:spacing w:line="240" w:lineRule="auto"/>
              <w:ind w:right="0"/>
              <w:jc w:val="center"/>
              <w:textAlignment w:val="auto"/>
              <w:rPr>
                <w:rFonts w:hint="eastAsia" w:eastAsia="宋体"/>
                <w:color w:val="auto"/>
                <w:sz w:val="21"/>
                <w:szCs w:val="21"/>
                <w:lang w:eastAsia="zh-CN"/>
              </w:rPr>
            </w:pPr>
            <w:r>
              <w:rPr>
                <w:rFonts w:hint="eastAsia"/>
                <w:color w:val="auto"/>
                <w:sz w:val="21"/>
                <w:szCs w:val="21"/>
                <w:lang w:eastAsia="zh-CN"/>
              </w:rPr>
              <w:t>经冷却后循环使用</w:t>
            </w:r>
          </w:p>
        </w:tc>
        <w:tc>
          <w:tcPr>
            <w:tcW w:w="2081"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eastAsia="宋体"/>
                <w:color w:val="auto"/>
                <w:sz w:val="21"/>
                <w:szCs w:val="21"/>
                <w:lang w:eastAsia="zh-CN"/>
              </w:rPr>
            </w:pPr>
            <w:r>
              <w:rPr>
                <w:rFonts w:hint="eastAsia"/>
                <w:color w:val="auto"/>
                <w:sz w:val="21"/>
                <w:szCs w:val="21"/>
                <w:lang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auto"/>
                <w:sz w:val="21"/>
                <w:szCs w:val="21"/>
              </w:rPr>
            </w:pPr>
            <w:r>
              <w:rPr>
                <w:color w:val="auto"/>
                <w:sz w:val="21"/>
                <w:szCs w:val="21"/>
              </w:rPr>
              <w:t>声环境</w:t>
            </w:r>
          </w:p>
        </w:tc>
        <w:tc>
          <w:tcPr>
            <w:tcW w:w="1701"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auto"/>
                <w:sz w:val="21"/>
                <w:szCs w:val="21"/>
              </w:rPr>
            </w:pPr>
            <w:r>
              <w:rPr>
                <w:rFonts w:hint="eastAsia"/>
                <w:color w:val="auto"/>
                <w:sz w:val="21"/>
                <w:szCs w:val="21"/>
              </w:rPr>
              <w:t>设备噪声、运输车辆噪声</w:t>
            </w:r>
          </w:p>
        </w:tc>
        <w:tc>
          <w:tcPr>
            <w:tcW w:w="14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auto"/>
                <w:sz w:val="21"/>
                <w:szCs w:val="21"/>
              </w:rPr>
            </w:pPr>
            <w:r>
              <w:rPr>
                <w:rFonts w:hint="eastAsia"/>
                <w:color w:val="auto"/>
                <w:sz w:val="21"/>
                <w:szCs w:val="21"/>
              </w:rPr>
              <w:t>噪声</w:t>
            </w:r>
          </w:p>
        </w:tc>
        <w:tc>
          <w:tcPr>
            <w:tcW w:w="218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both"/>
              <w:textAlignment w:val="auto"/>
              <w:rPr>
                <w:rFonts w:hint="eastAsia" w:eastAsia="宋体"/>
                <w:color w:val="auto"/>
                <w:sz w:val="21"/>
                <w:szCs w:val="21"/>
                <w:lang w:eastAsia="zh-CN"/>
              </w:rPr>
            </w:pPr>
            <w:r>
              <w:rPr>
                <w:rFonts w:hint="eastAsia"/>
                <w:color w:val="auto"/>
                <w:sz w:val="21"/>
                <w:szCs w:val="21"/>
                <w:lang w:eastAsia="zh-CN"/>
              </w:rPr>
              <w:t>采</w:t>
            </w:r>
            <w:r>
              <w:rPr>
                <w:rFonts w:hint="eastAsia"/>
                <w:color w:val="auto"/>
                <w:sz w:val="21"/>
                <w:szCs w:val="21"/>
              </w:rPr>
              <w:t>用低噪设备、</w:t>
            </w:r>
            <w:r>
              <w:rPr>
                <w:rFonts w:hint="eastAsia"/>
                <w:color w:val="auto"/>
                <w:sz w:val="21"/>
                <w:szCs w:val="21"/>
                <w:lang w:eastAsia="zh-CN"/>
              </w:rPr>
              <w:t>基础</w:t>
            </w:r>
            <w:r>
              <w:rPr>
                <w:rFonts w:hint="eastAsia"/>
                <w:color w:val="auto"/>
                <w:sz w:val="21"/>
                <w:szCs w:val="21"/>
              </w:rPr>
              <w:t>减振</w:t>
            </w:r>
            <w:r>
              <w:rPr>
                <w:rFonts w:hint="eastAsia"/>
                <w:color w:val="auto"/>
                <w:sz w:val="21"/>
                <w:szCs w:val="21"/>
                <w:lang w:eastAsia="zh-CN"/>
              </w:rPr>
              <w:t>、厂房</w:t>
            </w:r>
            <w:r>
              <w:rPr>
                <w:rFonts w:hint="eastAsia"/>
                <w:color w:val="auto"/>
                <w:sz w:val="21"/>
                <w:szCs w:val="21"/>
              </w:rPr>
              <w:t>隔声；合理布</w:t>
            </w:r>
            <w:r>
              <w:rPr>
                <w:rFonts w:hint="eastAsia"/>
                <w:color w:val="auto"/>
                <w:sz w:val="21"/>
                <w:szCs w:val="21"/>
                <w:lang w:eastAsia="zh-CN"/>
              </w:rPr>
              <w:t>局平面位置</w:t>
            </w:r>
            <w:r>
              <w:rPr>
                <w:rFonts w:hint="eastAsia"/>
                <w:color w:val="auto"/>
                <w:sz w:val="21"/>
                <w:szCs w:val="21"/>
              </w:rPr>
              <w:t>；合理安排</w:t>
            </w:r>
            <w:r>
              <w:rPr>
                <w:rFonts w:hint="eastAsia"/>
                <w:color w:val="auto"/>
                <w:sz w:val="21"/>
                <w:szCs w:val="21"/>
                <w:lang w:eastAsia="zh-CN"/>
              </w:rPr>
              <w:t>生产及</w:t>
            </w:r>
            <w:r>
              <w:rPr>
                <w:rFonts w:hint="eastAsia"/>
                <w:color w:val="auto"/>
                <w:sz w:val="21"/>
                <w:szCs w:val="21"/>
              </w:rPr>
              <w:t>运输时间；</w:t>
            </w:r>
            <w:r>
              <w:rPr>
                <w:rFonts w:hint="eastAsia"/>
                <w:color w:val="auto"/>
                <w:sz w:val="21"/>
                <w:szCs w:val="21"/>
                <w:lang w:eastAsia="zh-CN"/>
              </w:rPr>
              <w:t>运输车辆</w:t>
            </w:r>
            <w:r>
              <w:rPr>
                <w:rFonts w:hint="eastAsia"/>
                <w:color w:val="auto"/>
                <w:sz w:val="21"/>
                <w:szCs w:val="21"/>
              </w:rPr>
              <w:t>限速，通过居民区时禁止鸣笛</w:t>
            </w:r>
            <w:r>
              <w:rPr>
                <w:rFonts w:hint="eastAsia"/>
                <w:color w:val="auto"/>
                <w:sz w:val="21"/>
                <w:szCs w:val="21"/>
                <w:lang w:eastAsia="zh-CN"/>
              </w:rPr>
              <w:t>等</w:t>
            </w:r>
          </w:p>
        </w:tc>
        <w:tc>
          <w:tcPr>
            <w:tcW w:w="2081"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auto"/>
                <w:sz w:val="21"/>
                <w:szCs w:val="21"/>
              </w:rPr>
            </w:pPr>
            <w:r>
              <w:rPr>
                <w:rFonts w:hint="eastAsia"/>
                <w:color w:val="auto"/>
                <w:sz w:val="21"/>
                <w:szCs w:val="21"/>
              </w:rPr>
              <w:t>《工业企业厂界环境噪声排放标准》（</w:t>
            </w:r>
            <w:r>
              <w:rPr>
                <w:rFonts w:ascii="Times New Roman" w:hAnsi="Times New Roman"/>
                <w:color w:val="auto"/>
                <w:sz w:val="21"/>
                <w:szCs w:val="21"/>
              </w:rPr>
              <w:t>GB12348</w:t>
            </w:r>
            <w:r>
              <w:rPr>
                <w:color w:val="auto"/>
                <w:sz w:val="21"/>
                <w:szCs w:val="21"/>
              </w:rPr>
              <w:t>-</w:t>
            </w:r>
            <w:r>
              <w:rPr>
                <w:rFonts w:ascii="Times New Roman" w:hAnsi="Times New Roman"/>
                <w:color w:val="auto"/>
                <w:sz w:val="21"/>
                <w:szCs w:val="21"/>
              </w:rPr>
              <w:t>2008</w:t>
            </w:r>
            <w:r>
              <w:rPr>
                <w:rFonts w:hint="eastAsia"/>
                <w:color w:val="auto"/>
                <w:sz w:val="21"/>
                <w:szCs w:val="21"/>
              </w:rPr>
              <w:t>）</w:t>
            </w:r>
            <w:r>
              <w:rPr>
                <w:rFonts w:hint="eastAsia" w:ascii="Times New Roman" w:hAnsi="Times New Roman"/>
                <w:color w:val="auto"/>
                <w:sz w:val="21"/>
                <w:szCs w:val="21"/>
                <w:lang w:val="en-US" w:eastAsia="zh-CN"/>
              </w:rPr>
              <w:t>3</w:t>
            </w:r>
            <w:r>
              <w:rPr>
                <w:rFonts w:hint="eastAsia"/>
                <w:color w:val="auto"/>
                <w:sz w:val="21"/>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396"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auto"/>
                <w:sz w:val="21"/>
                <w:szCs w:val="21"/>
              </w:rPr>
            </w:pPr>
            <w:r>
              <w:rPr>
                <w:color w:val="auto"/>
                <w:sz w:val="21"/>
                <w:szCs w:val="21"/>
              </w:rPr>
              <w:t>固体废物</w:t>
            </w:r>
          </w:p>
        </w:tc>
        <w:tc>
          <w:tcPr>
            <w:tcW w:w="5323" w:type="dxa"/>
            <w:gridSpan w:val="3"/>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both"/>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生活垃圾收集后由环卫部门统一清运</w:t>
            </w:r>
            <w:r>
              <w:rPr>
                <w:rFonts w:hint="eastAsia" w:ascii="Times New Roman" w:hAnsi="Times New Roman" w:eastAsia="宋体" w:cs="Times New Roman"/>
                <w:color w:val="auto"/>
                <w:sz w:val="21"/>
                <w:szCs w:val="21"/>
                <w:lang w:eastAsia="zh-CN"/>
              </w:rPr>
              <w:t>处置</w:t>
            </w:r>
          </w:p>
        </w:tc>
        <w:tc>
          <w:tcPr>
            <w:tcW w:w="2081"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left"/>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《一般工业固体废物贮存、处置场污染控制标准》（</w:t>
            </w:r>
            <w:r>
              <w:rPr>
                <w:rFonts w:hint="eastAsia" w:ascii="Times New Roman" w:hAnsi="Times New Roman" w:eastAsia="宋体" w:cs="Times New Roman"/>
                <w:color w:val="auto"/>
                <w:sz w:val="21"/>
                <w:szCs w:val="21"/>
                <w:lang w:val="en-US" w:eastAsia="zh-CN"/>
              </w:rPr>
              <w:t>GB</w:t>
            </w:r>
            <w:r>
              <w:rPr>
                <w:rFonts w:hint="eastAsia" w:ascii="Times New Roman" w:hAnsi="Times New Roman" w:eastAsia="宋体" w:cs="Times New Roman"/>
                <w:color w:val="auto"/>
                <w:sz w:val="21"/>
                <w:szCs w:val="21"/>
              </w:rPr>
              <w:t>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39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auto"/>
                <w:sz w:val="21"/>
                <w:szCs w:val="21"/>
              </w:rPr>
            </w:pPr>
          </w:p>
        </w:tc>
        <w:tc>
          <w:tcPr>
            <w:tcW w:w="5323" w:type="dxa"/>
            <w:gridSpan w:val="3"/>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废包装袋</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一次性可降解塑料餐具次品</w:t>
            </w:r>
            <w:r>
              <w:rPr>
                <w:rFonts w:hint="eastAsia" w:ascii="Times New Roman" w:hAnsi="Times New Roman" w:eastAsia="宋体" w:cs="Times New Roman"/>
                <w:color w:val="auto"/>
                <w:sz w:val="21"/>
                <w:szCs w:val="21"/>
              </w:rPr>
              <w:t>收集后外售废品</w:t>
            </w:r>
            <w:r>
              <w:rPr>
                <w:rFonts w:hint="eastAsia" w:ascii="Times New Roman" w:hAnsi="Times New Roman" w:eastAsia="宋体" w:cs="Times New Roman"/>
                <w:color w:val="auto"/>
                <w:sz w:val="21"/>
                <w:szCs w:val="21"/>
                <w:lang w:eastAsia="zh-CN"/>
              </w:rPr>
              <w:t>回收公司</w:t>
            </w:r>
          </w:p>
        </w:tc>
        <w:tc>
          <w:tcPr>
            <w:tcW w:w="2081"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left"/>
              <w:textAlignment w:val="auto"/>
              <w:rPr>
                <w:rFonts w:hint="eastAsia"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39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auto"/>
                <w:sz w:val="21"/>
                <w:szCs w:val="21"/>
              </w:rPr>
            </w:pPr>
          </w:p>
        </w:tc>
        <w:tc>
          <w:tcPr>
            <w:tcW w:w="5323" w:type="dxa"/>
            <w:gridSpan w:val="3"/>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both"/>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废活性炭</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废机油</w:t>
            </w:r>
            <w:r>
              <w:rPr>
                <w:rFonts w:hint="eastAsia" w:ascii="Times New Roman" w:hAnsi="Times New Roman" w:eastAsia="宋体" w:cs="Times New Roman"/>
                <w:color w:val="auto"/>
                <w:sz w:val="21"/>
                <w:szCs w:val="21"/>
              </w:rPr>
              <w:t>收集后</w:t>
            </w:r>
            <w:r>
              <w:rPr>
                <w:rFonts w:hint="eastAsia" w:ascii="Times New Roman" w:hAnsi="Times New Roman" w:eastAsia="宋体" w:cs="Times New Roman"/>
                <w:color w:val="auto"/>
                <w:sz w:val="21"/>
                <w:szCs w:val="21"/>
                <w:lang w:eastAsia="zh-CN"/>
              </w:rPr>
              <w:t>暂存</w:t>
            </w:r>
            <w:r>
              <w:rPr>
                <w:rFonts w:hint="eastAsia" w:ascii="Times New Roman" w:hAnsi="Times New Roman" w:eastAsia="宋体" w:cs="Times New Roman"/>
                <w:color w:val="auto"/>
                <w:sz w:val="21"/>
                <w:szCs w:val="21"/>
              </w:rPr>
              <w:t>于厂区危废间暂存，</w:t>
            </w:r>
            <w:r>
              <w:rPr>
                <w:rFonts w:hint="eastAsia" w:ascii="Times New Roman" w:hAnsi="Times New Roman" w:eastAsia="宋体" w:cs="Times New Roman"/>
                <w:color w:val="auto"/>
                <w:sz w:val="21"/>
                <w:szCs w:val="21"/>
                <w:lang w:eastAsia="zh-CN"/>
              </w:rPr>
              <w:t>签订协议</w:t>
            </w:r>
            <w:r>
              <w:rPr>
                <w:rFonts w:hint="eastAsia" w:ascii="Times New Roman" w:hAnsi="Times New Roman" w:eastAsia="宋体" w:cs="Times New Roman"/>
                <w:color w:val="auto"/>
                <w:sz w:val="21"/>
                <w:szCs w:val="21"/>
              </w:rPr>
              <w:t>委托有危废处理资质的单位进行处理</w:t>
            </w:r>
          </w:p>
        </w:tc>
        <w:tc>
          <w:tcPr>
            <w:tcW w:w="2081"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left"/>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《危险废物贮存污染控制标准》（</w:t>
            </w:r>
            <w:r>
              <w:rPr>
                <w:rFonts w:hint="eastAsia" w:ascii="Times New Roman" w:hAnsi="Times New Roman" w:cs="Times New Roman"/>
                <w:color w:val="auto"/>
                <w:sz w:val="21"/>
                <w:szCs w:val="21"/>
                <w:lang w:eastAsia="zh-CN"/>
              </w:rPr>
              <w:t>GB</w:t>
            </w:r>
            <w:r>
              <w:rPr>
                <w:rFonts w:hint="eastAsia" w:cs="Times New Roman"/>
                <w:color w:val="auto"/>
                <w:sz w:val="21"/>
                <w:szCs w:val="21"/>
                <w:lang w:eastAsia="zh-CN"/>
              </w:rPr>
              <w:t xml:space="preserve"> </w:t>
            </w:r>
            <w:r>
              <w:rPr>
                <w:rFonts w:hint="eastAsia" w:ascii="Times New Roman" w:hAnsi="Times New Roman" w:cs="Times New Roman"/>
                <w:color w:val="auto"/>
                <w:sz w:val="21"/>
                <w:szCs w:val="21"/>
                <w:lang w:eastAsia="zh-CN"/>
              </w:rPr>
              <w:t>18597</w:t>
            </w:r>
            <w:r>
              <w:rPr>
                <w:rFonts w:hint="eastAsia" w:cs="Times New Roman"/>
                <w:color w:val="auto"/>
                <w:sz w:val="21"/>
                <w:szCs w:val="21"/>
                <w:lang w:eastAsia="zh-CN"/>
              </w:rPr>
              <w:t>—</w:t>
            </w:r>
            <w:r>
              <w:rPr>
                <w:rFonts w:hint="eastAsia" w:ascii="Times New Roman" w:hAnsi="Times New Roman" w:cs="Times New Roman"/>
                <w:color w:val="auto"/>
                <w:sz w:val="21"/>
                <w:szCs w:val="21"/>
                <w:lang w:eastAsia="zh-CN"/>
              </w:rPr>
              <w:t>2023</w:t>
            </w:r>
            <w:r>
              <w:rPr>
                <w:rFonts w:hint="eastAsia"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39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color w:val="auto"/>
                <w:sz w:val="21"/>
                <w:szCs w:val="21"/>
              </w:rPr>
            </w:pPr>
            <w:r>
              <w:rPr>
                <w:color w:val="auto"/>
                <w:sz w:val="21"/>
                <w:szCs w:val="21"/>
              </w:rPr>
              <w:t>生态保护措施</w:t>
            </w:r>
          </w:p>
        </w:tc>
        <w:tc>
          <w:tcPr>
            <w:tcW w:w="7404" w:type="dxa"/>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项目租用峨眉山市隆建水电机械制造有限公司现有闲置厂房及用地，位于工业园区内，项目营运期不涉及生态破坏，水土流失等生态影响，对当地生态环境影响可接受。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eastAsia="宋体"/>
                <w:color w:val="auto"/>
                <w:sz w:val="21"/>
                <w:szCs w:val="21"/>
                <w:lang w:eastAsia="zh-CN"/>
              </w:rPr>
            </w:pPr>
            <w:r>
              <w:rPr>
                <w:rFonts w:hint="eastAsia"/>
                <w:color w:val="auto"/>
                <w:sz w:val="21"/>
                <w:szCs w:val="21"/>
                <w:lang w:eastAsia="zh-CN"/>
              </w:rPr>
              <w:t>环境风险防范措施</w:t>
            </w:r>
          </w:p>
        </w:tc>
        <w:tc>
          <w:tcPr>
            <w:tcW w:w="7404" w:type="dxa"/>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定期检查、维护废水、废气处理设施；配备充足的灭火设施；定期对工作人员进行上岗培训和安全防护培训等。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9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其他环境</w:t>
            </w:r>
          </w:p>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管理要求</w:t>
            </w:r>
          </w:p>
        </w:tc>
        <w:tc>
          <w:tcPr>
            <w:tcW w:w="7404" w:type="dxa"/>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jc w:val="left"/>
              <w:textAlignment w:val="auto"/>
              <w:rPr>
                <w:rFonts w:hint="eastAsia"/>
                <w:color w:val="auto"/>
                <w:lang w:eastAsia="zh-CN"/>
              </w:rPr>
            </w:pPr>
            <w:r>
              <w:rPr>
                <w:rFonts w:hint="eastAsia"/>
                <w:color w:val="auto"/>
                <w:lang w:eastAsia="zh-CN"/>
              </w:rPr>
              <w:t>（</w:t>
            </w:r>
            <w:r>
              <w:rPr>
                <w:rFonts w:hint="eastAsia" w:ascii="Times New Roman" w:hAnsi="Times New Roman"/>
                <w:color w:val="auto"/>
                <w:lang w:eastAsia="zh-CN"/>
              </w:rPr>
              <w:t>1</w:t>
            </w:r>
            <w:r>
              <w:rPr>
                <w:rFonts w:hint="eastAsia"/>
                <w:color w:val="auto"/>
                <w:lang w:eastAsia="zh-CN"/>
              </w:rPr>
              <w:t>）配套建设的环境保护设施，必须与主体工程同时设计、同时施工、同时投产使用。</w:t>
            </w:r>
          </w:p>
          <w:p>
            <w:pPr>
              <w:keepNext w:val="0"/>
              <w:keepLines w:val="0"/>
              <w:pageBreakBefore w:val="0"/>
              <w:kinsoku/>
              <w:wordWrap/>
              <w:overflowPunct/>
              <w:topLinePunct w:val="0"/>
              <w:autoSpaceDE/>
              <w:autoSpaceDN/>
              <w:bidi w:val="0"/>
              <w:adjustRightInd w:val="0"/>
              <w:snapToGrid w:val="0"/>
              <w:spacing w:line="240" w:lineRule="auto"/>
              <w:ind w:right="0"/>
              <w:jc w:val="left"/>
              <w:textAlignment w:val="auto"/>
              <w:rPr>
                <w:rFonts w:hint="eastAsia"/>
                <w:color w:val="auto"/>
                <w:lang w:eastAsia="zh-CN"/>
              </w:rPr>
            </w:pPr>
            <w:r>
              <w:rPr>
                <w:rFonts w:hint="eastAsia"/>
                <w:color w:val="auto"/>
                <w:lang w:eastAsia="zh-CN"/>
              </w:rPr>
              <w:t>（</w:t>
            </w:r>
            <w:r>
              <w:rPr>
                <w:rFonts w:hint="eastAsia" w:ascii="Times New Roman" w:hAnsi="Times New Roman"/>
                <w:color w:val="auto"/>
                <w:lang w:val="en-US" w:eastAsia="zh-CN"/>
              </w:rPr>
              <w:t>2</w:t>
            </w:r>
            <w:r>
              <w:rPr>
                <w:rFonts w:hint="eastAsia"/>
                <w:color w:val="auto"/>
                <w:lang w:eastAsia="zh-CN"/>
              </w:rPr>
              <w:t>）</w:t>
            </w:r>
            <w:r>
              <w:rPr>
                <w:rFonts w:hint="eastAsia"/>
                <w:color w:val="auto"/>
                <w:lang w:val="en-US" w:eastAsia="zh-CN"/>
              </w:rPr>
              <w:t>按照《排污许可管理条例》如实记录主要生产设施、污染治理设施运行情况等；建立健全危险废物管理制度，</w:t>
            </w:r>
            <w:r>
              <w:rPr>
                <w:rFonts w:hint="eastAsia"/>
                <w:color w:val="auto"/>
                <w:lang w:eastAsia="zh-CN"/>
              </w:rPr>
              <w:t>建立危险废物产生、转运记录台账等。</w:t>
            </w:r>
          </w:p>
          <w:p>
            <w:pPr>
              <w:keepNext w:val="0"/>
              <w:keepLines w:val="0"/>
              <w:pageBreakBefore w:val="0"/>
              <w:kinsoku/>
              <w:wordWrap/>
              <w:overflowPunct/>
              <w:topLinePunct w:val="0"/>
              <w:autoSpaceDE/>
              <w:autoSpaceDN/>
              <w:bidi w:val="0"/>
              <w:adjustRightInd w:val="0"/>
              <w:snapToGrid w:val="0"/>
              <w:spacing w:line="240" w:lineRule="auto"/>
              <w:ind w:right="0"/>
              <w:jc w:val="left"/>
              <w:textAlignment w:val="auto"/>
              <w:rPr>
                <w:rFonts w:hint="eastAsia"/>
                <w:color w:val="auto"/>
                <w:lang w:eastAsia="zh-CN"/>
              </w:rPr>
            </w:pPr>
            <w:r>
              <w:rPr>
                <w:rFonts w:hint="eastAsia"/>
                <w:color w:val="auto"/>
                <w:lang w:eastAsia="zh-CN"/>
              </w:rPr>
              <w:t>（</w:t>
            </w:r>
            <w:r>
              <w:rPr>
                <w:rFonts w:hint="eastAsia" w:ascii="Times New Roman" w:hAnsi="Times New Roman"/>
                <w:color w:val="auto"/>
                <w:lang w:val="en-US" w:eastAsia="zh-CN"/>
              </w:rPr>
              <w:t>3</w:t>
            </w:r>
            <w:r>
              <w:rPr>
                <w:rFonts w:hint="eastAsia"/>
                <w:color w:val="auto"/>
                <w:lang w:eastAsia="zh-CN"/>
              </w:rPr>
              <w:t>）加强环境管理，监督落实废水、废气、固体废物、噪声治理等各项环保措施，定期对设备设施进行保养检修，及时发现并阻止污染物跑、冒、滴、漏现象，消除事故隐患，杜绝事故排放。</w:t>
            </w:r>
          </w:p>
          <w:p>
            <w:pPr>
              <w:pStyle w:val="2"/>
              <w:keepNext w:val="0"/>
              <w:keepLines w:val="0"/>
              <w:pageBreakBefore w:val="0"/>
              <w:kinsoku/>
              <w:wordWrap/>
              <w:overflowPunct/>
              <w:topLinePunct w:val="0"/>
              <w:autoSpaceDE/>
              <w:autoSpaceDN/>
              <w:bidi w:val="0"/>
              <w:spacing w:before="0" w:after="0" w:line="240" w:lineRule="auto"/>
              <w:ind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lang w:eastAsia="zh-CN"/>
              </w:rPr>
              <w:t>）严格按照当地环保部门重污染天气管控要求执行。</w:t>
            </w:r>
          </w:p>
          <w:p>
            <w:pPr>
              <w:pStyle w:val="2"/>
              <w:keepNext w:val="0"/>
              <w:keepLines w:val="0"/>
              <w:pageBreakBefore w:val="0"/>
              <w:kinsoku/>
              <w:wordWrap/>
              <w:overflowPunct/>
              <w:topLinePunct w:val="0"/>
              <w:autoSpaceDE/>
              <w:autoSpaceDN/>
              <w:bidi w:val="0"/>
              <w:spacing w:before="0" w:after="0" w:line="240" w:lineRule="auto"/>
              <w:ind w:right="0"/>
              <w:textAlignment w:val="auto"/>
              <w:rPr>
                <w:rFonts w:hint="eastAsia"/>
                <w:lang w:val="en-US" w:eastAsia="zh-CN"/>
              </w:rPr>
            </w:pPr>
          </w:p>
        </w:tc>
      </w:tr>
    </w:tbl>
    <w:p>
      <w:pPr>
        <w:pStyle w:val="24"/>
        <w:jc w:val="center"/>
        <w:outlineLvl w:val="0"/>
        <w:rPr>
          <w:color w:val="auto"/>
        </w:rPr>
      </w:pPr>
      <w:r>
        <w:rPr>
          <w:snapToGrid w:val="0"/>
          <w:color w:val="auto"/>
        </w:rPr>
        <w:br w:type="page"/>
      </w:r>
      <w:r>
        <w:rPr>
          <w:rFonts w:hint="eastAsia" w:ascii="黑体" w:hAnsi="黑体" w:eastAsia="黑体"/>
          <w:snapToGrid w:val="0"/>
          <w:color w:val="auto"/>
          <w:sz w:val="30"/>
          <w:szCs w:val="30"/>
        </w:rPr>
        <w:t>六、结论</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pStyle w:val="125"/>
              <w:spacing w:line="360" w:lineRule="auto"/>
              <w:ind w:firstLine="482"/>
              <w:rPr>
                <w:rFonts w:hint="eastAsia"/>
                <w:b/>
                <w:color w:val="auto"/>
              </w:rPr>
            </w:pPr>
          </w:p>
          <w:p>
            <w:pPr>
              <w:pStyle w:val="125"/>
              <w:spacing w:line="360" w:lineRule="auto"/>
              <w:ind w:firstLine="482"/>
              <w:rPr>
                <w:rFonts w:hint="eastAsia" w:ascii="Times New Roman" w:hAnsi="Times New Roman" w:eastAsia="宋体" w:cs="Times New Roman"/>
                <w:b/>
                <w:color w:val="auto"/>
              </w:rPr>
            </w:pPr>
            <w:r>
              <w:rPr>
                <w:rFonts w:hint="eastAsia" w:ascii="Times New Roman" w:hAnsi="Times New Roman" w:eastAsia="宋体" w:cs="Times New Roman"/>
                <w:b/>
                <w:color w:val="auto"/>
                <w:lang w:val="en-US" w:eastAsia="zh-CN"/>
              </w:rPr>
              <w:t>四川臻强包装材料有限公司</w:t>
            </w:r>
            <w:r>
              <w:rPr>
                <w:rFonts w:hint="eastAsia" w:ascii="Times New Roman" w:hAnsi="Times New Roman" w:eastAsia="宋体" w:cs="Times New Roman"/>
                <w:b/>
                <w:color w:val="auto"/>
              </w:rPr>
              <w:t>“</w:t>
            </w:r>
            <w:r>
              <w:rPr>
                <w:rFonts w:hint="eastAsia" w:ascii="Times New Roman" w:hAnsi="Times New Roman" w:eastAsia="宋体" w:cs="Times New Roman"/>
                <w:b/>
                <w:color w:val="auto"/>
                <w:lang w:val="en-US" w:eastAsia="zh-CN"/>
              </w:rPr>
              <w:t>峨眉山市塑料包装容器制造项目</w:t>
            </w:r>
            <w:r>
              <w:rPr>
                <w:rFonts w:hint="eastAsia" w:ascii="Times New Roman" w:hAnsi="Times New Roman" w:eastAsia="宋体" w:cs="Times New Roman"/>
                <w:b/>
                <w:color w:val="auto"/>
              </w:rPr>
              <w:t>”符合国家产业政策，符合当地土地规划</w:t>
            </w:r>
            <w:r>
              <w:rPr>
                <w:rFonts w:hint="eastAsia" w:ascii="Times New Roman" w:hAnsi="Times New Roman" w:eastAsia="宋体" w:cs="Times New Roman"/>
                <w:b/>
                <w:color w:val="auto"/>
                <w:lang w:eastAsia="zh-CN"/>
              </w:rPr>
              <w:t>，</w:t>
            </w:r>
            <w:r>
              <w:rPr>
                <w:rFonts w:hint="eastAsia" w:ascii="Times New Roman" w:hAnsi="Times New Roman" w:eastAsia="宋体" w:cs="Times New Roman"/>
                <w:b/>
                <w:color w:val="auto"/>
              </w:rPr>
              <w:t>项目建设区域无明显环境制约因素，区域环境质量总体上能达到环境标准要求</w:t>
            </w:r>
            <w:r>
              <w:rPr>
                <w:rFonts w:hint="eastAsia" w:ascii="Times New Roman" w:hAnsi="Times New Roman" w:eastAsia="宋体" w:cs="Times New Roman"/>
                <w:b/>
                <w:color w:val="auto"/>
                <w:lang w:eastAsia="zh-CN"/>
              </w:rPr>
              <w:t>，选址合理</w:t>
            </w:r>
            <w:r>
              <w:rPr>
                <w:rFonts w:hint="eastAsia" w:ascii="Times New Roman" w:hAnsi="Times New Roman" w:eastAsia="宋体" w:cs="Times New Roman"/>
                <w:b/>
                <w:color w:val="auto"/>
              </w:rPr>
              <w:t>；项目总图布置合理，采用的污染防治措施经济技术可行。在确保项目“三废”</w:t>
            </w:r>
            <w:r>
              <w:rPr>
                <w:rFonts w:hint="eastAsia" w:cs="Times New Roman"/>
                <w:b/>
                <w:color w:val="auto"/>
                <w:lang w:eastAsia="zh-CN"/>
              </w:rPr>
              <w:t>污染物达标排放</w:t>
            </w:r>
            <w:r>
              <w:rPr>
                <w:rFonts w:hint="eastAsia" w:ascii="Times New Roman" w:hAnsi="Times New Roman" w:eastAsia="宋体" w:cs="Times New Roman"/>
                <w:b/>
                <w:color w:val="auto"/>
              </w:rPr>
              <w:t>，并严格执行“三同时”制度，落实设计和环评报告表中提出的各项环保治理措施并确保环保设施正常运转的前提下，污染物的排放能满足所执行的环境标准和总量控制要求，不会改变环评区域现有功能的。从环保的角度出发，本项目建设是可行的。</w:t>
            </w:r>
          </w:p>
          <w:p>
            <w:pPr>
              <w:pStyle w:val="125"/>
              <w:spacing w:line="360" w:lineRule="auto"/>
              <w:ind w:firstLine="482"/>
              <w:rPr>
                <w:rFonts w:hint="eastAsia"/>
                <w:b/>
                <w:color w:val="auto"/>
              </w:rPr>
            </w:pPr>
          </w:p>
          <w:p>
            <w:pPr>
              <w:pStyle w:val="125"/>
              <w:spacing w:line="360" w:lineRule="auto"/>
              <w:ind w:firstLine="482"/>
              <w:rPr>
                <w:rFonts w:hint="eastAsia"/>
                <w:b/>
                <w:color w:val="auto"/>
              </w:rPr>
            </w:pPr>
          </w:p>
          <w:p>
            <w:pPr>
              <w:pStyle w:val="125"/>
              <w:spacing w:line="360" w:lineRule="auto"/>
              <w:ind w:firstLine="482"/>
              <w:rPr>
                <w:rFonts w:hint="eastAsia"/>
                <w:b/>
                <w:color w:val="auto"/>
              </w:rPr>
            </w:pPr>
          </w:p>
          <w:p>
            <w:pPr>
              <w:pStyle w:val="125"/>
              <w:spacing w:line="360" w:lineRule="auto"/>
              <w:ind w:firstLine="482"/>
              <w:rPr>
                <w:rFonts w:hint="eastAsia"/>
                <w:b/>
                <w:color w:val="auto"/>
              </w:rPr>
            </w:pPr>
          </w:p>
          <w:p>
            <w:pPr>
              <w:pStyle w:val="125"/>
              <w:spacing w:line="360" w:lineRule="auto"/>
              <w:ind w:firstLine="482"/>
              <w:rPr>
                <w:rFonts w:hint="eastAsia"/>
                <w:b/>
                <w:color w:val="auto"/>
              </w:rPr>
            </w:pPr>
          </w:p>
          <w:p>
            <w:pPr>
              <w:pStyle w:val="125"/>
              <w:spacing w:line="360" w:lineRule="auto"/>
              <w:ind w:firstLine="482"/>
              <w:rPr>
                <w:rFonts w:hint="eastAsia"/>
                <w:b/>
                <w:color w:val="auto"/>
              </w:rPr>
            </w:pPr>
          </w:p>
          <w:p>
            <w:pPr>
              <w:pStyle w:val="125"/>
              <w:spacing w:line="360" w:lineRule="auto"/>
              <w:ind w:firstLine="482"/>
              <w:rPr>
                <w:rFonts w:hint="eastAsia"/>
                <w:b/>
                <w:color w:val="auto"/>
              </w:rPr>
            </w:pPr>
          </w:p>
          <w:p>
            <w:pPr>
              <w:pStyle w:val="125"/>
              <w:spacing w:line="360" w:lineRule="auto"/>
              <w:ind w:firstLine="482"/>
              <w:rPr>
                <w:rFonts w:hint="eastAsia"/>
                <w:b/>
                <w:color w:val="auto"/>
              </w:rPr>
            </w:pPr>
          </w:p>
          <w:p>
            <w:pPr>
              <w:pStyle w:val="125"/>
              <w:spacing w:line="360" w:lineRule="auto"/>
              <w:ind w:firstLine="482"/>
              <w:rPr>
                <w:rFonts w:hint="eastAsia"/>
                <w:b/>
                <w:color w:val="auto"/>
              </w:rPr>
            </w:pPr>
          </w:p>
          <w:p>
            <w:pPr>
              <w:pStyle w:val="125"/>
              <w:spacing w:line="360" w:lineRule="auto"/>
              <w:ind w:firstLine="482"/>
              <w:rPr>
                <w:rFonts w:hint="eastAsia"/>
                <w:b/>
                <w:color w:val="auto"/>
              </w:rPr>
            </w:pPr>
          </w:p>
          <w:p>
            <w:pPr>
              <w:pStyle w:val="125"/>
              <w:spacing w:line="360" w:lineRule="auto"/>
              <w:ind w:firstLine="482"/>
              <w:rPr>
                <w:rFonts w:hint="eastAsia"/>
                <w:b/>
                <w:color w:val="auto"/>
              </w:rPr>
            </w:pPr>
          </w:p>
          <w:p>
            <w:pPr>
              <w:pStyle w:val="125"/>
              <w:spacing w:line="360" w:lineRule="auto"/>
              <w:ind w:firstLine="482"/>
              <w:rPr>
                <w:rFonts w:hint="eastAsia"/>
                <w:b/>
                <w:color w:val="auto"/>
              </w:rPr>
            </w:pPr>
          </w:p>
          <w:p>
            <w:pPr>
              <w:pStyle w:val="125"/>
              <w:spacing w:line="360" w:lineRule="auto"/>
              <w:ind w:firstLine="482"/>
              <w:rPr>
                <w:rFonts w:hint="eastAsia"/>
                <w:b/>
                <w:color w:val="auto"/>
              </w:rPr>
            </w:pPr>
          </w:p>
          <w:p>
            <w:pPr>
              <w:pStyle w:val="125"/>
              <w:spacing w:line="360" w:lineRule="auto"/>
              <w:ind w:firstLine="482"/>
              <w:rPr>
                <w:rFonts w:hint="eastAsia"/>
                <w:b/>
                <w:color w:val="auto"/>
              </w:rPr>
            </w:pPr>
          </w:p>
          <w:p>
            <w:pPr>
              <w:pStyle w:val="125"/>
              <w:spacing w:line="360" w:lineRule="auto"/>
              <w:ind w:firstLine="482"/>
              <w:rPr>
                <w:rFonts w:hint="eastAsia"/>
                <w:b/>
                <w:color w:val="auto"/>
              </w:rPr>
            </w:pPr>
          </w:p>
          <w:p>
            <w:pPr>
              <w:pStyle w:val="125"/>
              <w:spacing w:line="360" w:lineRule="auto"/>
              <w:ind w:firstLine="482"/>
              <w:rPr>
                <w:rFonts w:hint="eastAsia"/>
                <w:b/>
                <w:color w:val="auto"/>
              </w:rPr>
            </w:pPr>
          </w:p>
          <w:p>
            <w:pPr>
              <w:pStyle w:val="125"/>
              <w:spacing w:line="360" w:lineRule="auto"/>
              <w:ind w:firstLine="482"/>
              <w:rPr>
                <w:rFonts w:hint="eastAsia"/>
                <w:b/>
                <w:color w:val="auto"/>
              </w:rPr>
            </w:pPr>
          </w:p>
          <w:p>
            <w:pPr>
              <w:pStyle w:val="125"/>
              <w:spacing w:line="360" w:lineRule="auto"/>
              <w:ind w:firstLine="482"/>
              <w:rPr>
                <w:rFonts w:hint="eastAsia"/>
                <w:b/>
                <w:color w:val="auto"/>
              </w:rPr>
            </w:pPr>
          </w:p>
          <w:p>
            <w:pPr>
              <w:pStyle w:val="125"/>
              <w:spacing w:line="360" w:lineRule="auto"/>
              <w:ind w:firstLine="482"/>
              <w:rPr>
                <w:rFonts w:hint="eastAsia"/>
                <w:b/>
                <w:color w:val="auto"/>
              </w:rPr>
            </w:pPr>
          </w:p>
          <w:p>
            <w:pPr>
              <w:pStyle w:val="125"/>
              <w:spacing w:line="360" w:lineRule="auto"/>
              <w:ind w:firstLine="482"/>
              <w:rPr>
                <w:rFonts w:hint="eastAsia"/>
                <w:b/>
                <w:color w:val="auto"/>
              </w:rPr>
            </w:pPr>
          </w:p>
          <w:p>
            <w:pPr>
              <w:pStyle w:val="2"/>
              <w:rPr>
                <w:color w:val="auto"/>
                <w:lang w:val="en-US" w:eastAsia="zh-CN"/>
              </w:rPr>
            </w:pPr>
          </w:p>
        </w:tc>
      </w:tr>
    </w:tbl>
    <w:p>
      <w:pPr>
        <w:pStyle w:val="2"/>
        <w:rPr>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bidi w:val="0"/>
        <w:spacing w:line="360" w:lineRule="auto"/>
        <w:outlineLvl w:val="0"/>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附表</w:t>
      </w:r>
    </w:p>
    <w:p>
      <w:pPr>
        <w:bidi w:val="0"/>
        <w:spacing w:line="360" w:lineRule="auto"/>
        <w:jc w:val="center"/>
        <w:rPr>
          <w:rFonts w:hint="eastAsia"/>
          <w:color w:val="auto"/>
          <w:sz w:val="38"/>
          <w:szCs w:val="38"/>
        </w:rPr>
      </w:pPr>
      <w:r>
        <w:rPr>
          <w:rFonts w:hint="eastAsia"/>
          <w:color w:val="auto"/>
          <w:sz w:val="38"/>
          <w:szCs w:val="38"/>
        </w:rPr>
        <w:t>建设项目污染物排放量汇总表</w:t>
      </w:r>
    </w:p>
    <w:tbl>
      <w:tblPr>
        <w:tblStyle w:val="28"/>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1759"/>
        <w:gridCol w:w="1587"/>
        <w:gridCol w:w="1095"/>
        <w:gridCol w:w="1650"/>
        <w:gridCol w:w="1575"/>
        <w:gridCol w:w="1350"/>
        <w:gridCol w:w="1631"/>
        <w:gridCol w:w="17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60" w:type="dxa"/>
            <w:tcBorders>
              <w:tl2br w:val="single" w:color="auto" w:sz="4" w:space="0"/>
            </w:tcBorders>
            <w:noWrap w:val="0"/>
            <w:tcMar>
              <w:left w:w="28" w:type="dxa"/>
              <w:right w:w="28" w:type="dxa"/>
            </w:tcMar>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r>
              <w:rPr>
                <w:rFonts w:hint="eastAsia" w:ascii="黑体" w:hAnsi="黑体" w:eastAsia="黑体" w:cs="宋体"/>
                <w:snapToGrid w:val="0"/>
                <w:color w:val="auto"/>
                <w:spacing w:val="-6"/>
                <w:kern w:val="21"/>
                <w:szCs w:val="21"/>
                <w:lang w:val="en-US" w:eastAsia="zh-CN"/>
              </w:rPr>
              <w:t>项目</w:t>
            </w:r>
          </w:p>
          <w:p>
            <w:pPr>
              <w:pStyle w:val="76"/>
              <w:spacing w:beforeLines="0" w:afterLines="0" w:line="240" w:lineRule="auto"/>
              <w:ind w:left="393" w:leftChars="187" w:firstLine="0" w:firstLineChars="0"/>
              <w:jc w:val="center"/>
              <w:rPr>
                <w:rFonts w:hint="eastAsia" w:ascii="黑体" w:hAnsi="黑体" w:eastAsia="黑体" w:cs="宋体"/>
                <w:snapToGrid w:val="0"/>
                <w:color w:val="auto"/>
                <w:spacing w:val="-6"/>
                <w:kern w:val="21"/>
                <w:szCs w:val="21"/>
                <w:lang w:val="en-US" w:eastAsia="zh-CN"/>
              </w:rPr>
            </w:pPr>
            <w:r>
              <w:rPr>
                <w:rFonts w:hint="eastAsia" w:ascii="黑体" w:hAnsi="黑体" w:eastAsia="黑体" w:cs="宋体"/>
                <w:snapToGrid w:val="0"/>
                <w:color w:val="auto"/>
                <w:spacing w:val="-6"/>
                <w:kern w:val="21"/>
                <w:szCs w:val="21"/>
                <w:lang w:val="en-US" w:eastAsia="zh-CN"/>
              </w:rPr>
              <w:t>分类</w:t>
            </w:r>
          </w:p>
        </w:tc>
        <w:tc>
          <w:tcPr>
            <w:tcW w:w="1759" w:type="dxa"/>
            <w:noWrap w:val="0"/>
            <w:tcMar>
              <w:left w:w="28" w:type="dxa"/>
              <w:right w:w="28" w:type="dxa"/>
            </w:tcMar>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r>
              <w:rPr>
                <w:rFonts w:hint="eastAsia" w:ascii="黑体" w:hAnsi="黑体" w:eastAsia="黑体" w:cs="宋体"/>
                <w:snapToGrid w:val="0"/>
                <w:color w:val="auto"/>
                <w:spacing w:val="-6"/>
                <w:kern w:val="21"/>
                <w:szCs w:val="21"/>
                <w:lang w:val="en-US" w:eastAsia="zh-CN"/>
              </w:rPr>
              <w:t>污染物名称</w:t>
            </w:r>
          </w:p>
        </w:tc>
        <w:tc>
          <w:tcPr>
            <w:tcW w:w="1587" w:type="dxa"/>
            <w:noWrap w:val="0"/>
            <w:tcMar>
              <w:left w:w="28" w:type="dxa"/>
              <w:right w:w="28" w:type="dxa"/>
            </w:tcMar>
            <w:vAlign w:val="center"/>
          </w:tcPr>
          <w:p>
            <w:pPr>
              <w:pStyle w:val="76"/>
              <w:spacing w:beforeLines="0" w:afterLines="0" w:line="240" w:lineRule="auto"/>
              <w:ind w:left="396" w:hanging="396"/>
              <w:jc w:val="center"/>
              <w:rPr>
                <w:rFonts w:hint="eastAsia" w:ascii="黑体" w:hAnsi="黑体" w:eastAsia="黑体"/>
                <w:snapToGrid w:val="0"/>
                <w:color w:val="auto"/>
                <w:spacing w:val="-6"/>
                <w:kern w:val="21"/>
                <w:szCs w:val="21"/>
                <w:lang w:val="en-US" w:eastAsia="zh-CN"/>
              </w:rPr>
            </w:pPr>
            <w:r>
              <w:rPr>
                <w:rFonts w:ascii="黑体" w:hAnsi="黑体" w:eastAsia="黑体"/>
                <w:snapToGrid w:val="0"/>
                <w:color w:val="auto"/>
                <w:spacing w:val="-6"/>
                <w:kern w:val="21"/>
                <w:szCs w:val="21"/>
                <w:lang w:val="en-US" w:eastAsia="zh-CN"/>
              </w:rPr>
              <w:t>现有工程</w:t>
            </w:r>
          </w:p>
          <w:p>
            <w:pPr>
              <w:pStyle w:val="76"/>
              <w:spacing w:beforeLines="0" w:afterLines="0" w:line="240" w:lineRule="auto"/>
              <w:ind w:left="396" w:hanging="396"/>
              <w:jc w:val="center"/>
              <w:rPr>
                <w:rFonts w:ascii="黑体" w:hAnsi="黑体" w:eastAsia="黑体"/>
                <w:snapToGrid w:val="0"/>
                <w:color w:val="auto"/>
                <w:spacing w:val="-6"/>
                <w:kern w:val="21"/>
                <w:szCs w:val="21"/>
                <w:lang w:val="en-US" w:eastAsia="zh-CN"/>
              </w:rPr>
            </w:pPr>
            <w:r>
              <w:rPr>
                <w:rFonts w:ascii="黑体" w:hAnsi="黑体" w:eastAsia="黑体"/>
                <w:snapToGrid w:val="0"/>
                <w:color w:val="auto"/>
                <w:spacing w:val="-6"/>
                <w:kern w:val="21"/>
                <w:szCs w:val="21"/>
                <w:lang w:val="en-US" w:eastAsia="zh-CN"/>
              </w:rPr>
              <w:t>排放量（固</w:t>
            </w:r>
            <w:r>
              <w:rPr>
                <w:rFonts w:hint="eastAsia" w:ascii="黑体" w:hAnsi="黑体" w:eastAsia="黑体"/>
                <w:snapToGrid w:val="0"/>
                <w:color w:val="auto"/>
                <w:spacing w:val="-6"/>
                <w:kern w:val="21"/>
                <w:szCs w:val="21"/>
                <w:lang w:val="en-US" w:eastAsia="zh-CN"/>
              </w:rPr>
              <w:t>体</w:t>
            </w:r>
            <w:r>
              <w:rPr>
                <w:rFonts w:ascii="黑体" w:hAnsi="黑体" w:eastAsia="黑体"/>
                <w:snapToGrid w:val="0"/>
                <w:color w:val="auto"/>
                <w:spacing w:val="-6"/>
                <w:kern w:val="21"/>
                <w:szCs w:val="21"/>
                <w:lang w:val="en-US" w:eastAsia="zh-CN"/>
              </w:rPr>
              <w:t>废</w:t>
            </w:r>
            <w:r>
              <w:rPr>
                <w:rFonts w:hint="eastAsia" w:ascii="黑体" w:hAnsi="黑体" w:eastAsia="黑体"/>
                <w:snapToGrid w:val="0"/>
                <w:color w:val="auto"/>
                <w:spacing w:val="-6"/>
                <w:kern w:val="21"/>
                <w:szCs w:val="21"/>
                <w:lang w:val="en-US" w:eastAsia="zh-CN"/>
              </w:rPr>
              <w:t>物</w:t>
            </w:r>
            <w:r>
              <w:rPr>
                <w:rFonts w:ascii="黑体" w:hAnsi="黑体" w:eastAsia="黑体"/>
                <w:snapToGrid w:val="0"/>
                <w:color w:val="auto"/>
                <w:spacing w:val="-6"/>
                <w:kern w:val="21"/>
                <w:szCs w:val="21"/>
                <w:lang w:val="en-US" w:eastAsia="zh-CN"/>
              </w:rPr>
              <w:t>产生量）</w:t>
            </w:r>
            <w:r>
              <w:rPr>
                <w:rFonts w:ascii="黑体" w:hAnsi="黑体" w:eastAsia="黑体"/>
                <w:snapToGrid w:val="0"/>
                <w:color w:val="auto"/>
                <w:spacing w:val="-6"/>
                <w:kern w:val="21"/>
                <w:szCs w:val="21"/>
                <w:lang w:val="en-US" w:eastAsia="zh-CN"/>
              </w:rPr>
              <w:fldChar w:fldCharType="begin"/>
            </w:r>
            <w:r>
              <w:rPr>
                <w:rFonts w:ascii="黑体" w:hAnsi="黑体" w:eastAsia="黑体"/>
                <w:snapToGrid w:val="0"/>
                <w:color w:val="auto"/>
                <w:spacing w:val="-6"/>
                <w:kern w:val="21"/>
                <w:szCs w:val="21"/>
                <w:lang w:val="en-US" w:eastAsia="zh-CN"/>
              </w:rPr>
              <w:instrText xml:space="preserve"> = 1 \* GB3 \* MERGEFORMAT </w:instrText>
            </w:r>
            <w:r>
              <w:rPr>
                <w:rFonts w:ascii="黑体" w:hAnsi="黑体" w:eastAsia="黑体"/>
                <w:snapToGrid w:val="0"/>
                <w:color w:val="auto"/>
                <w:spacing w:val="-6"/>
                <w:kern w:val="21"/>
                <w:szCs w:val="21"/>
                <w:lang w:val="en-US" w:eastAsia="zh-CN"/>
              </w:rPr>
              <w:fldChar w:fldCharType="separate"/>
            </w:r>
            <w:r>
              <w:rPr>
                <w:rFonts w:hint="eastAsia" w:ascii="黑体" w:hAnsi="黑体" w:eastAsia="黑体" w:cs="宋体"/>
                <w:color w:val="auto"/>
                <w:kern w:val="2"/>
                <w:szCs w:val="21"/>
                <w:lang w:val="en-US" w:eastAsia="zh-CN"/>
              </w:rPr>
              <w:t>①</w:t>
            </w:r>
            <w:r>
              <w:rPr>
                <w:rFonts w:ascii="黑体" w:hAnsi="黑体" w:eastAsia="黑体"/>
                <w:snapToGrid w:val="0"/>
                <w:color w:val="auto"/>
                <w:spacing w:val="-6"/>
                <w:kern w:val="21"/>
                <w:szCs w:val="21"/>
                <w:lang w:val="en-US" w:eastAsia="zh-CN"/>
              </w:rPr>
              <w:fldChar w:fldCharType="end"/>
            </w:r>
          </w:p>
        </w:tc>
        <w:tc>
          <w:tcPr>
            <w:tcW w:w="1095" w:type="dxa"/>
            <w:noWrap w:val="0"/>
            <w:tcMar>
              <w:left w:w="28" w:type="dxa"/>
              <w:right w:w="28" w:type="dxa"/>
            </w:tcMar>
            <w:vAlign w:val="center"/>
          </w:tcPr>
          <w:p>
            <w:pPr>
              <w:pStyle w:val="76"/>
              <w:spacing w:beforeLines="0" w:afterLines="0" w:line="240" w:lineRule="auto"/>
              <w:ind w:left="396" w:hanging="396"/>
              <w:jc w:val="center"/>
              <w:rPr>
                <w:rFonts w:ascii="黑体" w:hAnsi="黑体" w:eastAsia="黑体"/>
                <w:snapToGrid w:val="0"/>
                <w:color w:val="auto"/>
                <w:spacing w:val="-6"/>
                <w:kern w:val="21"/>
                <w:szCs w:val="21"/>
                <w:lang w:val="en-US" w:eastAsia="zh-CN"/>
              </w:rPr>
            </w:pPr>
            <w:r>
              <w:rPr>
                <w:rFonts w:ascii="黑体" w:hAnsi="黑体" w:eastAsia="黑体"/>
                <w:snapToGrid w:val="0"/>
                <w:color w:val="auto"/>
                <w:spacing w:val="-6"/>
                <w:kern w:val="21"/>
                <w:szCs w:val="21"/>
                <w:lang w:val="en-US" w:eastAsia="zh-CN"/>
              </w:rPr>
              <w:t>现有工程</w:t>
            </w:r>
          </w:p>
          <w:p>
            <w:pPr>
              <w:pStyle w:val="76"/>
              <w:spacing w:beforeLines="0" w:afterLines="0" w:line="240" w:lineRule="auto"/>
              <w:ind w:left="396" w:hanging="396"/>
              <w:jc w:val="center"/>
              <w:rPr>
                <w:rFonts w:ascii="黑体" w:hAnsi="黑体" w:eastAsia="黑体"/>
                <w:snapToGrid w:val="0"/>
                <w:color w:val="auto"/>
                <w:spacing w:val="-6"/>
                <w:kern w:val="21"/>
                <w:szCs w:val="21"/>
                <w:lang w:val="en-US" w:eastAsia="zh-CN"/>
              </w:rPr>
            </w:pPr>
            <w:r>
              <w:rPr>
                <w:rFonts w:ascii="黑体" w:hAnsi="黑体" w:eastAsia="黑体"/>
                <w:snapToGrid w:val="0"/>
                <w:color w:val="auto"/>
                <w:spacing w:val="-6"/>
                <w:kern w:val="21"/>
                <w:szCs w:val="21"/>
                <w:lang w:val="en-US" w:eastAsia="zh-CN"/>
              </w:rPr>
              <w:t>许可排放量</w:t>
            </w:r>
          </w:p>
          <w:p>
            <w:pPr>
              <w:pStyle w:val="76"/>
              <w:spacing w:beforeLines="0" w:afterLines="0"/>
              <w:ind w:left="420" w:hanging="420"/>
              <w:jc w:val="center"/>
              <w:rPr>
                <w:rFonts w:ascii="黑体" w:hAnsi="黑体" w:eastAsia="黑体"/>
                <w:snapToGrid w:val="0"/>
                <w:color w:val="auto"/>
                <w:spacing w:val="-6"/>
                <w:kern w:val="21"/>
                <w:szCs w:val="21"/>
                <w:lang w:val="en-US" w:eastAsia="zh-CN"/>
              </w:rPr>
            </w:pPr>
            <w:r>
              <w:rPr>
                <w:rFonts w:ascii="黑体" w:hAnsi="黑体" w:eastAsia="黑体"/>
                <w:snapToGrid w:val="0"/>
                <w:color w:val="auto"/>
                <w:spacing w:val="-6"/>
                <w:kern w:val="21"/>
                <w:szCs w:val="21"/>
                <w:lang w:val="en-US" w:eastAsia="zh-CN"/>
              </w:rPr>
              <w:fldChar w:fldCharType="begin"/>
            </w:r>
            <w:r>
              <w:rPr>
                <w:rFonts w:ascii="黑体" w:hAnsi="黑体" w:eastAsia="黑体"/>
                <w:snapToGrid w:val="0"/>
                <w:color w:val="auto"/>
                <w:spacing w:val="-6"/>
                <w:kern w:val="21"/>
                <w:szCs w:val="21"/>
                <w:lang w:val="en-US" w:eastAsia="zh-CN"/>
              </w:rPr>
              <w:instrText xml:space="preserve"> = 2 \* GB3 \* MERGEFORMAT </w:instrText>
            </w:r>
            <w:r>
              <w:rPr>
                <w:rFonts w:ascii="黑体" w:hAnsi="黑体" w:eastAsia="黑体"/>
                <w:snapToGrid w:val="0"/>
                <w:color w:val="auto"/>
                <w:spacing w:val="-6"/>
                <w:kern w:val="21"/>
                <w:szCs w:val="21"/>
                <w:lang w:val="en-US" w:eastAsia="zh-CN"/>
              </w:rPr>
              <w:fldChar w:fldCharType="separate"/>
            </w:r>
            <w:r>
              <w:rPr>
                <w:rFonts w:hint="eastAsia" w:ascii="黑体" w:hAnsi="黑体" w:eastAsia="黑体" w:cs="宋体"/>
                <w:snapToGrid w:val="0"/>
                <w:color w:val="auto"/>
                <w:spacing w:val="-6"/>
                <w:kern w:val="21"/>
                <w:szCs w:val="21"/>
                <w:lang w:val="en-US" w:eastAsia="zh-CN"/>
              </w:rPr>
              <w:t>②</w:t>
            </w:r>
            <w:r>
              <w:rPr>
                <w:rFonts w:ascii="黑体" w:hAnsi="黑体" w:eastAsia="黑体"/>
                <w:snapToGrid w:val="0"/>
                <w:color w:val="auto"/>
                <w:spacing w:val="-6"/>
                <w:kern w:val="21"/>
                <w:szCs w:val="21"/>
                <w:lang w:val="en-US" w:eastAsia="zh-CN"/>
              </w:rPr>
              <w:fldChar w:fldCharType="end"/>
            </w:r>
          </w:p>
        </w:tc>
        <w:tc>
          <w:tcPr>
            <w:tcW w:w="1650" w:type="dxa"/>
            <w:noWrap w:val="0"/>
            <w:tcMar>
              <w:left w:w="28" w:type="dxa"/>
              <w:right w:w="28" w:type="dxa"/>
            </w:tcMar>
            <w:vAlign w:val="center"/>
          </w:tcPr>
          <w:p>
            <w:pPr>
              <w:pStyle w:val="76"/>
              <w:spacing w:beforeLines="0" w:afterLines="0" w:line="240" w:lineRule="auto"/>
              <w:ind w:left="396" w:hanging="396"/>
              <w:jc w:val="center"/>
              <w:rPr>
                <w:rFonts w:hint="eastAsia" w:ascii="黑体" w:hAnsi="黑体" w:eastAsia="黑体"/>
                <w:snapToGrid w:val="0"/>
                <w:color w:val="auto"/>
                <w:spacing w:val="-6"/>
                <w:kern w:val="21"/>
                <w:szCs w:val="21"/>
                <w:lang w:val="en-US" w:eastAsia="zh-CN"/>
              </w:rPr>
            </w:pPr>
            <w:r>
              <w:rPr>
                <w:rFonts w:ascii="黑体" w:hAnsi="黑体" w:eastAsia="黑体"/>
                <w:snapToGrid w:val="0"/>
                <w:color w:val="auto"/>
                <w:spacing w:val="-6"/>
                <w:kern w:val="21"/>
                <w:szCs w:val="21"/>
                <w:lang w:val="en-US" w:eastAsia="zh-CN"/>
              </w:rPr>
              <w:t>在建工程</w:t>
            </w:r>
          </w:p>
          <w:p>
            <w:pPr>
              <w:pStyle w:val="76"/>
              <w:spacing w:beforeLines="0" w:afterLines="0" w:line="240" w:lineRule="auto"/>
              <w:ind w:left="396" w:hanging="396"/>
              <w:jc w:val="center"/>
              <w:rPr>
                <w:rFonts w:ascii="黑体" w:hAnsi="黑体" w:eastAsia="黑体"/>
                <w:snapToGrid w:val="0"/>
                <w:color w:val="auto"/>
                <w:spacing w:val="-6"/>
                <w:kern w:val="21"/>
                <w:szCs w:val="21"/>
                <w:lang w:val="en-US" w:eastAsia="zh-CN"/>
              </w:rPr>
            </w:pPr>
            <w:r>
              <w:rPr>
                <w:rFonts w:ascii="黑体" w:hAnsi="黑体" w:eastAsia="黑体"/>
                <w:snapToGrid w:val="0"/>
                <w:color w:val="auto"/>
                <w:spacing w:val="-6"/>
                <w:kern w:val="21"/>
                <w:szCs w:val="21"/>
                <w:lang w:val="en-US" w:eastAsia="zh-CN"/>
              </w:rPr>
              <w:t>排放量（固</w:t>
            </w:r>
            <w:r>
              <w:rPr>
                <w:rFonts w:hint="eastAsia" w:ascii="黑体" w:hAnsi="黑体" w:eastAsia="黑体"/>
                <w:snapToGrid w:val="0"/>
                <w:color w:val="auto"/>
                <w:spacing w:val="-6"/>
                <w:kern w:val="21"/>
                <w:szCs w:val="21"/>
                <w:lang w:val="en-US" w:eastAsia="zh-CN"/>
              </w:rPr>
              <w:t>体</w:t>
            </w:r>
            <w:r>
              <w:rPr>
                <w:rFonts w:ascii="黑体" w:hAnsi="黑体" w:eastAsia="黑体"/>
                <w:snapToGrid w:val="0"/>
                <w:color w:val="auto"/>
                <w:spacing w:val="-6"/>
                <w:kern w:val="21"/>
                <w:szCs w:val="21"/>
                <w:lang w:val="en-US" w:eastAsia="zh-CN"/>
              </w:rPr>
              <w:t>废</w:t>
            </w:r>
            <w:r>
              <w:rPr>
                <w:rFonts w:hint="eastAsia" w:ascii="黑体" w:hAnsi="黑体" w:eastAsia="黑体"/>
                <w:snapToGrid w:val="0"/>
                <w:color w:val="auto"/>
                <w:spacing w:val="-6"/>
                <w:kern w:val="21"/>
                <w:szCs w:val="21"/>
                <w:lang w:val="en-US" w:eastAsia="zh-CN"/>
              </w:rPr>
              <w:t>物</w:t>
            </w:r>
            <w:r>
              <w:rPr>
                <w:rFonts w:ascii="黑体" w:hAnsi="黑体" w:eastAsia="黑体"/>
                <w:snapToGrid w:val="0"/>
                <w:color w:val="auto"/>
                <w:spacing w:val="-6"/>
                <w:kern w:val="21"/>
                <w:szCs w:val="21"/>
                <w:lang w:val="en-US" w:eastAsia="zh-CN"/>
              </w:rPr>
              <w:t>产生量）</w:t>
            </w:r>
            <w:r>
              <w:rPr>
                <w:rFonts w:ascii="黑体" w:hAnsi="黑体" w:eastAsia="黑体"/>
                <w:snapToGrid w:val="0"/>
                <w:color w:val="auto"/>
                <w:spacing w:val="-6"/>
                <w:kern w:val="21"/>
                <w:szCs w:val="21"/>
                <w:lang w:val="en-US" w:eastAsia="zh-CN"/>
              </w:rPr>
              <w:fldChar w:fldCharType="begin"/>
            </w:r>
            <w:r>
              <w:rPr>
                <w:rFonts w:ascii="黑体" w:hAnsi="黑体" w:eastAsia="黑体"/>
                <w:snapToGrid w:val="0"/>
                <w:color w:val="auto"/>
                <w:spacing w:val="-6"/>
                <w:kern w:val="21"/>
                <w:szCs w:val="21"/>
                <w:lang w:val="en-US" w:eastAsia="zh-CN"/>
              </w:rPr>
              <w:instrText xml:space="preserve"> = 3 \* GB3 \* MERGEFORMAT </w:instrText>
            </w:r>
            <w:r>
              <w:rPr>
                <w:rFonts w:ascii="黑体" w:hAnsi="黑体" w:eastAsia="黑体"/>
                <w:snapToGrid w:val="0"/>
                <w:color w:val="auto"/>
                <w:spacing w:val="-6"/>
                <w:kern w:val="21"/>
                <w:szCs w:val="21"/>
                <w:lang w:val="en-US" w:eastAsia="zh-CN"/>
              </w:rPr>
              <w:fldChar w:fldCharType="separate"/>
            </w:r>
            <w:r>
              <w:rPr>
                <w:rFonts w:hint="eastAsia" w:ascii="黑体" w:hAnsi="黑体" w:eastAsia="黑体" w:cs="宋体"/>
                <w:color w:val="auto"/>
                <w:kern w:val="2"/>
                <w:szCs w:val="21"/>
                <w:lang w:val="en-US" w:eastAsia="zh-CN"/>
              </w:rPr>
              <w:t>③</w:t>
            </w:r>
            <w:r>
              <w:rPr>
                <w:rFonts w:ascii="黑体" w:hAnsi="黑体" w:eastAsia="黑体"/>
                <w:snapToGrid w:val="0"/>
                <w:color w:val="auto"/>
                <w:spacing w:val="-6"/>
                <w:kern w:val="21"/>
                <w:szCs w:val="21"/>
                <w:lang w:val="en-US" w:eastAsia="zh-CN"/>
              </w:rPr>
              <w:fldChar w:fldCharType="end"/>
            </w:r>
          </w:p>
        </w:tc>
        <w:tc>
          <w:tcPr>
            <w:tcW w:w="1575" w:type="dxa"/>
            <w:noWrap w:val="0"/>
            <w:tcMar>
              <w:left w:w="28" w:type="dxa"/>
              <w:right w:w="28" w:type="dxa"/>
            </w:tcMar>
            <w:vAlign w:val="center"/>
          </w:tcPr>
          <w:p>
            <w:pPr>
              <w:pStyle w:val="76"/>
              <w:spacing w:beforeLines="0" w:afterLines="0" w:line="240" w:lineRule="auto"/>
              <w:ind w:left="396" w:hanging="396"/>
              <w:jc w:val="center"/>
              <w:rPr>
                <w:rFonts w:hint="eastAsia" w:ascii="黑体" w:hAnsi="黑体" w:eastAsia="黑体"/>
                <w:snapToGrid w:val="0"/>
                <w:color w:val="auto"/>
                <w:spacing w:val="-6"/>
                <w:kern w:val="21"/>
                <w:szCs w:val="21"/>
                <w:lang w:val="en-US" w:eastAsia="zh-CN"/>
              </w:rPr>
            </w:pPr>
            <w:r>
              <w:rPr>
                <w:rFonts w:hint="eastAsia" w:ascii="黑体" w:hAnsi="黑体" w:eastAsia="黑体"/>
                <w:snapToGrid w:val="0"/>
                <w:color w:val="auto"/>
                <w:spacing w:val="-6"/>
                <w:kern w:val="21"/>
                <w:szCs w:val="21"/>
                <w:lang w:val="en-US" w:eastAsia="zh-CN"/>
              </w:rPr>
              <w:t>本项目</w:t>
            </w:r>
          </w:p>
          <w:p>
            <w:pPr>
              <w:pStyle w:val="76"/>
              <w:spacing w:beforeLines="0" w:afterLines="0" w:line="240" w:lineRule="auto"/>
              <w:ind w:left="396" w:hanging="396"/>
              <w:jc w:val="center"/>
              <w:rPr>
                <w:rFonts w:ascii="黑体" w:hAnsi="黑体" w:eastAsia="黑体"/>
                <w:snapToGrid w:val="0"/>
                <w:color w:val="auto"/>
                <w:spacing w:val="-6"/>
                <w:kern w:val="21"/>
                <w:szCs w:val="21"/>
                <w:lang w:val="en-US" w:eastAsia="zh-CN"/>
              </w:rPr>
            </w:pPr>
            <w:r>
              <w:rPr>
                <w:rFonts w:ascii="黑体" w:hAnsi="黑体" w:eastAsia="黑体"/>
                <w:snapToGrid w:val="0"/>
                <w:color w:val="auto"/>
                <w:spacing w:val="-6"/>
                <w:kern w:val="21"/>
                <w:szCs w:val="21"/>
                <w:lang w:val="en-US" w:eastAsia="zh-CN"/>
              </w:rPr>
              <w:t>排放量（固</w:t>
            </w:r>
            <w:r>
              <w:rPr>
                <w:rFonts w:hint="eastAsia" w:ascii="黑体" w:hAnsi="黑体" w:eastAsia="黑体"/>
                <w:snapToGrid w:val="0"/>
                <w:color w:val="auto"/>
                <w:spacing w:val="-6"/>
                <w:kern w:val="21"/>
                <w:szCs w:val="21"/>
                <w:lang w:val="en-US" w:eastAsia="zh-CN"/>
              </w:rPr>
              <w:t>体</w:t>
            </w:r>
            <w:r>
              <w:rPr>
                <w:rFonts w:ascii="黑体" w:hAnsi="黑体" w:eastAsia="黑体"/>
                <w:snapToGrid w:val="0"/>
                <w:color w:val="auto"/>
                <w:spacing w:val="-6"/>
                <w:kern w:val="21"/>
                <w:szCs w:val="21"/>
                <w:lang w:val="en-US" w:eastAsia="zh-CN"/>
              </w:rPr>
              <w:t>废</w:t>
            </w:r>
            <w:r>
              <w:rPr>
                <w:rFonts w:hint="eastAsia" w:ascii="黑体" w:hAnsi="黑体" w:eastAsia="黑体"/>
                <w:snapToGrid w:val="0"/>
                <w:color w:val="auto"/>
                <w:spacing w:val="-6"/>
                <w:kern w:val="21"/>
                <w:szCs w:val="21"/>
                <w:lang w:val="en-US" w:eastAsia="zh-CN"/>
              </w:rPr>
              <w:t>物</w:t>
            </w:r>
            <w:r>
              <w:rPr>
                <w:rFonts w:ascii="黑体" w:hAnsi="黑体" w:eastAsia="黑体"/>
                <w:snapToGrid w:val="0"/>
                <w:color w:val="auto"/>
                <w:spacing w:val="-6"/>
                <w:kern w:val="21"/>
                <w:szCs w:val="21"/>
                <w:lang w:val="en-US" w:eastAsia="zh-CN"/>
              </w:rPr>
              <w:t>产生量）</w:t>
            </w:r>
            <w:r>
              <w:rPr>
                <w:rFonts w:ascii="黑体" w:hAnsi="黑体" w:eastAsia="黑体"/>
                <w:snapToGrid w:val="0"/>
                <w:color w:val="auto"/>
                <w:spacing w:val="-6"/>
                <w:kern w:val="21"/>
                <w:szCs w:val="21"/>
                <w:lang w:val="en-US" w:eastAsia="zh-CN"/>
              </w:rPr>
              <w:fldChar w:fldCharType="begin"/>
            </w:r>
            <w:r>
              <w:rPr>
                <w:rFonts w:ascii="黑体" w:hAnsi="黑体" w:eastAsia="黑体"/>
                <w:snapToGrid w:val="0"/>
                <w:color w:val="auto"/>
                <w:spacing w:val="-6"/>
                <w:kern w:val="21"/>
                <w:szCs w:val="21"/>
                <w:lang w:val="en-US" w:eastAsia="zh-CN"/>
              </w:rPr>
              <w:instrText xml:space="preserve"> = 4 \* GB3 \* MERGEFORMAT </w:instrText>
            </w:r>
            <w:r>
              <w:rPr>
                <w:rFonts w:ascii="黑体" w:hAnsi="黑体" w:eastAsia="黑体"/>
                <w:snapToGrid w:val="0"/>
                <w:color w:val="auto"/>
                <w:spacing w:val="-6"/>
                <w:kern w:val="21"/>
                <w:szCs w:val="21"/>
                <w:lang w:val="en-US" w:eastAsia="zh-CN"/>
              </w:rPr>
              <w:fldChar w:fldCharType="separate"/>
            </w:r>
            <w:r>
              <w:rPr>
                <w:rFonts w:hint="eastAsia" w:ascii="黑体" w:hAnsi="黑体" w:eastAsia="黑体" w:cs="宋体"/>
                <w:color w:val="auto"/>
                <w:kern w:val="2"/>
                <w:szCs w:val="21"/>
                <w:lang w:val="en-US" w:eastAsia="zh-CN"/>
              </w:rPr>
              <w:t>④</w:t>
            </w:r>
            <w:r>
              <w:rPr>
                <w:rFonts w:ascii="黑体" w:hAnsi="黑体" w:eastAsia="黑体"/>
                <w:snapToGrid w:val="0"/>
                <w:color w:val="auto"/>
                <w:spacing w:val="-6"/>
                <w:kern w:val="21"/>
                <w:szCs w:val="21"/>
                <w:lang w:val="en-US" w:eastAsia="zh-CN"/>
              </w:rPr>
              <w:fldChar w:fldCharType="end"/>
            </w:r>
          </w:p>
        </w:tc>
        <w:tc>
          <w:tcPr>
            <w:tcW w:w="1350" w:type="dxa"/>
            <w:noWrap w:val="0"/>
            <w:tcMar>
              <w:left w:w="28" w:type="dxa"/>
              <w:right w:w="28" w:type="dxa"/>
            </w:tcMar>
            <w:vAlign w:val="center"/>
          </w:tcPr>
          <w:p>
            <w:pPr>
              <w:pStyle w:val="76"/>
              <w:spacing w:beforeLines="0" w:afterLines="0" w:line="240" w:lineRule="auto"/>
              <w:ind w:left="356" w:hanging="356"/>
              <w:jc w:val="center"/>
              <w:rPr>
                <w:rFonts w:hint="eastAsia" w:ascii="黑体" w:hAnsi="黑体" w:eastAsia="黑体"/>
                <w:snapToGrid w:val="0"/>
                <w:color w:val="auto"/>
                <w:spacing w:val="-16"/>
                <w:kern w:val="21"/>
                <w:szCs w:val="21"/>
                <w:lang w:val="en-US" w:eastAsia="zh-CN"/>
              </w:rPr>
            </w:pPr>
            <w:r>
              <w:rPr>
                <w:rFonts w:ascii="黑体" w:hAnsi="黑体" w:eastAsia="黑体"/>
                <w:snapToGrid w:val="0"/>
                <w:color w:val="auto"/>
                <w:spacing w:val="-16"/>
                <w:kern w:val="21"/>
                <w:szCs w:val="21"/>
                <w:lang w:val="en-US" w:eastAsia="zh-CN"/>
              </w:rPr>
              <w:t>以新带老削减量</w:t>
            </w:r>
          </w:p>
          <w:p>
            <w:pPr>
              <w:pStyle w:val="76"/>
              <w:spacing w:beforeLines="0" w:afterLines="0" w:line="240" w:lineRule="auto"/>
              <w:ind w:left="356" w:hanging="356"/>
              <w:jc w:val="center"/>
              <w:rPr>
                <w:rFonts w:ascii="黑体" w:hAnsi="黑体" w:eastAsia="黑体"/>
                <w:snapToGrid w:val="0"/>
                <w:color w:val="auto"/>
                <w:spacing w:val="-16"/>
                <w:kern w:val="21"/>
                <w:szCs w:val="21"/>
                <w:lang w:val="en-US" w:eastAsia="zh-CN"/>
              </w:rPr>
            </w:pPr>
            <w:r>
              <w:rPr>
                <w:rFonts w:ascii="黑体" w:hAnsi="黑体" w:eastAsia="黑体"/>
                <w:snapToGrid w:val="0"/>
                <w:color w:val="auto"/>
                <w:spacing w:val="-16"/>
                <w:kern w:val="21"/>
                <w:szCs w:val="21"/>
                <w:lang w:val="en-US" w:eastAsia="zh-CN"/>
              </w:rPr>
              <w:t>（新建项目不填）</w:t>
            </w:r>
            <w:r>
              <w:rPr>
                <w:rFonts w:ascii="黑体" w:hAnsi="黑体" w:eastAsia="黑体"/>
                <w:snapToGrid w:val="0"/>
                <w:color w:val="auto"/>
                <w:spacing w:val="-16"/>
                <w:kern w:val="21"/>
                <w:szCs w:val="21"/>
                <w:lang w:val="en-US" w:eastAsia="zh-CN"/>
              </w:rPr>
              <w:fldChar w:fldCharType="begin"/>
            </w:r>
            <w:r>
              <w:rPr>
                <w:rFonts w:ascii="黑体" w:hAnsi="黑体" w:eastAsia="黑体"/>
                <w:snapToGrid w:val="0"/>
                <w:color w:val="auto"/>
                <w:spacing w:val="-16"/>
                <w:kern w:val="21"/>
                <w:szCs w:val="21"/>
                <w:lang w:val="en-US" w:eastAsia="zh-CN"/>
              </w:rPr>
              <w:instrText xml:space="preserve"> = 5 \* GB3 \* MERGEFORMAT </w:instrText>
            </w:r>
            <w:r>
              <w:rPr>
                <w:rFonts w:ascii="黑体" w:hAnsi="黑体" w:eastAsia="黑体"/>
                <w:snapToGrid w:val="0"/>
                <w:color w:val="auto"/>
                <w:spacing w:val="-16"/>
                <w:kern w:val="21"/>
                <w:szCs w:val="21"/>
                <w:lang w:val="en-US" w:eastAsia="zh-CN"/>
              </w:rPr>
              <w:fldChar w:fldCharType="separate"/>
            </w:r>
            <w:r>
              <w:rPr>
                <w:rFonts w:hint="eastAsia" w:ascii="黑体" w:hAnsi="黑体" w:eastAsia="黑体" w:cs="宋体"/>
                <w:color w:val="auto"/>
                <w:kern w:val="2"/>
                <w:szCs w:val="21"/>
                <w:lang w:val="en-US" w:eastAsia="zh-CN"/>
              </w:rPr>
              <w:t>⑤</w:t>
            </w:r>
            <w:r>
              <w:rPr>
                <w:rFonts w:ascii="黑体" w:hAnsi="黑体" w:eastAsia="黑体"/>
                <w:snapToGrid w:val="0"/>
                <w:color w:val="auto"/>
                <w:spacing w:val="-16"/>
                <w:kern w:val="21"/>
                <w:szCs w:val="21"/>
                <w:lang w:val="en-US" w:eastAsia="zh-CN"/>
              </w:rPr>
              <w:fldChar w:fldCharType="end"/>
            </w:r>
          </w:p>
        </w:tc>
        <w:tc>
          <w:tcPr>
            <w:tcW w:w="1631" w:type="dxa"/>
            <w:noWrap w:val="0"/>
            <w:tcMar>
              <w:left w:w="28" w:type="dxa"/>
              <w:right w:w="28" w:type="dxa"/>
            </w:tcMar>
            <w:vAlign w:val="center"/>
          </w:tcPr>
          <w:p>
            <w:pPr>
              <w:pStyle w:val="76"/>
              <w:spacing w:beforeLines="0" w:afterLines="0" w:line="240" w:lineRule="auto"/>
              <w:ind w:left="356" w:hanging="356"/>
              <w:jc w:val="center"/>
              <w:rPr>
                <w:rFonts w:hint="eastAsia" w:ascii="黑体" w:hAnsi="黑体" w:eastAsia="黑体"/>
                <w:snapToGrid w:val="0"/>
                <w:color w:val="auto"/>
                <w:spacing w:val="-16"/>
                <w:kern w:val="21"/>
                <w:szCs w:val="21"/>
                <w:lang w:val="en-US" w:eastAsia="zh-CN"/>
              </w:rPr>
            </w:pPr>
            <w:r>
              <w:rPr>
                <w:rFonts w:hint="eastAsia" w:ascii="黑体" w:hAnsi="黑体" w:eastAsia="黑体"/>
                <w:snapToGrid w:val="0"/>
                <w:color w:val="auto"/>
                <w:spacing w:val="-16"/>
                <w:kern w:val="21"/>
                <w:szCs w:val="21"/>
                <w:lang w:val="en-US" w:eastAsia="zh-CN"/>
              </w:rPr>
              <w:t>本项目</w:t>
            </w:r>
            <w:r>
              <w:rPr>
                <w:rFonts w:ascii="黑体" w:hAnsi="黑体" w:eastAsia="黑体"/>
                <w:snapToGrid w:val="0"/>
                <w:color w:val="auto"/>
                <w:spacing w:val="-16"/>
                <w:kern w:val="21"/>
                <w:szCs w:val="21"/>
                <w:lang w:val="en-US" w:eastAsia="zh-CN"/>
              </w:rPr>
              <w:t>建成后</w:t>
            </w:r>
          </w:p>
          <w:p>
            <w:pPr>
              <w:pStyle w:val="76"/>
              <w:spacing w:beforeLines="0" w:afterLines="0" w:line="240" w:lineRule="auto"/>
              <w:ind w:left="356" w:hanging="356"/>
              <w:jc w:val="center"/>
              <w:rPr>
                <w:rFonts w:ascii="黑体" w:hAnsi="黑体" w:eastAsia="黑体"/>
                <w:snapToGrid w:val="0"/>
                <w:color w:val="auto"/>
                <w:spacing w:val="-16"/>
                <w:kern w:val="21"/>
                <w:szCs w:val="21"/>
                <w:lang w:val="en-US" w:eastAsia="zh-CN"/>
              </w:rPr>
            </w:pPr>
            <w:r>
              <w:rPr>
                <w:rFonts w:hint="eastAsia" w:ascii="黑体" w:hAnsi="黑体" w:eastAsia="黑体"/>
                <w:snapToGrid w:val="0"/>
                <w:color w:val="auto"/>
                <w:spacing w:val="-16"/>
                <w:kern w:val="21"/>
                <w:szCs w:val="21"/>
                <w:lang w:val="en-US" w:eastAsia="zh-CN"/>
              </w:rPr>
              <w:t>全厂</w:t>
            </w:r>
            <w:r>
              <w:rPr>
                <w:rFonts w:ascii="黑体" w:hAnsi="黑体" w:eastAsia="黑体"/>
                <w:snapToGrid w:val="0"/>
                <w:color w:val="auto"/>
                <w:spacing w:val="-16"/>
                <w:kern w:val="21"/>
                <w:szCs w:val="21"/>
                <w:lang w:val="en-US" w:eastAsia="zh-CN"/>
              </w:rPr>
              <w:t>排放量（固</w:t>
            </w:r>
            <w:r>
              <w:rPr>
                <w:rFonts w:hint="eastAsia" w:ascii="黑体" w:hAnsi="黑体" w:eastAsia="黑体"/>
                <w:snapToGrid w:val="0"/>
                <w:color w:val="auto"/>
                <w:spacing w:val="-16"/>
                <w:kern w:val="21"/>
                <w:szCs w:val="21"/>
                <w:lang w:val="en-US" w:eastAsia="zh-CN"/>
              </w:rPr>
              <w:t>体</w:t>
            </w:r>
            <w:r>
              <w:rPr>
                <w:rFonts w:ascii="黑体" w:hAnsi="黑体" w:eastAsia="黑体"/>
                <w:snapToGrid w:val="0"/>
                <w:color w:val="auto"/>
                <w:spacing w:val="-16"/>
                <w:kern w:val="21"/>
                <w:szCs w:val="21"/>
                <w:lang w:val="en-US" w:eastAsia="zh-CN"/>
              </w:rPr>
              <w:t>废</w:t>
            </w:r>
            <w:r>
              <w:rPr>
                <w:rFonts w:hint="eastAsia" w:ascii="黑体" w:hAnsi="黑体" w:eastAsia="黑体"/>
                <w:snapToGrid w:val="0"/>
                <w:color w:val="auto"/>
                <w:spacing w:val="-16"/>
                <w:kern w:val="21"/>
                <w:szCs w:val="21"/>
                <w:lang w:val="en-US" w:eastAsia="zh-CN"/>
              </w:rPr>
              <w:t>物</w:t>
            </w:r>
            <w:r>
              <w:rPr>
                <w:rFonts w:ascii="黑体" w:hAnsi="黑体" w:eastAsia="黑体"/>
                <w:snapToGrid w:val="0"/>
                <w:color w:val="auto"/>
                <w:spacing w:val="-16"/>
                <w:kern w:val="21"/>
                <w:szCs w:val="21"/>
                <w:lang w:val="en-US" w:eastAsia="zh-CN"/>
              </w:rPr>
              <w:t>产生量）</w:t>
            </w:r>
            <w:r>
              <w:rPr>
                <w:rFonts w:ascii="黑体" w:hAnsi="黑体" w:eastAsia="黑体"/>
                <w:snapToGrid w:val="0"/>
                <w:color w:val="auto"/>
                <w:spacing w:val="-16"/>
                <w:kern w:val="21"/>
                <w:szCs w:val="21"/>
                <w:lang w:val="en-US" w:eastAsia="zh-CN"/>
              </w:rPr>
              <w:fldChar w:fldCharType="begin"/>
            </w:r>
            <w:r>
              <w:rPr>
                <w:rFonts w:ascii="黑体" w:hAnsi="黑体" w:eastAsia="黑体"/>
                <w:snapToGrid w:val="0"/>
                <w:color w:val="auto"/>
                <w:spacing w:val="-16"/>
                <w:kern w:val="21"/>
                <w:szCs w:val="21"/>
                <w:lang w:val="en-US" w:eastAsia="zh-CN"/>
              </w:rPr>
              <w:instrText xml:space="preserve"> = 6 \* GB3 \* MERGEFORMAT </w:instrText>
            </w:r>
            <w:r>
              <w:rPr>
                <w:rFonts w:ascii="黑体" w:hAnsi="黑体" w:eastAsia="黑体"/>
                <w:snapToGrid w:val="0"/>
                <w:color w:val="auto"/>
                <w:spacing w:val="-16"/>
                <w:kern w:val="21"/>
                <w:szCs w:val="21"/>
                <w:lang w:val="en-US" w:eastAsia="zh-CN"/>
              </w:rPr>
              <w:fldChar w:fldCharType="separate"/>
            </w:r>
            <w:r>
              <w:rPr>
                <w:rFonts w:hint="eastAsia" w:ascii="黑体" w:hAnsi="黑体" w:eastAsia="黑体" w:cs="宋体"/>
                <w:color w:val="auto"/>
                <w:kern w:val="2"/>
                <w:szCs w:val="21"/>
                <w:lang w:val="en-US" w:eastAsia="zh-CN"/>
              </w:rPr>
              <w:t>⑥</w:t>
            </w:r>
            <w:r>
              <w:rPr>
                <w:rFonts w:ascii="黑体" w:hAnsi="黑体" w:eastAsia="黑体"/>
                <w:snapToGrid w:val="0"/>
                <w:color w:val="auto"/>
                <w:spacing w:val="-16"/>
                <w:kern w:val="21"/>
                <w:szCs w:val="21"/>
                <w:lang w:val="en-US" w:eastAsia="zh-CN"/>
              </w:rPr>
              <w:fldChar w:fldCharType="end"/>
            </w:r>
          </w:p>
        </w:tc>
        <w:tc>
          <w:tcPr>
            <w:tcW w:w="1781" w:type="dxa"/>
            <w:noWrap w:val="0"/>
            <w:tcMar>
              <w:left w:w="28" w:type="dxa"/>
              <w:right w:w="28" w:type="dxa"/>
            </w:tcMar>
            <w:vAlign w:val="center"/>
          </w:tcPr>
          <w:p>
            <w:pPr>
              <w:pStyle w:val="76"/>
              <w:spacing w:beforeLines="0" w:afterLines="0" w:line="240" w:lineRule="auto"/>
              <w:ind w:left="396" w:hanging="396"/>
              <w:jc w:val="center"/>
              <w:rPr>
                <w:rFonts w:ascii="黑体" w:hAnsi="黑体" w:eastAsia="黑体"/>
                <w:snapToGrid w:val="0"/>
                <w:color w:val="auto"/>
                <w:spacing w:val="-6"/>
                <w:kern w:val="21"/>
                <w:szCs w:val="21"/>
                <w:lang w:val="en-US" w:eastAsia="zh-CN"/>
              </w:rPr>
            </w:pPr>
            <w:r>
              <w:rPr>
                <w:rFonts w:ascii="黑体" w:hAnsi="黑体" w:eastAsia="黑体"/>
                <w:snapToGrid w:val="0"/>
                <w:color w:val="auto"/>
                <w:spacing w:val="-6"/>
                <w:kern w:val="21"/>
                <w:szCs w:val="21"/>
                <w:lang w:val="en-US" w:eastAsia="zh-CN"/>
              </w:rPr>
              <w:t>变化量</w:t>
            </w:r>
          </w:p>
          <w:p>
            <w:pPr>
              <w:pStyle w:val="76"/>
              <w:spacing w:beforeLines="0" w:afterLines="0" w:line="240" w:lineRule="auto"/>
              <w:ind w:left="420" w:hanging="420"/>
              <w:jc w:val="center"/>
              <w:rPr>
                <w:rFonts w:ascii="黑体" w:hAnsi="黑体" w:eastAsia="黑体"/>
                <w:snapToGrid w:val="0"/>
                <w:color w:val="auto"/>
                <w:spacing w:val="-6"/>
                <w:kern w:val="21"/>
                <w:szCs w:val="21"/>
                <w:lang w:val="en-US" w:eastAsia="zh-CN"/>
              </w:rPr>
            </w:pPr>
            <w:r>
              <w:rPr>
                <w:rFonts w:ascii="黑体" w:hAnsi="黑体" w:eastAsia="黑体"/>
                <w:snapToGrid w:val="0"/>
                <w:color w:val="auto"/>
                <w:spacing w:val="-6"/>
                <w:kern w:val="21"/>
                <w:szCs w:val="21"/>
                <w:lang w:val="en-US" w:eastAsia="zh-CN"/>
              </w:rPr>
              <w:fldChar w:fldCharType="begin"/>
            </w:r>
            <w:r>
              <w:rPr>
                <w:rFonts w:ascii="黑体" w:hAnsi="黑体" w:eastAsia="黑体"/>
                <w:snapToGrid w:val="0"/>
                <w:color w:val="auto"/>
                <w:spacing w:val="-6"/>
                <w:kern w:val="21"/>
                <w:szCs w:val="21"/>
                <w:lang w:val="en-US" w:eastAsia="zh-CN"/>
              </w:rPr>
              <w:instrText xml:space="preserve"> = 7 \* GB3 \* MERGEFORMAT </w:instrText>
            </w:r>
            <w:r>
              <w:rPr>
                <w:rFonts w:ascii="黑体" w:hAnsi="黑体" w:eastAsia="黑体"/>
                <w:snapToGrid w:val="0"/>
                <w:color w:val="auto"/>
                <w:spacing w:val="-6"/>
                <w:kern w:val="21"/>
                <w:szCs w:val="21"/>
                <w:lang w:val="en-US" w:eastAsia="zh-CN"/>
              </w:rPr>
              <w:fldChar w:fldCharType="separate"/>
            </w:r>
            <w:r>
              <w:rPr>
                <w:rFonts w:hint="eastAsia" w:ascii="黑体" w:hAnsi="黑体" w:eastAsia="黑体" w:cs="宋体"/>
                <w:color w:val="auto"/>
                <w:kern w:val="2"/>
                <w:szCs w:val="21"/>
                <w:lang w:val="en-US" w:eastAsia="zh-CN"/>
              </w:rPr>
              <w:t>⑦</w:t>
            </w:r>
            <w:r>
              <w:rPr>
                <w:rFonts w:ascii="黑体" w:hAnsi="黑体" w:eastAsia="黑体"/>
                <w:snapToGrid w:val="0"/>
                <w:color w:val="auto"/>
                <w:spacing w:val="-6"/>
                <w:kern w:val="21"/>
                <w:szCs w:val="21"/>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60" w:type="dxa"/>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r>
              <w:rPr>
                <w:rFonts w:hint="eastAsia" w:ascii="黑体" w:hAnsi="黑体" w:eastAsia="黑体" w:cs="宋体"/>
                <w:snapToGrid w:val="0"/>
                <w:color w:val="auto"/>
                <w:spacing w:val="-6"/>
                <w:kern w:val="21"/>
                <w:szCs w:val="21"/>
                <w:lang w:val="en-US" w:eastAsia="zh-CN"/>
              </w:rPr>
              <w:t>废气</w:t>
            </w:r>
          </w:p>
        </w:tc>
        <w:tc>
          <w:tcPr>
            <w:tcW w:w="1759" w:type="dxa"/>
            <w:noWrap w:val="0"/>
            <w:vAlign w:val="center"/>
          </w:tcPr>
          <w:p>
            <w:pPr>
              <w:pStyle w:val="76"/>
              <w:spacing w:beforeLines="0" w:afterLines="0" w:line="240" w:lineRule="auto"/>
              <w:ind w:left="396" w:hanging="396"/>
              <w:jc w:val="center"/>
              <w:rPr>
                <w:rFonts w:hint="default" w:ascii="黑体" w:hAnsi="黑体" w:eastAsia="黑体" w:cs="宋体"/>
                <w:snapToGrid w:val="0"/>
                <w:color w:val="auto"/>
                <w:spacing w:val="-6"/>
                <w:kern w:val="21"/>
                <w:szCs w:val="21"/>
                <w:lang w:val="en-US" w:eastAsia="zh-CN"/>
              </w:rPr>
            </w:pPr>
            <w:r>
              <w:rPr>
                <w:rFonts w:hint="eastAsia" w:ascii="Times New Roman" w:eastAsia="黑体" w:cs="宋体"/>
                <w:snapToGrid w:val="0"/>
                <w:color w:val="auto"/>
                <w:spacing w:val="-6"/>
                <w:kern w:val="21"/>
                <w:szCs w:val="21"/>
                <w:lang w:val="en-US" w:eastAsia="zh-CN"/>
              </w:rPr>
              <w:t>非甲烷总烃</w:t>
            </w:r>
          </w:p>
        </w:tc>
        <w:tc>
          <w:tcPr>
            <w:tcW w:w="1587" w:type="dxa"/>
            <w:noWrap w:val="0"/>
            <w:vAlign w:val="center"/>
          </w:tcPr>
          <w:p>
            <w:pPr>
              <w:pStyle w:val="76"/>
              <w:spacing w:beforeLines="0" w:afterLines="0" w:line="240" w:lineRule="auto"/>
              <w:ind w:left="396" w:hanging="396"/>
              <w:jc w:val="center"/>
              <w:rPr>
                <w:rFonts w:hint="default" w:ascii="黑体" w:hAnsi="黑体" w:eastAsia="黑体" w:cs="宋体"/>
                <w:snapToGrid w:val="0"/>
                <w:color w:val="auto"/>
                <w:spacing w:val="-6"/>
                <w:kern w:val="21"/>
                <w:szCs w:val="21"/>
                <w:lang w:val="en-US" w:eastAsia="zh-CN"/>
              </w:rPr>
            </w:pPr>
            <w:r>
              <w:rPr>
                <w:rFonts w:hint="eastAsia" w:ascii="Times New Roman" w:hAnsi="Times New Roman" w:eastAsia="黑体" w:cs="宋体"/>
                <w:snapToGrid w:val="0"/>
                <w:color w:val="auto"/>
                <w:spacing w:val="-6"/>
                <w:kern w:val="21"/>
                <w:szCs w:val="21"/>
                <w:lang w:val="en-US" w:eastAsia="zh-CN"/>
              </w:rPr>
              <w:t>0</w:t>
            </w:r>
          </w:p>
        </w:tc>
        <w:tc>
          <w:tcPr>
            <w:tcW w:w="1095" w:type="dxa"/>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p>
        </w:tc>
        <w:tc>
          <w:tcPr>
            <w:tcW w:w="1650" w:type="dxa"/>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p>
        </w:tc>
        <w:tc>
          <w:tcPr>
            <w:tcW w:w="1575" w:type="dxa"/>
            <w:noWrap w:val="0"/>
            <w:vAlign w:val="center"/>
          </w:tcPr>
          <w:p>
            <w:pPr>
              <w:pStyle w:val="76"/>
              <w:spacing w:beforeLines="0" w:afterLines="0" w:line="240" w:lineRule="auto"/>
              <w:ind w:left="396" w:hanging="396"/>
              <w:jc w:val="center"/>
              <w:rPr>
                <w:rFonts w:hint="default" w:ascii="黑体" w:hAnsi="黑体" w:eastAsia="黑体" w:cs="宋体"/>
                <w:snapToGrid w:val="0"/>
                <w:color w:val="auto"/>
                <w:spacing w:val="-6"/>
                <w:kern w:val="21"/>
                <w:szCs w:val="21"/>
                <w:lang w:val="en-US" w:eastAsia="zh-CN"/>
              </w:rPr>
            </w:pPr>
            <w:r>
              <w:rPr>
                <w:rFonts w:hint="eastAsia" w:ascii="Times New Roman" w:eastAsia="黑体" w:cs="宋体"/>
                <w:snapToGrid w:val="0"/>
                <w:color w:val="auto"/>
                <w:spacing w:val="-6"/>
                <w:kern w:val="21"/>
                <w:szCs w:val="21"/>
                <w:lang w:val="en-US" w:eastAsia="zh-CN"/>
              </w:rPr>
              <w:t>0.243</w:t>
            </w:r>
            <w:r>
              <w:rPr>
                <w:rFonts w:hint="eastAsia" w:ascii="Times New Roman" w:hAnsi="Times New Roman" w:eastAsia="黑体" w:cs="宋体"/>
                <w:snapToGrid w:val="0"/>
                <w:color w:val="auto"/>
                <w:spacing w:val="-6"/>
                <w:kern w:val="21"/>
                <w:szCs w:val="21"/>
                <w:lang w:val="en-US" w:eastAsia="zh-CN"/>
              </w:rPr>
              <w:t>t</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a</w:t>
            </w:r>
          </w:p>
        </w:tc>
        <w:tc>
          <w:tcPr>
            <w:tcW w:w="1350" w:type="dxa"/>
            <w:noWrap w:val="0"/>
            <w:vAlign w:val="center"/>
          </w:tcPr>
          <w:p>
            <w:pPr>
              <w:pStyle w:val="76"/>
              <w:spacing w:beforeLines="0" w:afterLines="0" w:line="240" w:lineRule="auto"/>
              <w:ind w:left="396" w:hanging="396"/>
              <w:jc w:val="center"/>
              <w:rPr>
                <w:rFonts w:hint="default" w:ascii="黑体" w:hAnsi="黑体" w:eastAsia="黑体" w:cs="宋体"/>
                <w:snapToGrid w:val="0"/>
                <w:color w:val="auto"/>
                <w:spacing w:val="-6"/>
                <w:kern w:val="21"/>
                <w:szCs w:val="21"/>
                <w:lang w:val="en-US" w:eastAsia="zh-CN"/>
              </w:rPr>
            </w:pPr>
          </w:p>
        </w:tc>
        <w:tc>
          <w:tcPr>
            <w:tcW w:w="1631" w:type="dxa"/>
            <w:noWrap w:val="0"/>
            <w:vAlign w:val="center"/>
          </w:tcPr>
          <w:p>
            <w:pPr>
              <w:pStyle w:val="76"/>
              <w:spacing w:beforeLines="0" w:afterLines="0" w:line="240" w:lineRule="auto"/>
              <w:ind w:left="396" w:leftChars="0" w:hanging="396" w:hangingChars="200"/>
              <w:jc w:val="center"/>
              <w:rPr>
                <w:rFonts w:hint="default" w:ascii="黑体" w:hAnsi="黑体" w:eastAsia="黑体" w:cs="宋体"/>
                <w:snapToGrid w:val="0"/>
                <w:color w:val="auto"/>
                <w:spacing w:val="-6"/>
                <w:kern w:val="21"/>
                <w:szCs w:val="21"/>
                <w:lang w:val="en-US" w:eastAsia="zh-CN"/>
              </w:rPr>
            </w:pPr>
            <w:r>
              <w:rPr>
                <w:rFonts w:hint="eastAsia" w:ascii="Times New Roman" w:eastAsia="黑体" w:cs="宋体"/>
                <w:snapToGrid w:val="0"/>
                <w:color w:val="auto"/>
                <w:spacing w:val="-6"/>
                <w:kern w:val="21"/>
                <w:szCs w:val="21"/>
                <w:lang w:val="en-US" w:eastAsia="zh-CN"/>
              </w:rPr>
              <w:t>0.243</w:t>
            </w:r>
            <w:r>
              <w:rPr>
                <w:rFonts w:hint="eastAsia" w:ascii="Times New Roman" w:hAnsi="Times New Roman" w:eastAsia="黑体" w:cs="宋体"/>
                <w:snapToGrid w:val="0"/>
                <w:color w:val="auto"/>
                <w:spacing w:val="-6"/>
                <w:kern w:val="21"/>
                <w:szCs w:val="21"/>
                <w:lang w:val="en-US" w:eastAsia="zh-CN"/>
              </w:rPr>
              <w:t>t</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a</w:t>
            </w:r>
          </w:p>
        </w:tc>
        <w:tc>
          <w:tcPr>
            <w:tcW w:w="1781" w:type="dxa"/>
            <w:noWrap w:val="0"/>
            <w:vAlign w:val="center"/>
          </w:tcPr>
          <w:p>
            <w:pPr>
              <w:pStyle w:val="76"/>
              <w:spacing w:beforeLines="0" w:afterLines="0" w:line="240" w:lineRule="auto"/>
              <w:ind w:left="396" w:leftChars="0" w:hanging="396" w:hangingChars="200"/>
              <w:jc w:val="center"/>
              <w:rPr>
                <w:rFonts w:hint="default" w:ascii="黑体" w:hAnsi="黑体" w:eastAsia="黑体" w:cs="宋体"/>
                <w:snapToGrid w:val="0"/>
                <w:color w:val="auto"/>
                <w:spacing w:val="-6"/>
                <w:kern w:val="21"/>
                <w:szCs w:val="21"/>
                <w:lang w:val="en-US" w:eastAsia="zh-CN"/>
              </w:rPr>
            </w:pPr>
            <w:r>
              <w:rPr>
                <w:rFonts w:hint="eastAsia" w:ascii="黑体" w:hAnsi="黑体" w:eastAsia="黑体" w:cs="宋体"/>
                <w:snapToGrid w:val="0"/>
                <w:color w:val="auto"/>
                <w:spacing w:val="-6"/>
                <w:kern w:val="21"/>
                <w:szCs w:val="21"/>
                <w:lang w:val="en-US" w:eastAsia="zh-CN"/>
              </w:rPr>
              <w:t>+</w:t>
            </w:r>
            <w:r>
              <w:rPr>
                <w:rFonts w:hint="eastAsia" w:ascii="Times New Roman" w:eastAsia="黑体" w:cs="宋体"/>
                <w:snapToGrid w:val="0"/>
                <w:color w:val="auto"/>
                <w:spacing w:val="-6"/>
                <w:kern w:val="21"/>
                <w:szCs w:val="21"/>
                <w:lang w:val="en-US" w:eastAsia="zh-CN"/>
              </w:rPr>
              <w:t>0.243</w:t>
            </w:r>
            <w:r>
              <w:rPr>
                <w:rFonts w:hint="eastAsia" w:ascii="Times New Roman" w:hAnsi="Times New Roman" w:eastAsia="黑体" w:cs="宋体"/>
                <w:snapToGrid w:val="0"/>
                <w:color w:val="auto"/>
                <w:spacing w:val="-6"/>
                <w:kern w:val="21"/>
                <w:szCs w:val="21"/>
                <w:lang w:val="en-US" w:eastAsia="zh-CN"/>
              </w:rPr>
              <w:t>t</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0" w:type="dxa"/>
            <w:vMerge w:val="restart"/>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r>
              <w:rPr>
                <w:rFonts w:hint="eastAsia" w:ascii="黑体" w:hAnsi="黑体" w:eastAsia="黑体" w:cs="宋体"/>
                <w:snapToGrid w:val="0"/>
                <w:color w:val="auto"/>
                <w:spacing w:val="-6"/>
                <w:kern w:val="21"/>
                <w:szCs w:val="21"/>
                <w:lang w:val="en-US" w:eastAsia="zh-CN"/>
              </w:rPr>
              <w:t>废水</w:t>
            </w:r>
          </w:p>
        </w:tc>
        <w:tc>
          <w:tcPr>
            <w:tcW w:w="1759" w:type="dxa"/>
            <w:tcBorders>
              <w:bottom w:val="single" w:color="000000" w:sz="2" w:space="0"/>
            </w:tcBorders>
            <w:noWrap w:val="0"/>
            <w:vAlign w:val="center"/>
          </w:tcPr>
          <w:p>
            <w:pPr>
              <w:pStyle w:val="76"/>
              <w:spacing w:beforeLines="0" w:afterLines="0" w:line="240" w:lineRule="auto"/>
              <w:ind w:left="396" w:hanging="396"/>
              <w:jc w:val="center"/>
              <w:rPr>
                <w:rFonts w:hint="default" w:ascii="黑体" w:hAnsi="黑体" w:eastAsia="黑体" w:cs="宋体"/>
                <w:snapToGrid w:val="0"/>
                <w:color w:val="auto"/>
                <w:spacing w:val="-6"/>
                <w:kern w:val="21"/>
                <w:szCs w:val="21"/>
                <w:lang w:val="en-US" w:eastAsia="zh-CN"/>
              </w:rPr>
            </w:pPr>
            <w:r>
              <w:rPr>
                <w:rFonts w:hint="eastAsia" w:ascii="Times New Roman" w:hAnsi="Times New Roman" w:eastAsia="黑体" w:cs="宋体"/>
                <w:snapToGrid w:val="0"/>
                <w:color w:val="auto"/>
                <w:spacing w:val="-6"/>
                <w:kern w:val="21"/>
                <w:szCs w:val="21"/>
                <w:lang w:val="en-US" w:eastAsia="zh-CN"/>
              </w:rPr>
              <w:t>CODcr</w:t>
            </w:r>
          </w:p>
        </w:tc>
        <w:tc>
          <w:tcPr>
            <w:tcW w:w="1587" w:type="dxa"/>
            <w:tcBorders>
              <w:bottom w:val="single" w:color="000000" w:sz="2" w:space="0"/>
            </w:tcBorders>
            <w:noWrap w:val="0"/>
            <w:vAlign w:val="center"/>
          </w:tcPr>
          <w:p>
            <w:pPr>
              <w:pStyle w:val="76"/>
              <w:spacing w:beforeLines="0" w:afterLines="0" w:line="240" w:lineRule="auto"/>
              <w:ind w:left="396" w:hanging="396"/>
              <w:jc w:val="center"/>
              <w:rPr>
                <w:rFonts w:hint="default" w:ascii="黑体" w:hAnsi="黑体" w:eastAsia="黑体" w:cs="宋体"/>
                <w:snapToGrid w:val="0"/>
                <w:color w:val="auto"/>
                <w:spacing w:val="-6"/>
                <w:kern w:val="21"/>
                <w:szCs w:val="21"/>
                <w:lang w:val="en-US" w:eastAsia="zh-CN"/>
              </w:rPr>
            </w:pPr>
            <w:r>
              <w:rPr>
                <w:rFonts w:hint="eastAsia" w:ascii="Times New Roman" w:hAnsi="Times New Roman" w:eastAsia="黑体" w:cs="宋体"/>
                <w:snapToGrid w:val="0"/>
                <w:color w:val="auto"/>
                <w:spacing w:val="-6"/>
                <w:kern w:val="21"/>
                <w:szCs w:val="21"/>
                <w:lang w:val="en-US" w:eastAsia="zh-CN"/>
              </w:rPr>
              <w:t>0</w:t>
            </w:r>
          </w:p>
        </w:tc>
        <w:tc>
          <w:tcPr>
            <w:tcW w:w="1095" w:type="dxa"/>
            <w:tcBorders>
              <w:bottom w:val="single" w:color="000000" w:sz="2" w:space="0"/>
            </w:tcBorders>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p>
        </w:tc>
        <w:tc>
          <w:tcPr>
            <w:tcW w:w="1650" w:type="dxa"/>
            <w:tcBorders>
              <w:bottom w:val="single" w:color="000000" w:sz="2" w:space="0"/>
            </w:tcBorders>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p>
        </w:tc>
        <w:tc>
          <w:tcPr>
            <w:tcW w:w="1575" w:type="dxa"/>
            <w:tcBorders>
              <w:bottom w:val="single" w:color="000000" w:sz="2" w:space="0"/>
            </w:tcBorders>
            <w:noWrap w:val="0"/>
            <w:vAlign w:val="center"/>
          </w:tcPr>
          <w:p>
            <w:pPr>
              <w:pStyle w:val="76"/>
              <w:spacing w:beforeLines="0" w:afterLines="0" w:line="240" w:lineRule="auto"/>
              <w:ind w:left="396" w:hanging="396"/>
              <w:jc w:val="center"/>
              <w:rPr>
                <w:rFonts w:hint="default" w:ascii="黑体" w:hAnsi="黑体" w:eastAsia="黑体" w:cs="宋体"/>
                <w:snapToGrid w:val="0"/>
                <w:color w:val="auto"/>
                <w:spacing w:val="-6"/>
                <w:kern w:val="21"/>
                <w:szCs w:val="21"/>
                <w:lang w:val="en-US" w:eastAsia="zh-CN"/>
              </w:rPr>
            </w:pPr>
            <w:r>
              <w:rPr>
                <w:rFonts w:hint="eastAsia" w:ascii="Times New Roman" w:hAnsi="Times New Roman" w:eastAsia="黑体" w:cs="宋体"/>
                <w:snapToGrid w:val="0"/>
                <w:color w:val="auto"/>
                <w:spacing w:val="-6"/>
                <w:kern w:val="21"/>
                <w:szCs w:val="21"/>
                <w:lang w:val="en-US" w:eastAsia="zh-CN"/>
              </w:rPr>
              <w:t>0</w:t>
            </w:r>
            <w:r>
              <w:rPr>
                <w:rFonts w:hint="eastAsia" w:ascii="Times New Roman"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042t</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a</w:t>
            </w:r>
          </w:p>
        </w:tc>
        <w:tc>
          <w:tcPr>
            <w:tcW w:w="1350" w:type="dxa"/>
            <w:tcBorders>
              <w:bottom w:val="single" w:color="000000" w:sz="2" w:space="0"/>
            </w:tcBorders>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p>
        </w:tc>
        <w:tc>
          <w:tcPr>
            <w:tcW w:w="1631" w:type="dxa"/>
            <w:tcBorders>
              <w:bottom w:val="single" w:color="000000" w:sz="2" w:space="0"/>
            </w:tcBorders>
            <w:noWrap w:val="0"/>
            <w:vAlign w:val="center"/>
          </w:tcPr>
          <w:p>
            <w:pPr>
              <w:pStyle w:val="76"/>
              <w:spacing w:beforeLines="0" w:afterLines="0" w:line="240" w:lineRule="auto"/>
              <w:ind w:left="396" w:leftChars="0" w:hanging="396" w:hangingChars="200"/>
              <w:jc w:val="center"/>
              <w:rPr>
                <w:rFonts w:hint="eastAsia" w:ascii="黑体" w:hAnsi="黑体" w:eastAsia="黑体" w:cs="宋体"/>
                <w:snapToGrid w:val="0"/>
                <w:color w:val="auto"/>
                <w:spacing w:val="-6"/>
                <w:kern w:val="21"/>
                <w:szCs w:val="21"/>
                <w:lang w:val="en-US" w:eastAsia="zh-CN"/>
              </w:rPr>
            </w:pPr>
            <w:r>
              <w:rPr>
                <w:rFonts w:hint="eastAsia" w:ascii="Times New Roman" w:hAnsi="Times New Roman" w:eastAsia="黑体" w:cs="宋体"/>
                <w:snapToGrid w:val="0"/>
                <w:color w:val="auto"/>
                <w:spacing w:val="-6"/>
                <w:kern w:val="21"/>
                <w:szCs w:val="21"/>
                <w:lang w:val="en-US" w:eastAsia="zh-CN"/>
              </w:rPr>
              <w:t>0</w:t>
            </w:r>
            <w:r>
              <w:rPr>
                <w:rFonts w:hint="eastAsia" w:ascii="Times New Roman"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042t</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a</w:t>
            </w:r>
          </w:p>
        </w:tc>
        <w:tc>
          <w:tcPr>
            <w:tcW w:w="1781" w:type="dxa"/>
            <w:tcBorders>
              <w:bottom w:val="single" w:color="000000" w:sz="2" w:space="0"/>
            </w:tcBorders>
            <w:noWrap w:val="0"/>
            <w:vAlign w:val="center"/>
          </w:tcPr>
          <w:p>
            <w:pPr>
              <w:pStyle w:val="76"/>
              <w:spacing w:beforeLines="0" w:afterLines="0" w:line="240" w:lineRule="auto"/>
              <w:ind w:left="396" w:leftChars="0" w:hanging="396" w:hangingChars="200"/>
              <w:jc w:val="center"/>
              <w:rPr>
                <w:rFonts w:hint="default" w:ascii="黑体" w:hAnsi="黑体" w:eastAsia="黑体" w:cs="宋体"/>
                <w:snapToGrid w:val="0"/>
                <w:color w:val="auto"/>
                <w:spacing w:val="-6"/>
                <w:kern w:val="21"/>
                <w:szCs w:val="21"/>
                <w:lang w:val="en-US" w:eastAsia="zh-CN"/>
              </w:rPr>
            </w:pP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0</w:t>
            </w:r>
            <w:r>
              <w:rPr>
                <w:rFonts w:hint="eastAsia" w:ascii="Times New Roman"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042t</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0" w:type="dxa"/>
            <w:vMerge w:val="continue"/>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p>
        </w:tc>
        <w:tc>
          <w:tcPr>
            <w:tcW w:w="1759" w:type="dxa"/>
            <w:tcBorders>
              <w:top w:val="single" w:color="000000" w:sz="2" w:space="0"/>
            </w:tcBorders>
            <w:noWrap w:val="0"/>
            <w:vAlign w:val="center"/>
          </w:tcPr>
          <w:p>
            <w:pPr>
              <w:pStyle w:val="76"/>
              <w:spacing w:beforeLines="0" w:afterLines="0" w:line="240" w:lineRule="auto"/>
              <w:ind w:left="396" w:hanging="396"/>
              <w:jc w:val="center"/>
              <w:rPr>
                <w:rFonts w:hint="default" w:ascii="黑体" w:hAnsi="黑体" w:eastAsia="黑体" w:cs="宋体"/>
                <w:snapToGrid w:val="0"/>
                <w:color w:val="auto"/>
                <w:spacing w:val="-6"/>
                <w:kern w:val="21"/>
                <w:szCs w:val="21"/>
                <w:lang w:val="en-US" w:eastAsia="zh-CN"/>
              </w:rPr>
            </w:pPr>
            <w:r>
              <w:rPr>
                <w:rFonts w:hint="eastAsia" w:ascii="Times New Roman" w:hAnsi="Times New Roman" w:eastAsia="黑体" w:cs="宋体"/>
                <w:snapToGrid w:val="0"/>
                <w:color w:val="auto"/>
                <w:spacing w:val="-6"/>
                <w:kern w:val="21"/>
                <w:szCs w:val="21"/>
                <w:lang w:val="en-US" w:eastAsia="zh-CN"/>
              </w:rPr>
              <w:t>NH</w:t>
            </w:r>
            <w:r>
              <w:rPr>
                <w:rFonts w:hint="eastAsia" w:ascii="Times New Roman" w:hAnsi="Times New Roman" w:eastAsia="黑体" w:cs="宋体"/>
                <w:snapToGrid w:val="0"/>
                <w:color w:val="auto"/>
                <w:spacing w:val="-6"/>
                <w:kern w:val="21"/>
                <w:szCs w:val="21"/>
                <w:vertAlign w:val="subscript"/>
                <w:lang w:val="en-US" w:eastAsia="zh-CN"/>
              </w:rPr>
              <w:t>3</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N</w:t>
            </w:r>
          </w:p>
        </w:tc>
        <w:tc>
          <w:tcPr>
            <w:tcW w:w="1587" w:type="dxa"/>
            <w:tcBorders>
              <w:top w:val="single" w:color="000000" w:sz="2" w:space="0"/>
            </w:tcBorders>
            <w:noWrap w:val="0"/>
            <w:vAlign w:val="center"/>
          </w:tcPr>
          <w:p>
            <w:pPr>
              <w:pStyle w:val="76"/>
              <w:spacing w:beforeLines="0" w:afterLines="0" w:line="240" w:lineRule="auto"/>
              <w:ind w:left="396" w:hanging="396"/>
              <w:jc w:val="center"/>
              <w:rPr>
                <w:rFonts w:hint="default" w:ascii="黑体" w:hAnsi="黑体" w:eastAsia="黑体" w:cs="宋体"/>
                <w:snapToGrid w:val="0"/>
                <w:color w:val="auto"/>
                <w:spacing w:val="-6"/>
                <w:kern w:val="21"/>
                <w:szCs w:val="21"/>
                <w:lang w:val="en-US" w:eastAsia="zh-CN"/>
              </w:rPr>
            </w:pPr>
            <w:r>
              <w:rPr>
                <w:rFonts w:hint="eastAsia" w:ascii="Times New Roman" w:hAnsi="Times New Roman" w:eastAsia="黑体" w:cs="宋体"/>
                <w:snapToGrid w:val="0"/>
                <w:color w:val="auto"/>
                <w:spacing w:val="-6"/>
                <w:kern w:val="21"/>
                <w:szCs w:val="21"/>
                <w:lang w:val="en-US" w:eastAsia="zh-CN"/>
              </w:rPr>
              <w:t>0</w:t>
            </w:r>
          </w:p>
        </w:tc>
        <w:tc>
          <w:tcPr>
            <w:tcW w:w="1095" w:type="dxa"/>
            <w:tcBorders>
              <w:top w:val="single" w:color="000000" w:sz="2" w:space="0"/>
            </w:tcBorders>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p>
        </w:tc>
        <w:tc>
          <w:tcPr>
            <w:tcW w:w="1650" w:type="dxa"/>
            <w:tcBorders>
              <w:top w:val="single" w:color="000000" w:sz="2" w:space="0"/>
            </w:tcBorders>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p>
        </w:tc>
        <w:tc>
          <w:tcPr>
            <w:tcW w:w="1575" w:type="dxa"/>
            <w:tcBorders>
              <w:top w:val="single" w:color="000000" w:sz="2" w:space="0"/>
            </w:tcBorders>
            <w:noWrap w:val="0"/>
            <w:vAlign w:val="center"/>
          </w:tcPr>
          <w:p>
            <w:pPr>
              <w:pStyle w:val="76"/>
              <w:spacing w:beforeLines="0" w:afterLines="0" w:line="240" w:lineRule="auto"/>
              <w:ind w:left="396" w:hanging="396"/>
              <w:jc w:val="center"/>
              <w:rPr>
                <w:rFonts w:hint="default" w:ascii="黑体" w:hAnsi="黑体" w:eastAsia="黑体" w:cs="宋体"/>
                <w:snapToGrid w:val="0"/>
                <w:color w:val="auto"/>
                <w:spacing w:val="-6"/>
                <w:kern w:val="21"/>
                <w:szCs w:val="21"/>
                <w:lang w:val="en-US" w:eastAsia="zh-CN"/>
              </w:rPr>
            </w:pPr>
            <w:r>
              <w:rPr>
                <w:rFonts w:hint="eastAsia" w:ascii="Times New Roman" w:hAnsi="Times New Roman" w:eastAsia="黑体" w:cs="宋体"/>
                <w:snapToGrid w:val="0"/>
                <w:color w:val="auto"/>
                <w:spacing w:val="-6"/>
                <w:kern w:val="21"/>
                <w:szCs w:val="21"/>
                <w:lang w:val="en-US" w:eastAsia="zh-CN"/>
              </w:rPr>
              <w:t>0</w:t>
            </w:r>
            <w:r>
              <w:rPr>
                <w:rFonts w:hint="eastAsia" w:ascii="Times New Roman"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00378t</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a</w:t>
            </w:r>
          </w:p>
        </w:tc>
        <w:tc>
          <w:tcPr>
            <w:tcW w:w="1350" w:type="dxa"/>
            <w:tcBorders>
              <w:top w:val="single" w:color="000000" w:sz="2" w:space="0"/>
            </w:tcBorders>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p>
        </w:tc>
        <w:tc>
          <w:tcPr>
            <w:tcW w:w="1631" w:type="dxa"/>
            <w:tcBorders>
              <w:top w:val="single" w:color="000000" w:sz="2" w:space="0"/>
            </w:tcBorders>
            <w:noWrap w:val="0"/>
            <w:vAlign w:val="center"/>
          </w:tcPr>
          <w:p>
            <w:pPr>
              <w:pStyle w:val="76"/>
              <w:spacing w:beforeLines="0" w:afterLines="0" w:line="240" w:lineRule="auto"/>
              <w:ind w:left="396" w:leftChars="0" w:hanging="396" w:hangingChars="200"/>
              <w:jc w:val="center"/>
              <w:rPr>
                <w:rFonts w:hint="eastAsia" w:ascii="黑体" w:hAnsi="黑体" w:eastAsia="黑体" w:cs="宋体"/>
                <w:snapToGrid w:val="0"/>
                <w:color w:val="auto"/>
                <w:spacing w:val="-6"/>
                <w:kern w:val="21"/>
                <w:szCs w:val="21"/>
                <w:lang w:val="en-US" w:eastAsia="zh-CN"/>
              </w:rPr>
            </w:pPr>
            <w:r>
              <w:rPr>
                <w:rFonts w:hint="eastAsia" w:ascii="Times New Roman" w:hAnsi="Times New Roman" w:eastAsia="黑体" w:cs="宋体"/>
                <w:snapToGrid w:val="0"/>
                <w:color w:val="auto"/>
                <w:spacing w:val="-6"/>
                <w:kern w:val="21"/>
                <w:szCs w:val="21"/>
                <w:lang w:val="en-US" w:eastAsia="zh-CN"/>
              </w:rPr>
              <w:t>0</w:t>
            </w:r>
            <w:r>
              <w:rPr>
                <w:rFonts w:hint="eastAsia" w:ascii="Times New Roman"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00378t</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a</w:t>
            </w:r>
          </w:p>
        </w:tc>
        <w:tc>
          <w:tcPr>
            <w:tcW w:w="1781" w:type="dxa"/>
            <w:tcBorders>
              <w:top w:val="single" w:color="000000" w:sz="2" w:space="0"/>
            </w:tcBorders>
            <w:noWrap w:val="0"/>
            <w:vAlign w:val="center"/>
          </w:tcPr>
          <w:p>
            <w:pPr>
              <w:pStyle w:val="76"/>
              <w:spacing w:beforeLines="0" w:afterLines="0" w:line="240" w:lineRule="auto"/>
              <w:ind w:left="396" w:leftChars="0" w:hanging="396" w:hangingChars="200"/>
              <w:jc w:val="center"/>
              <w:rPr>
                <w:rFonts w:hint="eastAsia" w:ascii="黑体" w:hAnsi="黑体" w:eastAsia="黑体" w:cs="宋体"/>
                <w:snapToGrid w:val="0"/>
                <w:color w:val="auto"/>
                <w:spacing w:val="-6"/>
                <w:kern w:val="21"/>
                <w:szCs w:val="21"/>
                <w:lang w:val="en-US" w:eastAsia="zh-CN"/>
              </w:rPr>
            </w:pP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0</w:t>
            </w:r>
            <w:r>
              <w:rPr>
                <w:rFonts w:hint="eastAsia" w:ascii="Times New Roman"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00378t</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60" w:type="dxa"/>
            <w:vMerge w:val="restart"/>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r>
              <w:rPr>
                <w:rFonts w:hint="eastAsia" w:ascii="黑体" w:hAnsi="黑体" w:eastAsia="黑体" w:cs="宋体"/>
                <w:snapToGrid w:val="0"/>
                <w:color w:val="auto"/>
                <w:spacing w:val="-6"/>
                <w:kern w:val="21"/>
                <w:szCs w:val="21"/>
                <w:lang w:val="en-US" w:eastAsia="zh-CN"/>
              </w:rPr>
              <w:t>一般工业</w:t>
            </w:r>
          </w:p>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r>
              <w:rPr>
                <w:rFonts w:hint="eastAsia" w:ascii="黑体" w:hAnsi="黑体" w:eastAsia="黑体" w:cs="宋体"/>
                <w:snapToGrid w:val="0"/>
                <w:color w:val="auto"/>
                <w:spacing w:val="-6"/>
                <w:kern w:val="21"/>
                <w:szCs w:val="21"/>
                <w:lang w:val="en-US" w:eastAsia="zh-CN"/>
              </w:rPr>
              <w:t>固体废物</w:t>
            </w:r>
          </w:p>
        </w:tc>
        <w:tc>
          <w:tcPr>
            <w:tcW w:w="1759" w:type="dxa"/>
            <w:noWrap w:val="0"/>
            <w:vAlign w:val="center"/>
          </w:tcPr>
          <w:p>
            <w:pPr>
              <w:pStyle w:val="76"/>
              <w:spacing w:beforeLines="0" w:afterLines="0" w:line="240" w:lineRule="auto"/>
              <w:ind w:left="396" w:hanging="396"/>
              <w:jc w:val="center"/>
              <w:rPr>
                <w:rFonts w:hint="default" w:ascii="黑体" w:hAnsi="黑体" w:eastAsia="黑体" w:cs="宋体"/>
                <w:snapToGrid w:val="0"/>
                <w:color w:val="auto"/>
                <w:spacing w:val="-6"/>
                <w:kern w:val="21"/>
                <w:szCs w:val="21"/>
                <w:lang w:val="en-US" w:eastAsia="zh-CN"/>
              </w:rPr>
            </w:pPr>
            <w:r>
              <w:rPr>
                <w:rFonts w:hint="eastAsia" w:ascii="黑体" w:hAnsi="黑体" w:eastAsia="黑体" w:cs="宋体"/>
                <w:snapToGrid w:val="0"/>
                <w:color w:val="auto"/>
                <w:spacing w:val="-6"/>
                <w:kern w:val="21"/>
                <w:szCs w:val="21"/>
                <w:lang w:val="en-US" w:eastAsia="zh-CN"/>
              </w:rPr>
              <w:t>废包装袋</w:t>
            </w:r>
          </w:p>
        </w:tc>
        <w:tc>
          <w:tcPr>
            <w:tcW w:w="1587" w:type="dxa"/>
            <w:noWrap w:val="0"/>
            <w:vAlign w:val="center"/>
          </w:tcPr>
          <w:p>
            <w:pPr>
              <w:pStyle w:val="76"/>
              <w:spacing w:beforeLines="0" w:afterLines="0" w:line="240" w:lineRule="auto"/>
              <w:ind w:left="396" w:hanging="396"/>
              <w:jc w:val="center"/>
              <w:rPr>
                <w:rFonts w:hint="default" w:ascii="黑体" w:hAnsi="黑体" w:eastAsia="黑体" w:cs="宋体"/>
                <w:snapToGrid w:val="0"/>
                <w:color w:val="auto"/>
                <w:spacing w:val="-6"/>
                <w:kern w:val="21"/>
                <w:szCs w:val="21"/>
                <w:lang w:val="en-US" w:eastAsia="zh-CN"/>
              </w:rPr>
            </w:pPr>
            <w:r>
              <w:rPr>
                <w:rFonts w:hint="eastAsia" w:ascii="Times New Roman" w:hAnsi="Times New Roman" w:eastAsia="黑体" w:cs="宋体"/>
                <w:snapToGrid w:val="0"/>
                <w:color w:val="auto"/>
                <w:spacing w:val="-6"/>
                <w:kern w:val="21"/>
                <w:szCs w:val="21"/>
                <w:lang w:val="en-US" w:eastAsia="zh-CN"/>
              </w:rPr>
              <w:t>0</w:t>
            </w:r>
          </w:p>
        </w:tc>
        <w:tc>
          <w:tcPr>
            <w:tcW w:w="1095" w:type="dxa"/>
            <w:noWrap w:val="0"/>
            <w:vAlign w:val="center"/>
          </w:tcPr>
          <w:p>
            <w:pPr>
              <w:pStyle w:val="76"/>
              <w:spacing w:beforeLines="0" w:afterLines="0" w:line="240" w:lineRule="auto"/>
              <w:ind w:left="396" w:hanging="396"/>
              <w:jc w:val="center"/>
              <w:rPr>
                <w:rFonts w:hint="default" w:ascii="黑体" w:hAnsi="黑体" w:eastAsia="黑体" w:cs="宋体"/>
                <w:snapToGrid w:val="0"/>
                <w:color w:val="auto"/>
                <w:spacing w:val="-6"/>
                <w:kern w:val="21"/>
                <w:szCs w:val="21"/>
                <w:lang w:val="en-US" w:eastAsia="zh-CN"/>
              </w:rPr>
            </w:pPr>
          </w:p>
        </w:tc>
        <w:tc>
          <w:tcPr>
            <w:tcW w:w="1650" w:type="dxa"/>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p>
        </w:tc>
        <w:tc>
          <w:tcPr>
            <w:tcW w:w="1575" w:type="dxa"/>
            <w:noWrap w:val="0"/>
            <w:vAlign w:val="center"/>
          </w:tcPr>
          <w:p>
            <w:pPr>
              <w:pStyle w:val="76"/>
              <w:spacing w:beforeLines="0" w:afterLines="0" w:line="240" w:lineRule="auto"/>
              <w:ind w:left="396" w:hanging="396"/>
              <w:jc w:val="center"/>
              <w:rPr>
                <w:rFonts w:hint="default" w:ascii="黑体" w:hAnsi="黑体" w:eastAsia="黑体" w:cs="宋体"/>
                <w:snapToGrid w:val="0"/>
                <w:color w:val="auto"/>
                <w:spacing w:val="-6"/>
                <w:kern w:val="21"/>
                <w:szCs w:val="21"/>
                <w:lang w:val="en-US" w:eastAsia="zh-CN"/>
              </w:rPr>
            </w:pPr>
            <w:r>
              <w:rPr>
                <w:rFonts w:hint="eastAsia" w:ascii="Times New Roman" w:hAnsi="Times New Roman" w:eastAsia="黑体" w:cs="宋体"/>
                <w:snapToGrid w:val="0"/>
                <w:color w:val="auto"/>
                <w:spacing w:val="-6"/>
                <w:kern w:val="21"/>
                <w:szCs w:val="21"/>
                <w:lang w:val="en-US" w:eastAsia="zh-CN"/>
              </w:rPr>
              <w:t>0</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2t</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a</w:t>
            </w:r>
          </w:p>
        </w:tc>
        <w:tc>
          <w:tcPr>
            <w:tcW w:w="1350" w:type="dxa"/>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p>
        </w:tc>
        <w:tc>
          <w:tcPr>
            <w:tcW w:w="1631" w:type="dxa"/>
            <w:noWrap w:val="0"/>
            <w:vAlign w:val="center"/>
          </w:tcPr>
          <w:p>
            <w:pPr>
              <w:pStyle w:val="76"/>
              <w:spacing w:beforeLines="0" w:afterLines="0" w:line="240" w:lineRule="auto"/>
              <w:ind w:left="396" w:leftChars="0" w:hanging="396" w:hangingChars="200"/>
              <w:jc w:val="center"/>
              <w:rPr>
                <w:rFonts w:hint="eastAsia" w:ascii="黑体" w:hAnsi="黑体" w:eastAsia="黑体" w:cs="宋体"/>
                <w:snapToGrid w:val="0"/>
                <w:color w:val="auto"/>
                <w:spacing w:val="-6"/>
                <w:kern w:val="21"/>
                <w:szCs w:val="21"/>
                <w:lang w:val="en-US" w:eastAsia="zh-CN"/>
              </w:rPr>
            </w:pPr>
            <w:r>
              <w:rPr>
                <w:rFonts w:hint="eastAsia" w:ascii="Times New Roman" w:hAnsi="Times New Roman" w:eastAsia="黑体" w:cs="宋体"/>
                <w:snapToGrid w:val="0"/>
                <w:color w:val="auto"/>
                <w:spacing w:val="-6"/>
                <w:kern w:val="21"/>
                <w:szCs w:val="21"/>
                <w:lang w:val="en-US" w:eastAsia="zh-CN"/>
              </w:rPr>
              <w:t>0</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2t</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a</w:t>
            </w:r>
          </w:p>
        </w:tc>
        <w:tc>
          <w:tcPr>
            <w:tcW w:w="1781" w:type="dxa"/>
            <w:noWrap w:val="0"/>
            <w:vAlign w:val="center"/>
          </w:tcPr>
          <w:p>
            <w:pPr>
              <w:pStyle w:val="76"/>
              <w:spacing w:beforeLines="0" w:afterLines="0" w:line="240" w:lineRule="auto"/>
              <w:ind w:left="396" w:leftChars="0" w:hanging="396" w:hangingChars="200"/>
              <w:jc w:val="center"/>
              <w:rPr>
                <w:rFonts w:hint="default" w:ascii="黑体" w:hAnsi="黑体" w:eastAsia="黑体" w:cs="宋体"/>
                <w:snapToGrid w:val="0"/>
                <w:color w:val="auto"/>
                <w:spacing w:val="-6"/>
                <w:kern w:val="21"/>
                <w:szCs w:val="21"/>
                <w:lang w:val="en-US" w:eastAsia="zh-CN"/>
              </w:rPr>
            </w:pP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0</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2t</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60" w:type="dxa"/>
            <w:vMerge w:val="continue"/>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p>
        </w:tc>
        <w:tc>
          <w:tcPr>
            <w:tcW w:w="1759" w:type="dxa"/>
            <w:noWrap w:val="0"/>
            <w:vAlign w:val="center"/>
          </w:tcPr>
          <w:p>
            <w:pPr>
              <w:pStyle w:val="76"/>
              <w:spacing w:beforeLines="0" w:afterLines="0" w:line="240" w:lineRule="auto"/>
              <w:ind w:left="396" w:hanging="396"/>
              <w:jc w:val="both"/>
              <w:rPr>
                <w:rFonts w:hint="eastAsia" w:ascii="黑体" w:hAnsi="黑体" w:eastAsia="黑体" w:cs="宋体"/>
                <w:snapToGrid w:val="0"/>
                <w:color w:val="0000FF"/>
                <w:spacing w:val="-6"/>
                <w:kern w:val="21"/>
                <w:szCs w:val="21"/>
                <w:lang w:val="en-US" w:eastAsia="zh-CN"/>
              </w:rPr>
            </w:pPr>
            <w:r>
              <w:rPr>
                <w:rFonts w:hint="eastAsia" w:ascii="Times New Roman" w:hAnsi="Times New Roman" w:cs="Times New Roman"/>
                <w:color w:val="0000FF"/>
                <w:szCs w:val="21"/>
                <w:lang w:val="en-US" w:eastAsia="zh-CN"/>
              </w:rPr>
              <w:t>一次性可降解塑料餐具次品</w:t>
            </w:r>
          </w:p>
        </w:tc>
        <w:tc>
          <w:tcPr>
            <w:tcW w:w="1587" w:type="dxa"/>
            <w:noWrap w:val="0"/>
            <w:vAlign w:val="center"/>
          </w:tcPr>
          <w:p>
            <w:pPr>
              <w:pStyle w:val="76"/>
              <w:spacing w:beforeLines="0" w:afterLines="0" w:line="240" w:lineRule="auto"/>
              <w:ind w:left="396" w:hanging="396"/>
              <w:jc w:val="center"/>
              <w:rPr>
                <w:rFonts w:hint="default" w:ascii="Times New Roman" w:hAnsi="Times New Roman" w:eastAsia="黑体" w:cs="宋体"/>
                <w:snapToGrid w:val="0"/>
                <w:color w:val="0000FF"/>
                <w:spacing w:val="-6"/>
                <w:kern w:val="21"/>
                <w:szCs w:val="21"/>
                <w:lang w:val="en-US" w:eastAsia="zh-CN"/>
              </w:rPr>
            </w:pPr>
            <w:r>
              <w:rPr>
                <w:rFonts w:hint="eastAsia" w:ascii="Times New Roman" w:eastAsia="黑体" w:cs="宋体"/>
                <w:snapToGrid w:val="0"/>
                <w:color w:val="0000FF"/>
                <w:spacing w:val="-6"/>
                <w:kern w:val="21"/>
                <w:szCs w:val="21"/>
                <w:lang w:val="en-US" w:eastAsia="zh-CN"/>
              </w:rPr>
              <w:t>0</w:t>
            </w:r>
          </w:p>
        </w:tc>
        <w:tc>
          <w:tcPr>
            <w:tcW w:w="1095" w:type="dxa"/>
            <w:noWrap w:val="0"/>
            <w:vAlign w:val="center"/>
          </w:tcPr>
          <w:p>
            <w:pPr>
              <w:pStyle w:val="76"/>
              <w:spacing w:beforeLines="0" w:afterLines="0" w:line="240" w:lineRule="auto"/>
              <w:ind w:left="396" w:hanging="396"/>
              <w:jc w:val="center"/>
              <w:rPr>
                <w:rFonts w:hint="default" w:ascii="黑体" w:hAnsi="黑体" w:eastAsia="黑体" w:cs="宋体"/>
                <w:snapToGrid w:val="0"/>
                <w:color w:val="0000FF"/>
                <w:spacing w:val="-6"/>
                <w:kern w:val="21"/>
                <w:szCs w:val="21"/>
                <w:lang w:val="en-US" w:eastAsia="zh-CN"/>
              </w:rPr>
            </w:pPr>
          </w:p>
        </w:tc>
        <w:tc>
          <w:tcPr>
            <w:tcW w:w="1650" w:type="dxa"/>
            <w:noWrap w:val="0"/>
            <w:vAlign w:val="center"/>
          </w:tcPr>
          <w:p>
            <w:pPr>
              <w:pStyle w:val="76"/>
              <w:spacing w:beforeLines="0" w:afterLines="0" w:line="240" w:lineRule="auto"/>
              <w:ind w:left="396" w:hanging="396"/>
              <w:jc w:val="center"/>
              <w:rPr>
                <w:rFonts w:hint="eastAsia" w:ascii="黑体" w:hAnsi="黑体" w:eastAsia="黑体" w:cs="宋体"/>
                <w:snapToGrid w:val="0"/>
                <w:color w:val="0000FF"/>
                <w:spacing w:val="-6"/>
                <w:kern w:val="21"/>
                <w:szCs w:val="21"/>
                <w:lang w:val="en-US" w:eastAsia="zh-CN"/>
              </w:rPr>
            </w:pPr>
          </w:p>
        </w:tc>
        <w:tc>
          <w:tcPr>
            <w:tcW w:w="1575" w:type="dxa"/>
            <w:noWrap w:val="0"/>
            <w:vAlign w:val="center"/>
          </w:tcPr>
          <w:p>
            <w:pPr>
              <w:pStyle w:val="76"/>
              <w:spacing w:beforeLines="0" w:afterLines="0" w:line="240" w:lineRule="auto"/>
              <w:ind w:left="396" w:hanging="396"/>
              <w:jc w:val="center"/>
              <w:rPr>
                <w:rFonts w:hint="default" w:ascii="Times New Roman" w:hAnsi="Times New Roman" w:eastAsia="黑体" w:cs="宋体"/>
                <w:snapToGrid w:val="0"/>
                <w:color w:val="0000FF"/>
                <w:spacing w:val="-6"/>
                <w:kern w:val="21"/>
                <w:szCs w:val="21"/>
                <w:lang w:val="en-US" w:eastAsia="zh-CN"/>
              </w:rPr>
            </w:pPr>
            <w:r>
              <w:rPr>
                <w:rFonts w:hint="eastAsia" w:ascii="Times New Roman" w:eastAsia="黑体" w:cs="宋体"/>
                <w:snapToGrid w:val="0"/>
                <w:color w:val="0000FF"/>
                <w:spacing w:val="-6"/>
                <w:kern w:val="21"/>
                <w:szCs w:val="21"/>
                <w:lang w:val="en-US" w:eastAsia="zh-CN"/>
              </w:rPr>
              <w:t>0.5</w:t>
            </w:r>
            <w:r>
              <w:rPr>
                <w:rFonts w:hint="eastAsia" w:ascii="Times New Roman" w:hAnsi="Times New Roman" w:eastAsia="黑体" w:cs="宋体"/>
                <w:snapToGrid w:val="0"/>
                <w:color w:val="0000FF"/>
                <w:spacing w:val="-6"/>
                <w:kern w:val="21"/>
                <w:szCs w:val="21"/>
                <w:lang w:val="en-US" w:eastAsia="zh-CN"/>
              </w:rPr>
              <w:t>t</w:t>
            </w:r>
            <w:r>
              <w:rPr>
                <w:rFonts w:hint="eastAsia" w:ascii="黑体" w:hAnsi="黑体" w:eastAsia="黑体" w:cs="宋体"/>
                <w:snapToGrid w:val="0"/>
                <w:color w:val="0000FF"/>
                <w:spacing w:val="-6"/>
                <w:kern w:val="21"/>
                <w:szCs w:val="21"/>
                <w:lang w:val="en-US" w:eastAsia="zh-CN"/>
              </w:rPr>
              <w:t>/</w:t>
            </w:r>
            <w:r>
              <w:rPr>
                <w:rFonts w:hint="eastAsia" w:ascii="Times New Roman" w:hAnsi="Times New Roman" w:eastAsia="黑体" w:cs="宋体"/>
                <w:snapToGrid w:val="0"/>
                <w:color w:val="0000FF"/>
                <w:spacing w:val="-6"/>
                <w:kern w:val="21"/>
                <w:szCs w:val="21"/>
                <w:lang w:val="en-US" w:eastAsia="zh-CN"/>
              </w:rPr>
              <w:t>a</w:t>
            </w:r>
          </w:p>
        </w:tc>
        <w:tc>
          <w:tcPr>
            <w:tcW w:w="1350" w:type="dxa"/>
            <w:noWrap w:val="0"/>
            <w:vAlign w:val="center"/>
          </w:tcPr>
          <w:p>
            <w:pPr>
              <w:pStyle w:val="76"/>
              <w:spacing w:beforeLines="0" w:afterLines="0" w:line="240" w:lineRule="auto"/>
              <w:ind w:left="396" w:hanging="396"/>
              <w:jc w:val="center"/>
              <w:rPr>
                <w:rFonts w:hint="eastAsia" w:ascii="黑体" w:hAnsi="黑体" w:eastAsia="黑体" w:cs="宋体"/>
                <w:snapToGrid w:val="0"/>
                <w:color w:val="0000FF"/>
                <w:spacing w:val="-6"/>
                <w:kern w:val="21"/>
                <w:szCs w:val="21"/>
                <w:lang w:val="en-US" w:eastAsia="zh-CN"/>
              </w:rPr>
            </w:pPr>
          </w:p>
        </w:tc>
        <w:tc>
          <w:tcPr>
            <w:tcW w:w="1631" w:type="dxa"/>
            <w:noWrap w:val="0"/>
            <w:vAlign w:val="center"/>
          </w:tcPr>
          <w:p>
            <w:pPr>
              <w:spacing w:beforeLines="0" w:afterLines="0" w:line="240" w:lineRule="auto"/>
              <w:ind w:left="396" w:leftChars="0" w:hanging="396" w:hangingChars="200"/>
              <w:jc w:val="center"/>
              <w:rPr>
                <w:rFonts w:hint="eastAsia" w:ascii="Times New Roman" w:hAnsi="Times New Roman" w:eastAsia="黑体" w:cs="宋体"/>
                <w:snapToGrid w:val="0"/>
                <w:color w:val="0000FF"/>
                <w:spacing w:val="-6"/>
                <w:kern w:val="21"/>
                <w:szCs w:val="21"/>
                <w:lang w:val="en-US" w:eastAsia="zh-CN"/>
              </w:rPr>
            </w:pPr>
            <w:r>
              <w:rPr>
                <w:rFonts w:hint="eastAsia" w:ascii="Times New Roman" w:eastAsia="黑体" w:cs="宋体"/>
                <w:snapToGrid w:val="0"/>
                <w:color w:val="0000FF"/>
                <w:spacing w:val="-6"/>
                <w:kern w:val="21"/>
                <w:szCs w:val="21"/>
                <w:lang w:val="en-US" w:eastAsia="zh-CN"/>
              </w:rPr>
              <w:t>0.5</w:t>
            </w:r>
            <w:r>
              <w:rPr>
                <w:rFonts w:hint="eastAsia" w:ascii="Times New Roman" w:hAnsi="Times New Roman" w:eastAsia="黑体" w:cs="宋体"/>
                <w:snapToGrid w:val="0"/>
                <w:color w:val="0000FF"/>
                <w:spacing w:val="-6"/>
                <w:kern w:val="21"/>
                <w:szCs w:val="21"/>
                <w:lang w:val="en-US" w:eastAsia="zh-CN"/>
              </w:rPr>
              <w:t>t</w:t>
            </w:r>
            <w:r>
              <w:rPr>
                <w:rFonts w:hint="eastAsia" w:ascii="黑体" w:hAnsi="黑体" w:eastAsia="黑体" w:cs="宋体"/>
                <w:snapToGrid w:val="0"/>
                <w:color w:val="0000FF"/>
                <w:spacing w:val="-6"/>
                <w:kern w:val="21"/>
                <w:szCs w:val="21"/>
                <w:lang w:val="en-US" w:eastAsia="zh-CN"/>
              </w:rPr>
              <w:t>/</w:t>
            </w:r>
            <w:r>
              <w:rPr>
                <w:rFonts w:hint="eastAsia" w:ascii="Times New Roman" w:hAnsi="Times New Roman" w:eastAsia="黑体" w:cs="宋体"/>
                <w:snapToGrid w:val="0"/>
                <w:color w:val="0000FF"/>
                <w:spacing w:val="-6"/>
                <w:kern w:val="21"/>
                <w:szCs w:val="21"/>
                <w:lang w:val="en-US" w:eastAsia="zh-CN"/>
              </w:rPr>
              <w:t>a</w:t>
            </w:r>
          </w:p>
        </w:tc>
        <w:tc>
          <w:tcPr>
            <w:tcW w:w="1781" w:type="dxa"/>
            <w:noWrap w:val="0"/>
            <w:vAlign w:val="center"/>
          </w:tcPr>
          <w:p>
            <w:pPr>
              <w:spacing w:beforeLines="0" w:afterLines="0" w:line="240" w:lineRule="auto"/>
              <w:ind w:left="396" w:leftChars="0" w:hanging="396" w:hangingChars="200"/>
              <w:jc w:val="center"/>
              <w:rPr>
                <w:rFonts w:hint="eastAsia" w:ascii="黑体" w:hAnsi="黑体" w:eastAsia="黑体" w:cs="宋体"/>
                <w:snapToGrid w:val="0"/>
                <w:color w:val="0000FF"/>
                <w:spacing w:val="-6"/>
                <w:kern w:val="21"/>
                <w:szCs w:val="21"/>
                <w:lang w:val="en-US" w:eastAsia="zh-CN"/>
              </w:rPr>
            </w:pPr>
            <w:r>
              <w:rPr>
                <w:rFonts w:hint="eastAsia" w:ascii="Times New Roman" w:eastAsia="黑体" w:cs="宋体"/>
                <w:snapToGrid w:val="0"/>
                <w:color w:val="0000FF"/>
                <w:spacing w:val="-6"/>
                <w:kern w:val="21"/>
                <w:szCs w:val="21"/>
                <w:lang w:val="en-US" w:eastAsia="zh-CN"/>
              </w:rPr>
              <w:t>0.5</w:t>
            </w:r>
            <w:r>
              <w:rPr>
                <w:rFonts w:hint="eastAsia" w:ascii="Times New Roman" w:hAnsi="Times New Roman" w:eastAsia="黑体" w:cs="宋体"/>
                <w:snapToGrid w:val="0"/>
                <w:color w:val="0000FF"/>
                <w:spacing w:val="-6"/>
                <w:kern w:val="21"/>
                <w:szCs w:val="21"/>
                <w:lang w:val="en-US" w:eastAsia="zh-CN"/>
              </w:rPr>
              <w:t>t</w:t>
            </w:r>
            <w:r>
              <w:rPr>
                <w:rFonts w:hint="eastAsia" w:ascii="黑体" w:hAnsi="黑体" w:eastAsia="黑体" w:cs="宋体"/>
                <w:snapToGrid w:val="0"/>
                <w:color w:val="0000FF"/>
                <w:spacing w:val="-6"/>
                <w:kern w:val="21"/>
                <w:szCs w:val="21"/>
                <w:lang w:val="en-US" w:eastAsia="zh-CN"/>
              </w:rPr>
              <w:t>/</w:t>
            </w:r>
            <w:r>
              <w:rPr>
                <w:rFonts w:hint="eastAsia" w:ascii="Times New Roman" w:hAnsi="Times New Roman" w:eastAsia="黑体" w:cs="宋体"/>
                <w:snapToGrid w:val="0"/>
                <w:color w:val="0000FF"/>
                <w:spacing w:val="-6"/>
                <w:kern w:val="21"/>
                <w:szCs w:val="21"/>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60" w:type="dxa"/>
            <w:vMerge w:val="restart"/>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r>
              <w:rPr>
                <w:rFonts w:hint="eastAsia" w:ascii="黑体" w:hAnsi="黑体" w:eastAsia="黑体" w:cs="宋体"/>
                <w:snapToGrid w:val="0"/>
                <w:color w:val="auto"/>
                <w:spacing w:val="-6"/>
                <w:kern w:val="21"/>
                <w:szCs w:val="21"/>
                <w:lang w:val="en-US" w:eastAsia="zh-CN"/>
              </w:rPr>
              <w:t>危险废物</w:t>
            </w:r>
          </w:p>
        </w:tc>
        <w:tc>
          <w:tcPr>
            <w:tcW w:w="1759" w:type="dxa"/>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r>
              <w:rPr>
                <w:rFonts w:hint="eastAsia" w:ascii="黑体" w:hAnsi="黑体" w:eastAsia="黑体" w:cs="宋体"/>
                <w:snapToGrid w:val="0"/>
                <w:color w:val="auto"/>
                <w:spacing w:val="-6"/>
                <w:kern w:val="21"/>
                <w:szCs w:val="21"/>
                <w:lang w:val="en-US" w:eastAsia="zh-CN"/>
              </w:rPr>
              <w:t>废活性炭</w:t>
            </w:r>
          </w:p>
        </w:tc>
        <w:tc>
          <w:tcPr>
            <w:tcW w:w="1587" w:type="dxa"/>
            <w:noWrap w:val="0"/>
            <w:vAlign w:val="center"/>
          </w:tcPr>
          <w:p>
            <w:pPr>
              <w:pStyle w:val="76"/>
              <w:spacing w:beforeLines="0" w:afterLines="0" w:line="240" w:lineRule="auto"/>
              <w:ind w:left="396" w:hanging="396"/>
              <w:jc w:val="center"/>
              <w:rPr>
                <w:rFonts w:hint="default" w:ascii="黑体" w:hAnsi="黑体" w:eastAsia="黑体" w:cs="宋体"/>
                <w:snapToGrid w:val="0"/>
                <w:color w:val="auto"/>
                <w:spacing w:val="-6"/>
                <w:kern w:val="21"/>
                <w:szCs w:val="21"/>
                <w:lang w:val="en-US" w:eastAsia="zh-CN"/>
              </w:rPr>
            </w:pPr>
            <w:r>
              <w:rPr>
                <w:rFonts w:hint="eastAsia" w:ascii="Times New Roman" w:hAnsi="Times New Roman" w:eastAsia="黑体" w:cs="宋体"/>
                <w:snapToGrid w:val="0"/>
                <w:color w:val="auto"/>
                <w:spacing w:val="-6"/>
                <w:kern w:val="21"/>
                <w:szCs w:val="21"/>
                <w:lang w:val="en-US" w:eastAsia="zh-CN"/>
              </w:rPr>
              <w:t>0</w:t>
            </w:r>
          </w:p>
        </w:tc>
        <w:tc>
          <w:tcPr>
            <w:tcW w:w="1095" w:type="dxa"/>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p>
        </w:tc>
        <w:tc>
          <w:tcPr>
            <w:tcW w:w="1650" w:type="dxa"/>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p>
        </w:tc>
        <w:tc>
          <w:tcPr>
            <w:tcW w:w="1575" w:type="dxa"/>
            <w:noWrap w:val="0"/>
            <w:vAlign w:val="center"/>
          </w:tcPr>
          <w:p>
            <w:pPr>
              <w:pStyle w:val="76"/>
              <w:spacing w:beforeLines="0" w:afterLines="0" w:line="240" w:lineRule="auto"/>
              <w:ind w:left="396" w:hanging="396"/>
              <w:jc w:val="center"/>
              <w:rPr>
                <w:rFonts w:hint="default" w:ascii="黑体" w:hAnsi="黑体" w:eastAsia="黑体" w:cs="宋体"/>
                <w:snapToGrid w:val="0"/>
                <w:color w:val="auto"/>
                <w:spacing w:val="-6"/>
                <w:kern w:val="21"/>
                <w:szCs w:val="21"/>
                <w:lang w:val="en-US" w:eastAsia="zh-CN"/>
              </w:rPr>
            </w:pPr>
            <w:r>
              <w:rPr>
                <w:rFonts w:hint="eastAsia" w:ascii="Times New Roman" w:eastAsia="黑体" w:cs="宋体"/>
                <w:snapToGrid w:val="0"/>
                <w:color w:val="auto"/>
                <w:spacing w:val="-6"/>
                <w:kern w:val="21"/>
                <w:szCs w:val="21"/>
                <w:lang w:val="en-US" w:eastAsia="zh-CN"/>
              </w:rPr>
              <w:t>7.29</w:t>
            </w:r>
            <w:r>
              <w:rPr>
                <w:rFonts w:hint="eastAsia" w:ascii="Times New Roman" w:hAnsi="Times New Roman" w:eastAsia="黑体" w:cs="宋体"/>
                <w:snapToGrid w:val="0"/>
                <w:color w:val="auto"/>
                <w:spacing w:val="-6"/>
                <w:kern w:val="21"/>
                <w:szCs w:val="21"/>
                <w:lang w:val="en-US" w:eastAsia="zh-CN"/>
              </w:rPr>
              <w:t>t</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a</w:t>
            </w:r>
          </w:p>
        </w:tc>
        <w:tc>
          <w:tcPr>
            <w:tcW w:w="1350" w:type="dxa"/>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p>
        </w:tc>
        <w:tc>
          <w:tcPr>
            <w:tcW w:w="1631" w:type="dxa"/>
            <w:noWrap w:val="0"/>
            <w:vAlign w:val="center"/>
          </w:tcPr>
          <w:p>
            <w:pPr>
              <w:pStyle w:val="76"/>
              <w:spacing w:beforeLines="0" w:afterLines="0" w:line="240" w:lineRule="auto"/>
              <w:ind w:left="396" w:leftChars="0" w:hanging="396" w:hangingChars="200"/>
              <w:jc w:val="center"/>
              <w:rPr>
                <w:rFonts w:hint="eastAsia" w:ascii="黑体" w:hAnsi="黑体" w:eastAsia="黑体" w:cs="宋体"/>
                <w:snapToGrid w:val="0"/>
                <w:color w:val="auto"/>
                <w:spacing w:val="-6"/>
                <w:kern w:val="21"/>
                <w:szCs w:val="21"/>
                <w:lang w:val="en-US" w:eastAsia="zh-CN"/>
              </w:rPr>
            </w:pPr>
            <w:r>
              <w:rPr>
                <w:rFonts w:hint="eastAsia" w:ascii="Times New Roman" w:eastAsia="黑体" w:cs="宋体"/>
                <w:snapToGrid w:val="0"/>
                <w:color w:val="auto"/>
                <w:spacing w:val="-6"/>
                <w:kern w:val="21"/>
                <w:szCs w:val="21"/>
                <w:lang w:val="en-US" w:eastAsia="zh-CN"/>
              </w:rPr>
              <w:t>7.29</w:t>
            </w:r>
            <w:r>
              <w:rPr>
                <w:rFonts w:hint="eastAsia" w:ascii="Times New Roman" w:hAnsi="Times New Roman" w:eastAsia="黑体" w:cs="宋体"/>
                <w:snapToGrid w:val="0"/>
                <w:color w:val="auto"/>
                <w:spacing w:val="-6"/>
                <w:kern w:val="21"/>
                <w:szCs w:val="21"/>
                <w:lang w:val="en-US" w:eastAsia="zh-CN"/>
              </w:rPr>
              <w:t>t</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a</w:t>
            </w:r>
          </w:p>
        </w:tc>
        <w:tc>
          <w:tcPr>
            <w:tcW w:w="1781" w:type="dxa"/>
            <w:noWrap w:val="0"/>
            <w:vAlign w:val="center"/>
          </w:tcPr>
          <w:p>
            <w:pPr>
              <w:pStyle w:val="76"/>
              <w:spacing w:beforeLines="0" w:afterLines="0" w:line="240" w:lineRule="auto"/>
              <w:ind w:left="396" w:leftChars="0" w:hanging="396" w:hangingChars="200"/>
              <w:jc w:val="center"/>
              <w:rPr>
                <w:rFonts w:hint="eastAsia" w:ascii="黑体" w:hAnsi="黑体" w:eastAsia="黑体" w:cs="宋体"/>
                <w:snapToGrid w:val="0"/>
                <w:color w:val="auto"/>
                <w:spacing w:val="-6"/>
                <w:kern w:val="21"/>
                <w:szCs w:val="21"/>
                <w:lang w:val="en-US" w:eastAsia="zh-CN"/>
              </w:rPr>
            </w:pPr>
            <w:r>
              <w:rPr>
                <w:rFonts w:hint="eastAsia" w:ascii="黑体" w:hAnsi="黑体" w:eastAsia="黑体" w:cs="宋体"/>
                <w:snapToGrid w:val="0"/>
                <w:color w:val="auto"/>
                <w:spacing w:val="-6"/>
                <w:kern w:val="21"/>
                <w:szCs w:val="21"/>
                <w:lang w:val="en-US" w:eastAsia="zh-CN"/>
              </w:rPr>
              <w:t>+</w:t>
            </w:r>
            <w:r>
              <w:rPr>
                <w:rFonts w:hint="eastAsia" w:ascii="Times New Roman" w:eastAsia="黑体" w:cs="宋体"/>
                <w:snapToGrid w:val="0"/>
                <w:color w:val="auto"/>
                <w:spacing w:val="-6"/>
                <w:kern w:val="21"/>
                <w:szCs w:val="21"/>
                <w:lang w:val="en-US" w:eastAsia="zh-CN"/>
              </w:rPr>
              <w:t>7.29</w:t>
            </w:r>
            <w:r>
              <w:rPr>
                <w:rFonts w:hint="eastAsia" w:ascii="Times New Roman" w:hAnsi="Times New Roman" w:eastAsia="黑体" w:cs="宋体"/>
                <w:snapToGrid w:val="0"/>
                <w:color w:val="auto"/>
                <w:spacing w:val="-6"/>
                <w:kern w:val="21"/>
                <w:szCs w:val="21"/>
                <w:lang w:val="en-US" w:eastAsia="zh-CN"/>
              </w:rPr>
              <w:t>t</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60" w:type="dxa"/>
            <w:vMerge w:val="continue"/>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p>
        </w:tc>
        <w:tc>
          <w:tcPr>
            <w:tcW w:w="1759" w:type="dxa"/>
            <w:noWrap w:val="0"/>
            <w:vAlign w:val="center"/>
          </w:tcPr>
          <w:p>
            <w:pPr>
              <w:pStyle w:val="76"/>
              <w:spacing w:beforeLines="0" w:afterLines="0" w:line="240" w:lineRule="auto"/>
              <w:ind w:left="396" w:hanging="396"/>
              <w:jc w:val="center"/>
              <w:rPr>
                <w:rFonts w:hint="default" w:ascii="黑体" w:hAnsi="黑体" w:eastAsia="黑体" w:cs="宋体"/>
                <w:snapToGrid w:val="0"/>
                <w:color w:val="auto"/>
                <w:spacing w:val="-6"/>
                <w:kern w:val="21"/>
                <w:szCs w:val="21"/>
                <w:lang w:val="en-US" w:eastAsia="zh-CN"/>
              </w:rPr>
            </w:pPr>
            <w:r>
              <w:rPr>
                <w:rFonts w:hint="eastAsia" w:ascii="黑体" w:hAnsi="黑体" w:eastAsia="黑体" w:cs="宋体"/>
                <w:snapToGrid w:val="0"/>
                <w:color w:val="auto"/>
                <w:spacing w:val="-6"/>
                <w:kern w:val="21"/>
                <w:szCs w:val="21"/>
                <w:lang w:val="en-US" w:eastAsia="zh-CN"/>
              </w:rPr>
              <w:t>废机油</w:t>
            </w:r>
          </w:p>
        </w:tc>
        <w:tc>
          <w:tcPr>
            <w:tcW w:w="1587" w:type="dxa"/>
            <w:noWrap w:val="0"/>
            <w:vAlign w:val="center"/>
          </w:tcPr>
          <w:p>
            <w:pPr>
              <w:pStyle w:val="76"/>
              <w:spacing w:beforeLines="0" w:afterLines="0" w:line="240" w:lineRule="auto"/>
              <w:ind w:left="396" w:hanging="396"/>
              <w:jc w:val="center"/>
              <w:rPr>
                <w:rFonts w:hint="default" w:ascii="黑体" w:hAnsi="黑体" w:eastAsia="黑体" w:cs="宋体"/>
                <w:snapToGrid w:val="0"/>
                <w:color w:val="auto"/>
                <w:spacing w:val="-6"/>
                <w:kern w:val="21"/>
                <w:szCs w:val="21"/>
                <w:lang w:val="en-US" w:eastAsia="zh-CN"/>
              </w:rPr>
            </w:pPr>
            <w:r>
              <w:rPr>
                <w:rFonts w:hint="eastAsia" w:ascii="Times New Roman" w:hAnsi="Times New Roman" w:eastAsia="黑体" w:cs="宋体"/>
                <w:snapToGrid w:val="0"/>
                <w:color w:val="auto"/>
                <w:spacing w:val="-6"/>
                <w:kern w:val="21"/>
                <w:szCs w:val="21"/>
                <w:lang w:val="en-US" w:eastAsia="zh-CN"/>
              </w:rPr>
              <w:t>0</w:t>
            </w:r>
          </w:p>
        </w:tc>
        <w:tc>
          <w:tcPr>
            <w:tcW w:w="1095" w:type="dxa"/>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p>
        </w:tc>
        <w:tc>
          <w:tcPr>
            <w:tcW w:w="1650" w:type="dxa"/>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p>
        </w:tc>
        <w:tc>
          <w:tcPr>
            <w:tcW w:w="1575" w:type="dxa"/>
            <w:noWrap w:val="0"/>
            <w:vAlign w:val="center"/>
          </w:tcPr>
          <w:p>
            <w:pPr>
              <w:pStyle w:val="76"/>
              <w:spacing w:beforeLines="0" w:afterLines="0" w:line="240" w:lineRule="auto"/>
              <w:ind w:left="396" w:hanging="396"/>
              <w:jc w:val="center"/>
              <w:rPr>
                <w:rFonts w:hint="default" w:ascii="黑体" w:hAnsi="黑体" w:eastAsia="黑体" w:cs="宋体"/>
                <w:snapToGrid w:val="0"/>
                <w:color w:val="auto"/>
                <w:spacing w:val="-6"/>
                <w:kern w:val="21"/>
                <w:szCs w:val="21"/>
                <w:lang w:val="en-US" w:eastAsia="zh-CN"/>
              </w:rPr>
            </w:pPr>
            <w:r>
              <w:rPr>
                <w:rFonts w:hint="eastAsia" w:ascii="Times New Roman" w:hAnsi="Times New Roman" w:eastAsia="黑体" w:cs="宋体"/>
                <w:snapToGrid w:val="0"/>
                <w:color w:val="auto"/>
                <w:spacing w:val="-6"/>
                <w:kern w:val="21"/>
                <w:szCs w:val="21"/>
                <w:lang w:val="en-US" w:eastAsia="zh-CN"/>
              </w:rPr>
              <w:t>1</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3t</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a</w:t>
            </w:r>
          </w:p>
        </w:tc>
        <w:tc>
          <w:tcPr>
            <w:tcW w:w="1350" w:type="dxa"/>
            <w:noWrap w:val="0"/>
            <w:vAlign w:val="center"/>
          </w:tcPr>
          <w:p>
            <w:pPr>
              <w:pStyle w:val="76"/>
              <w:spacing w:beforeLines="0" w:afterLines="0" w:line="240" w:lineRule="auto"/>
              <w:ind w:left="396" w:hanging="396"/>
              <w:jc w:val="center"/>
              <w:rPr>
                <w:rFonts w:hint="eastAsia" w:ascii="黑体" w:hAnsi="黑体" w:eastAsia="黑体" w:cs="宋体"/>
                <w:snapToGrid w:val="0"/>
                <w:color w:val="auto"/>
                <w:spacing w:val="-6"/>
                <w:kern w:val="21"/>
                <w:szCs w:val="21"/>
                <w:lang w:val="en-US" w:eastAsia="zh-CN"/>
              </w:rPr>
            </w:pPr>
          </w:p>
        </w:tc>
        <w:tc>
          <w:tcPr>
            <w:tcW w:w="1631" w:type="dxa"/>
            <w:noWrap w:val="0"/>
            <w:vAlign w:val="center"/>
          </w:tcPr>
          <w:p>
            <w:pPr>
              <w:spacing w:beforeLines="0" w:afterLines="0" w:line="240" w:lineRule="auto"/>
              <w:ind w:left="396" w:leftChars="0" w:hanging="396" w:hangingChars="200"/>
              <w:jc w:val="center"/>
              <w:rPr>
                <w:rFonts w:hint="eastAsia" w:ascii="黑体" w:hAnsi="黑体" w:eastAsia="黑体" w:cs="宋体"/>
                <w:snapToGrid w:val="0"/>
                <w:color w:val="auto"/>
                <w:spacing w:val="-6"/>
                <w:kern w:val="21"/>
                <w:szCs w:val="21"/>
                <w:lang w:val="en-US" w:eastAsia="zh-CN"/>
              </w:rPr>
            </w:pPr>
            <w:r>
              <w:rPr>
                <w:rFonts w:hint="eastAsia" w:ascii="Times New Roman" w:hAnsi="Times New Roman" w:eastAsia="黑体" w:cs="宋体"/>
                <w:snapToGrid w:val="0"/>
                <w:color w:val="auto"/>
                <w:spacing w:val="-6"/>
                <w:kern w:val="21"/>
                <w:szCs w:val="21"/>
                <w:lang w:val="en-US" w:eastAsia="zh-CN"/>
              </w:rPr>
              <w:t>1</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3t</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a</w:t>
            </w:r>
          </w:p>
        </w:tc>
        <w:tc>
          <w:tcPr>
            <w:tcW w:w="1781" w:type="dxa"/>
            <w:noWrap w:val="0"/>
            <w:vAlign w:val="center"/>
          </w:tcPr>
          <w:p>
            <w:pPr>
              <w:spacing w:beforeLines="0" w:afterLines="0" w:line="240" w:lineRule="auto"/>
              <w:ind w:left="396" w:leftChars="0" w:hanging="396" w:hangingChars="200"/>
              <w:jc w:val="center"/>
              <w:rPr>
                <w:rFonts w:hint="eastAsia" w:ascii="黑体" w:hAnsi="黑体" w:eastAsia="黑体" w:cs="宋体"/>
                <w:snapToGrid w:val="0"/>
                <w:color w:val="auto"/>
                <w:spacing w:val="-6"/>
                <w:kern w:val="21"/>
                <w:szCs w:val="21"/>
                <w:lang w:val="en-US" w:eastAsia="zh-CN"/>
              </w:rPr>
            </w:pP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1</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3t</w:t>
            </w:r>
            <w:r>
              <w:rPr>
                <w:rFonts w:hint="eastAsia" w:ascii="黑体" w:hAnsi="黑体" w:eastAsia="黑体" w:cs="宋体"/>
                <w:snapToGrid w:val="0"/>
                <w:color w:val="auto"/>
                <w:spacing w:val="-6"/>
                <w:kern w:val="21"/>
                <w:szCs w:val="21"/>
                <w:lang w:val="en-US" w:eastAsia="zh-CN"/>
              </w:rPr>
              <w:t>/</w:t>
            </w:r>
            <w:r>
              <w:rPr>
                <w:rFonts w:hint="eastAsia" w:ascii="Times New Roman" w:hAnsi="Times New Roman" w:eastAsia="黑体" w:cs="宋体"/>
                <w:snapToGrid w:val="0"/>
                <w:color w:val="auto"/>
                <w:spacing w:val="-6"/>
                <w:kern w:val="21"/>
                <w:szCs w:val="21"/>
                <w:lang w:val="en-US" w:eastAsia="zh-CN"/>
              </w:rPr>
              <w:t>a</w:t>
            </w:r>
          </w:p>
        </w:tc>
      </w:tr>
    </w:tbl>
    <w:p>
      <w:pPr>
        <w:pStyle w:val="76"/>
        <w:spacing w:beforeLines="0" w:afterLines="0" w:line="240" w:lineRule="auto"/>
        <w:ind w:left="396" w:hanging="396"/>
        <w:jc w:val="left"/>
        <w:rPr>
          <w:rFonts w:hint="eastAsia" w:ascii="黑体" w:hAnsi="黑体" w:eastAsia="黑体" w:cs="宋体"/>
          <w:snapToGrid w:val="0"/>
          <w:color w:val="auto"/>
          <w:spacing w:val="-6"/>
          <w:kern w:val="21"/>
          <w:szCs w:val="21"/>
          <w:lang w:val="en-US" w:eastAsia="zh-CN"/>
        </w:rPr>
      </w:pPr>
      <w:r>
        <w:rPr>
          <w:rFonts w:hint="eastAsia" w:ascii="黑体" w:hAnsi="黑体" w:eastAsia="黑体" w:cs="宋体"/>
          <w:snapToGrid w:val="0"/>
          <w:color w:val="auto"/>
          <w:spacing w:val="-6"/>
          <w:kern w:val="21"/>
          <w:szCs w:val="21"/>
          <w:lang w:val="en-US" w:eastAsia="zh-CN"/>
        </w:rPr>
        <w:t>注：</w:t>
      </w:r>
      <w:r>
        <w:rPr>
          <w:rFonts w:hint="eastAsia" w:ascii="黑体" w:hAnsi="黑体" w:eastAsia="黑体" w:cs="宋体"/>
          <w:snapToGrid w:val="0"/>
          <w:color w:val="auto"/>
          <w:spacing w:val="-6"/>
          <w:kern w:val="21"/>
          <w:szCs w:val="21"/>
          <w:lang w:val="en-US" w:eastAsia="zh-CN"/>
        </w:rPr>
        <w:fldChar w:fldCharType="begin"/>
      </w:r>
      <w:r>
        <w:rPr>
          <w:rFonts w:hint="eastAsia" w:ascii="黑体" w:hAnsi="黑体" w:eastAsia="黑体" w:cs="宋体"/>
          <w:snapToGrid w:val="0"/>
          <w:color w:val="auto"/>
          <w:spacing w:val="-6"/>
          <w:kern w:val="21"/>
          <w:szCs w:val="21"/>
          <w:lang w:val="en-US" w:eastAsia="zh-CN"/>
        </w:rPr>
        <w:instrText xml:space="preserve"> = 6 \* GB3 \* MERGEFORMAT </w:instrText>
      </w:r>
      <w:r>
        <w:rPr>
          <w:rFonts w:hint="eastAsia" w:ascii="黑体" w:hAnsi="黑体" w:eastAsia="黑体" w:cs="宋体"/>
          <w:snapToGrid w:val="0"/>
          <w:color w:val="auto"/>
          <w:spacing w:val="-6"/>
          <w:kern w:val="21"/>
          <w:szCs w:val="21"/>
          <w:lang w:val="en-US" w:eastAsia="zh-CN"/>
        </w:rPr>
        <w:fldChar w:fldCharType="separate"/>
      </w:r>
      <w:r>
        <w:rPr>
          <w:rFonts w:hint="eastAsia" w:ascii="黑体" w:hAnsi="黑体" w:eastAsia="黑体" w:cs="宋体"/>
          <w:snapToGrid w:val="0"/>
          <w:color w:val="auto"/>
          <w:spacing w:val="-6"/>
          <w:kern w:val="21"/>
          <w:szCs w:val="21"/>
          <w:lang w:val="en-US" w:eastAsia="zh-CN"/>
        </w:rPr>
        <w:t>⑥</w:t>
      </w:r>
      <w:r>
        <w:rPr>
          <w:rFonts w:hint="eastAsia" w:ascii="黑体" w:hAnsi="黑体" w:eastAsia="黑体" w:cs="宋体"/>
          <w:snapToGrid w:val="0"/>
          <w:color w:val="auto"/>
          <w:spacing w:val="-6"/>
          <w:kern w:val="21"/>
          <w:szCs w:val="21"/>
          <w:lang w:val="en-US" w:eastAsia="zh-CN"/>
        </w:rPr>
        <w:fldChar w:fldCharType="end"/>
      </w:r>
      <w:r>
        <w:rPr>
          <w:rFonts w:hint="eastAsia" w:ascii="黑体" w:hAnsi="黑体" w:eastAsia="黑体" w:cs="宋体"/>
          <w:snapToGrid w:val="0"/>
          <w:color w:val="auto"/>
          <w:spacing w:val="-6"/>
          <w:kern w:val="21"/>
          <w:szCs w:val="21"/>
          <w:lang w:val="en-US" w:eastAsia="zh-CN"/>
        </w:rPr>
        <w:t>=</w:t>
      </w:r>
      <w:r>
        <w:rPr>
          <w:rFonts w:hint="eastAsia" w:ascii="黑体" w:hAnsi="黑体" w:eastAsia="黑体" w:cs="宋体"/>
          <w:snapToGrid w:val="0"/>
          <w:color w:val="auto"/>
          <w:spacing w:val="-6"/>
          <w:kern w:val="21"/>
          <w:szCs w:val="21"/>
          <w:lang w:val="en-US" w:eastAsia="zh-CN"/>
        </w:rPr>
        <w:fldChar w:fldCharType="begin"/>
      </w:r>
      <w:r>
        <w:rPr>
          <w:rFonts w:hint="eastAsia" w:ascii="黑体" w:hAnsi="黑体" w:eastAsia="黑体" w:cs="宋体"/>
          <w:snapToGrid w:val="0"/>
          <w:color w:val="auto"/>
          <w:spacing w:val="-6"/>
          <w:kern w:val="21"/>
          <w:szCs w:val="21"/>
          <w:lang w:val="en-US" w:eastAsia="zh-CN"/>
        </w:rPr>
        <w:instrText xml:space="preserve"> = 1 \* GB3 \* MERGEFORMAT </w:instrText>
      </w:r>
      <w:r>
        <w:rPr>
          <w:rFonts w:hint="eastAsia" w:ascii="黑体" w:hAnsi="黑体" w:eastAsia="黑体" w:cs="宋体"/>
          <w:snapToGrid w:val="0"/>
          <w:color w:val="auto"/>
          <w:spacing w:val="-6"/>
          <w:kern w:val="21"/>
          <w:szCs w:val="21"/>
          <w:lang w:val="en-US" w:eastAsia="zh-CN"/>
        </w:rPr>
        <w:fldChar w:fldCharType="separate"/>
      </w:r>
      <w:r>
        <w:rPr>
          <w:rFonts w:hint="eastAsia" w:ascii="黑体" w:hAnsi="黑体" w:eastAsia="黑体" w:cs="宋体"/>
          <w:snapToGrid w:val="0"/>
          <w:color w:val="auto"/>
          <w:spacing w:val="-6"/>
          <w:kern w:val="21"/>
          <w:szCs w:val="21"/>
          <w:lang w:val="en-US" w:eastAsia="zh-CN"/>
        </w:rPr>
        <w:t>①</w:t>
      </w:r>
      <w:r>
        <w:rPr>
          <w:rFonts w:hint="eastAsia" w:ascii="黑体" w:hAnsi="黑体" w:eastAsia="黑体" w:cs="宋体"/>
          <w:snapToGrid w:val="0"/>
          <w:color w:val="auto"/>
          <w:spacing w:val="-6"/>
          <w:kern w:val="21"/>
          <w:szCs w:val="21"/>
          <w:lang w:val="en-US" w:eastAsia="zh-CN"/>
        </w:rPr>
        <w:fldChar w:fldCharType="end"/>
      </w:r>
      <w:r>
        <w:rPr>
          <w:rFonts w:hint="eastAsia" w:ascii="黑体" w:hAnsi="黑体" w:eastAsia="黑体" w:cs="宋体"/>
          <w:snapToGrid w:val="0"/>
          <w:color w:val="auto"/>
          <w:spacing w:val="-6"/>
          <w:kern w:val="21"/>
          <w:szCs w:val="21"/>
          <w:lang w:val="en-US" w:eastAsia="zh-CN"/>
        </w:rPr>
        <w:t>+</w:t>
      </w:r>
      <w:r>
        <w:rPr>
          <w:rFonts w:hint="eastAsia" w:ascii="黑体" w:hAnsi="黑体" w:eastAsia="黑体" w:cs="宋体"/>
          <w:snapToGrid w:val="0"/>
          <w:color w:val="auto"/>
          <w:spacing w:val="-6"/>
          <w:kern w:val="21"/>
          <w:szCs w:val="21"/>
          <w:lang w:val="en-US" w:eastAsia="zh-CN"/>
        </w:rPr>
        <w:fldChar w:fldCharType="begin"/>
      </w:r>
      <w:r>
        <w:rPr>
          <w:rFonts w:hint="eastAsia" w:ascii="黑体" w:hAnsi="黑体" w:eastAsia="黑体" w:cs="宋体"/>
          <w:snapToGrid w:val="0"/>
          <w:color w:val="auto"/>
          <w:spacing w:val="-6"/>
          <w:kern w:val="21"/>
          <w:szCs w:val="21"/>
          <w:lang w:val="en-US" w:eastAsia="zh-CN"/>
        </w:rPr>
        <w:instrText xml:space="preserve"> = 3 \* GB3 \* MERGEFORMAT </w:instrText>
      </w:r>
      <w:r>
        <w:rPr>
          <w:rFonts w:hint="eastAsia" w:ascii="黑体" w:hAnsi="黑体" w:eastAsia="黑体" w:cs="宋体"/>
          <w:snapToGrid w:val="0"/>
          <w:color w:val="auto"/>
          <w:spacing w:val="-6"/>
          <w:kern w:val="21"/>
          <w:szCs w:val="21"/>
          <w:lang w:val="en-US" w:eastAsia="zh-CN"/>
        </w:rPr>
        <w:fldChar w:fldCharType="separate"/>
      </w:r>
      <w:r>
        <w:rPr>
          <w:rFonts w:hint="eastAsia" w:ascii="黑体" w:hAnsi="黑体" w:eastAsia="黑体" w:cs="宋体"/>
          <w:snapToGrid w:val="0"/>
          <w:color w:val="auto"/>
          <w:spacing w:val="-6"/>
          <w:kern w:val="21"/>
          <w:szCs w:val="21"/>
          <w:lang w:val="en-US" w:eastAsia="zh-CN"/>
        </w:rPr>
        <w:t>③</w:t>
      </w:r>
      <w:r>
        <w:rPr>
          <w:rFonts w:hint="eastAsia" w:ascii="黑体" w:hAnsi="黑体" w:eastAsia="黑体" w:cs="宋体"/>
          <w:snapToGrid w:val="0"/>
          <w:color w:val="auto"/>
          <w:spacing w:val="-6"/>
          <w:kern w:val="21"/>
          <w:szCs w:val="21"/>
          <w:lang w:val="en-US" w:eastAsia="zh-CN"/>
        </w:rPr>
        <w:fldChar w:fldCharType="end"/>
      </w:r>
      <w:r>
        <w:rPr>
          <w:rFonts w:hint="eastAsia" w:ascii="黑体" w:hAnsi="黑体" w:eastAsia="黑体" w:cs="宋体"/>
          <w:snapToGrid w:val="0"/>
          <w:color w:val="auto"/>
          <w:spacing w:val="-6"/>
          <w:kern w:val="21"/>
          <w:szCs w:val="21"/>
          <w:lang w:val="en-US" w:eastAsia="zh-CN"/>
        </w:rPr>
        <w:t>+</w:t>
      </w:r>
      <w:r>
        <w:rPr>
          <w:rFonts w:hint="eastAsia" w:ascii="黑体" w:hAnsi="黑体" w:eastAsia="黑体" w:cs="宋体"/>
          <w:snapToGrid w:val="0"/>
          <w:color w:val="auto"/>
          <w:spacing w:val="-6"/>
          <w:kern w:val="21"/>
          <w:szCs w:val="21"/>
          <w:lang w:val="en-US" w:eastAsia="zh-CN"/>
        </w:rPr>
        <w:fldChar w:fldCharType="begin"/>
      </w:r>
      <w:r>
        <w:rPr>
          <w:rFonts w:hint="eastAsia" w:ascii="黑体" w:hAnsi="黑体" w:eastAsia="黑体" w:cs="宋体"/>
          <w:snapToGrid w:val="0"/>
          <w:color w:val="auto"/>
          <w:spacing w:val="-6"/>
          <w:kern w:val="21"/>
          <w:szCs w:val="21"/>
          <w:lang w:val="en-US" w:eastAsia="zh-CN"/>
        </w:rPr>
        <w:instrText xml:space="preserve"> = 4 \* GB3 \* MERGEFORMAT </w:instrText>
      </w:r>
      <w:r>
        <w:rPr>
          <w:rFonts w:hint="eastAsia" w:ascii="黑体" w:hAnsi="黑体" w:eastAsia="黑体" w:cs="宋体"/>
          <w:snapToGrid w:val="0"/>
          <w:color w:val="auto"/>
          <w:spacing w:val="-6"/>
          <w:kern w:val="21"/>
          <w:szCs w:val="21"/>
          <w:lang w:val="en-US" w:eastAsia="zh-CN"/>
        </w:rPr>
        <w:fldChar w:fldCharType="separate"/>
      </w:r>
      <w:r>
        <w:rPr>
          <w:rFonts w:hint="eastAsia" w:ascii="黑体" w:hAnsi="黑体" w:eastAsia="黑体" w:cs="宋体"/>
          <w:snapToGrid w:val="0"/>
          <w:color w:val="auto"/>
          <w:spacing w:val="-6"/>
          <w:kern w:val="21"/>
          <w:szCs w:val="21"/>
          <w:lang w:val="en-US" w:eastAsia="zh-CN"/>
        </w:rPr>
        <w:t>④</w:t>
      </w:r>
      <w:r>
        <w:rPr>
          <w:rFonts w:hint="eastAsia" w:ascii="黑体" w:hAnsi="黑体" w:eastAsia="黑体" w:cs="宋体"/>
          <w:snapToGrid w:val="0"/>
          <w:color w:val="auto"/>
          <w:spacing w:val="-6"/>
          <w:kern w:val="21"/>
          <w:szCs w:val="21"/>
          <w:lang w:val="en-US" w:eastAsia="zh-CN"/>
        </w:rPr>
        <w:fldChar w:fldCharType="end"/>
      </w:r>
      <w:r>
        <w:rPr>
          <w:rFonts w:hint="eastAsia" w:ascii="黑体" w:hAnsi="黑体" w:eastAsia="黑体" w:cs="宋体"/>
          <w:snapToGrid w:val="0"/>
          <w:color w:val="auto"/>
          <w:spacing w:val="-6"/>
          <w:kern w:val="21"/>
          <w:szCs w:val="21"/>
          <w:lang w:val="en-US" w:eastAsia="zh-CN"/>
        </w:rPr>
        <w:t>-</w:t>
      </w:r>
      <w:r>
        <w:rPr>
          <w:rFonts w:hint="eastAsia" w:ascii="黑体" w:hAnsi="黑体" w:eastAsia="黑体" w:cs="宋体"/>
          <w:snapToGrid w:val="0"/>
          <w:color w:val="auto"/>
          <w:spacing w:val="-6"/>
          <w:kern w:val="21"/>
          <w:szCs w:val="21"/>
          <w:lang w:val="en-US" w:eastAsia="zh-CN"/>
        </w:rPr>
        <w:fldChar w:fldCharType="begin"/>
      </w:r>
      <w:r>
        <w:rPr>
          <w:rFonts w:hint="eastAsia" w:ascii="黑体" w:hAnsi="黑体" w:eastAsia="黑体" w:cs="宋体"/>
          <w:snapToGrid w:val="0"/>
          <w:color w:val="auto"/>
          <w:spacing w:val="-6"/>
          <w:kern w:val="21"/>
          <w:szCs w:val="21"/>
          <w:lang w:val="en-US" w:eastAsia="zh-CN"/>
        </w:rPr>
        <w:instrText xml:space="preserve"> = 5 \* GB3 \* MERGEFORMAT </w:instrText>
      </w:r>
      <w:r>
        <w:rPr>
          <w:rFonts w:hint="eastAsia" w:ascii="黑体" w:hAnsi="黑体" w:eastAsia="黑体" w:cs="宋体"/>
          <w:snapToGrid w:val="0"/>
          <w:color w:val="auto"/>
          <w:spacing w:val="-6"/>
          <w:kern w:val="21"/>
          <w:szCs w:val="21"/>
          <w:lang w:val="en-US" w:eastAsia="zh-CN"/>
        </w:rPr>
        <w:fldChar w:fldCharType="separate"/>
      </w:r>
      <w:r>
        <w:rPr>
          <w:rFonts w:hint="eastAsia" w:ascii="黑体" w:hAnsi="黑体" w:eastAsia="黑体" w:cs="宋体"/>
          <w:snapToGrid w:val="0"/>
          <w:color w:val="auto"/>
          <w:spacing w:val="-6"/>
          <w:kern w:val="21"/>
          <w:szCs w:val="21"/>
          <w:lang w:val="en-US" w:eastAsia="zh-CN"/>
        </w:rPr>
        <w:t>⑤</w:t>
      </w:r>
      <w:r>
        <w:rPr>
          <w:rFonts w:hint="eastAsia" w:ascii="黑体" w:hAnsi="黑体" w:eastAsia="黑体" w:cs="宋体"/>
          <w:snapToGrid w:val="0"/>
          <w:color w:val="auto"/>
          <w:spacing w:val="-6"/>
          <w:kern w:val="21"/>
          <w:szCs w:val="21"/>
          <w:lang w:val="en-US" w:eastAsia="zh-CN"/>
        </w:rPr>
        <w:fldChar w:fldCharType="end"/>
      </w:r>
      <w:r>
        <w:rPr>
          <w:rFonts w:hint="eastAsia" w:ascii="黑体" w:hAnsi="黑体" w:eastAsia="黑体" w:cs="宋体"/>
          <w:snapToGrid w:val="0"/>
          <w:color w:val="auto"/>
          <w:spacing w:val="-6"/>
          <w:kern w:val="21"/>
          <w:szCs w:val="21"/>
          <w:lang w:val="en-US" w:eastAsia="zh-CN"/>
        </w:rPr>
        <w:t>；</w:t>
      </w:r>
      <w:r>
        <w:rPr>
          <w:rFonts w:hint="eastAsia" w:ascii="黑体" w:hAnsi="黑体" w:eastAsia="黑体" w:cs="宋体"/>
          <w:snapToGrid w:val="0"/>
          <w:color w:val="auto"/>
          <w:spacing w:val="-6"/>
          <w:kern w:val="21"/>
          <w:szCs w:val="21"/>
          <w:lang w:val="en-US" w:eastAsia="zh-CN"/>
        </w:rPr>
        <w:fldChar w:fldCharType="begin"/>
      </w:r>
      <w:r>
        <w:rPr>
          <w:rFonts w:hint="eastAsia" w:ascii="黑体" w:hAnsi="黑体" w:eastAsia="黑体" w:cs="宋体"/>
          <w:snapToGrid w:val="0"/>
          <w:color w:val="auto"/>
          <w:spacing w:val="-6"/>
          <w:kern w:val="21"/>
          <w:szCs w:val="21"/>
          <w:lang w:val="en-US" w:eastAsia="zh-CN"/>
        </w:rPr>
        <w:instrText xml:space="preserve"> = 7 \* GB3 \* MERGEFORMAT </w:instrText>
      </w:r>
      <w:r>
        <w:rPr>
          <w:rFonts w:hint="eastAsia" w:ascii="黑体" w:hAnsi="黑体" w:eastAsia="黑体" w:cs="宋体"/>
          <w:snapToGrid w:val="0"/>
          <w:color w:val="auto"/>
          <w:spacing w:val="-6"/>
          <w:kern w:val="21"/>
          <w:szCs w:val="21"/>
          <w:lang w:val="en-US" w:eastAsia="zh-CN"/>
        </w:rPr>
        <w:fldChar w:fldCharType="separate"/>
      </w:r>
      <w:r>
        <w:rPr>
          <w:rFonts w:hint="eastAsia" w:ascii="黑体" w:hAnsi="黑体" w:eastAsia="黑体" w:cs="宋体"/>
          <w:snapToGrid w:val="0"/>
          <w:color w:val="auto"/>
          <w:spacing w:val="-6"/>
          <w:kern w:val="21"/>
          <w:szCs w:val="21"/>
          <w:lang w:val="en-US" w:eastAsia="zh-CN"/>
        </w:rPr>
        <w:t>⑦</w:t>
      </w:r>
      <w:r>
        <w:rPr>
          <w:rFonts w:hint="eastAsia" w:ascii="黑体" w:hAnsi="黑体" w:eastAsia="黑体" w:cs="宋体"/>
          <w:snapToGrid w:val="0"/>
          <w:color w:val="auto"/>
          <w:spacing w:val="-6"/>
          <w:kern w:val="21"/>
          <w:szCs w:val="21"/>
          <w:lang w:val="en-US" w:eastAsia="zh-CN"/>
        </w:rPr>
        <w:fldChar w:fldCharType="end"/>
      </w:r>
      <w:r>
        <w:rPr>
          <w:rFonts w:hint="eastAsia" w:ascii="黑体" w:hAnsi="黑体" w:eastAsia="黑体" w:cs="宋体"/>
          <w:snapToGrid w:val="0"/>
          <w:color w:val="auto"/>
          <w:spacing w:val="-6"/>
          <w:kern w:val="21"/>
          <w:szCs w:val="21"/>
          <w:lang w:val="en-US" w:eastAsia="zh-CN"/>
        </w:rPr>
        <w:t>=</w:t>
      </w:r>
      <w:r>
        <w:rPr>
          <w:rFonts w:hint="eastAsia" w:ascii="黑体" w:hAnsi="黑体" w:eastAsia="黑体" w:cs="宋体"/>
          <w:snapToGrid w:val="0"/>
          <w:color w:val="auto"/>
          <w:spacing w:val="-6"/>
          <w:kern w:val="21"/>
          <w:szCs w:val="21"/>
          <w:lang w:val="en-US" w:eastAsia="zh-CN"/>
        </w:rPr>
        <w:fldChar w:fldCharType="begin"/>
      </w:r>
      <w:r>
        <w:rPr>
          <w:rFonts w:hint="eastAsia" w:ascii="黑体" w:hAnsi="黑体" w:eastAsia="黑体" w:cs="宋体"/>
          <w:snapToGrid w:val="0"/>
          <w:color w:val="auto"/>
          <w:spacing w:val="-6"/>
          <w:kern w:val="21"/>
          <w:szCs w:val="21"/>
          <w:lang w:val="en-US" w:eastAsia="zh-CN"/>
        </w:rPr>
        <w:instrText xml:space="preserve"> = 6 \* GB3 \* MERGEFORMAT </w:instrText>
      </w:r>
      <w:r>
        <w:rPr>
          <w:rFonts w:hint="eastAsia" w:ascii="黑体" w:hAnsi="黑体" w:eastAsia="黑体" w:cs="宋体"/>
          <w:snapToGrid w:val="0"/>
          <w:color w:val="auto"/>
          <w:spacing w:val="-6"/>
          <w:kern w:val="21"/>
          <w:szCs w:val="21"/>
          <w:lang w:val="en-US" w:eastAsia="zh-CN"/>
        </w:rPr>
        <w:fldChar w:fldCharType="separate"/>
      </w:r>
      <w:r>
        <w:rPr>
          <w:rFonts w:hint="eastAsia" w:ascii="黑体" w:hAnsi="黑体" w:eastAsia="黑体" w:cs="宋体"/>
          <w:snapToGrid w:val="0"/>
          <w:color w:val="auto"/>
          <w:spacing w:val="-6"/>
          <w:kern w:val="21"/>
          <w:szCs w:val="21"/>
          <w:lang w:val="en-US" w:eastAsia="zh-CN"/>
        </w:rPr>
        <w:t>⑥</w:t>
      </w:r>
      <w:r>
        <w:rPr>
          <w:rFonts w:hint="eastAsia" w:ascii="黑体" w:hAnsi="黑体" w:eastAsia="黑体" w:cs="宋体"/>
          <w:snapToGrid w:val="0"/>
          <w:color w:val="auto"/>
          <w:spacing w:val="-6"/>
          <w:kern w:val="21"/>
          <w:szCs w:val="21"/>
          <w:lang w:val="en-US" w:eastAsia="zh-CN"/>
        </w:rPr>
        <w:fldChar w:fldCharType="end"/>
      </w:r>
      <w:r>
        <w:rPr>
          <w:rFonts w:hint="eastAsia" w:ascii="黑体" w:hAnsi="黑体" w:eastAsia="黑体" w:cs="宋体"/>
          <w:snapToGrid w:val="0"/>
          <w:color w:val="auto"/>
          <w:spacing w:val="-6"/>
          <w:kern w:val="21"/>
          <w:szCs w:val="21"/>
          <w:lang w:val="en-US" w:eastAsia="zh-CN"/>
        </w:rPr>
        <w:t>-</w:t>
      </w:r>
      <w:r>
        <w:rPr>
          <w:rFonts w:hint="eastAsia" w:ascii="黑体" w:hAnsi="黑体" w:eastAsia="黑体" w:cs="宋体"/>
          <w:snapToGrid w:val="0"/>
          <w:color w:val="auto"/>
          <w:spacing w:val="-6"/>
          <w:kern w:val="21"/>
          <w:szCs w:val="21"/>
          <w:lang w:val="en-US" w:eastAsia="zh-CN"/>
        </w:rPr>
        <w:fldChar w:fldCharType="begin"/>
      </w:r>
      <w:r>
        <w:rPr>
          <w:rFonts w:hint="eastAsia" w:ascii="黑体" w:hAnsi="黑体" w:eastAsia="黑体" w:cs="宋体"/>
          <w:snapToGrid w:val="0"/>
          <w:color w:val="auto"/>
          <w:spacing w:val="-6"/>
          <w:kern w:val="21"/>
          <w:szCs w:val="21"/>
          <w:lang w:val="en-US" w:eastAsia="zh-CN"/>
        </w:rPr>
        <w:instrText xml:space="preserve"> = 1 \* GB3 \* MERGEFORMAT </w:instrText>
      </w:r>
      <w:r>
        <w:rPr>
          <w:rFonts w:hint="eastAsia" w:ascii="黑体" w:hAnsi="黑体" w:eastAsia="黑体" w:cs="宋体"/>
          <w:snapToGrid w:val="0"/>
          <w:color w:val="auto"/>
          <w:spacing w:val="-6"/>
          <w:kern w:val="21"/>
          <w:szCs w:val="21"/>
          <w:lang w:val="en-US" w:eastAsia="zh-CN"/>
        </w:rPr>
        <w:fldChar w:fldCharType="separate"/>
      </w:r>
      <w:r>
        <w:rPr>
          <w:rFonts w:hint="eastAsia" w:ascii="黑体" w:hAnsi="黑体" w:eastAsia="黑体" w:cs="宋体"/>
          <w:snapToGrid w:val="0"/>
          <w:color w:val="auto"/>
          <w:spacing w:val="-6"/>
          <w:kern w:val="21"/>
          <w:szCs w:val="21"/>
          <w:lang w:val="en-US" w:eastAsia="zh-CN"/>
        </w:rPr>
        <w:t>①</w:t>
      </w:r>
      <w:r>
        <w:rPr>
          <w:rFonts w:hint="eastAsia" w:ascii="黑体" w:hAnsi="黑体" w:eastAsia="黑体" w:cs="宋体"/>
          <w:snapToGrid w:val="0"/>
          <w:color w:val="auto"/>
          <w:spacing w:val="-6"/>
          <w:kern w:val="21"/>
          <w:szCs w:val="21"/>
          <w:lang w:val="en-US" w:eastAsia="zh-CN"/>
        </w:rPr>
        <w:fldChar w:fldCharType="end"/>
      </w:r>
    </w:p>
    <w:p>
      <w:pPr>
        <w:rPr>
          <w:rFonts w:hint="eastAsia"/>
          <w:color w:val="auto"/>
        </w:rPr>
      </w:pPr>
    </w:p>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T Extra">
    <w:panose1 w:val="05050102010205020202"/>
    <w:charset w:val="02"/>
    <w:family w:val="roman"/>
    <w:pitch w:val="default"/>
    <w:sig w:usb0="8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serif">
    <w:altName w:val="hakuyoxingshu7000"/>
    <w:panose1 w:val="00000000000000000000"/>
    <w:charset w:val="00"/>
    <w:family w:val="auto"/>
    <w:pitch w:val="default"/>
    <w:sig w:usb0="00000000" w:usb1="00000000" w:usb2="00000000" w:usb3="00000000" w:csb0="00040001" w:csb1="00000000"/>
  </w:font>
  <w:font w:name="TimesNewRomanPSMT">
    <w:altName w:val="Times New Roman"/>
    <w:panose1 w:val="00000000000000000000"/>
    <w:charset w:val="00"/>
    <w:family w:val="roman"/>
    <w:pitch w:val="default"/>
    <w:sig w:usb0="00000000" w:usb1="00000000" w:usb2="00000000" w:usb3="00000000" w:csb0="00040001" w:csb1="00000000"/>
  </w:font>
  <w:font w:name="UniversalMath1 BT">
    <w:panose1 w:val="05050102010205020602"/>
    <w:charset w:val="00"/>
    <w:family w:val="roman"/>
    <w:pitch w:val="default"/>
    <w:sig w:usb0="00000000" w:usb1="00000000" w:usb2="00000000" w:usb3="00000000" w:csb0="00000000" w:csb1="00000000"/>
  </w:font>
  <w:font w:name="Arial Unicode MS">
    <w:altName w:val="宋体"/>
    <w:panose1 w:val="020B0604020202020204"/>
    <w:charset w:val="86"/>
    <w:family w:val="auto"/>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Helvetica">
    <w:panose1 w:val="020B0604020202020204"/>
    <w:charset w:val="00"/>
    <w:family w:val="roman"/>
    <w:pitch w:val="default"/>
    <w:sig w:usb0="00000000" w:usb1="00000000" w:usb2="00000000" w:usb3="00000000" w:csb0="00000000" w:csb1="00000000"/>
  </w:font>
  <w:font w:name="新宋体">
    <w:panose1 w:val="02010609030101010101"/>
    <w:charset w:val="86"/>
    <w:family w:val="auto"/>
    <w:pitch w:val="default"/>
    <w:sig w:usb0="00000283" w:usb1="288F0000" w:usb2="0000000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7" name="文本框 30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1</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3073"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rqneIBAADCAwAADgAAAGRycy9lMm9Eb2MueG1srVPBjtMwEL0j8Q+W&#10;7zTZrsRGUdMVUC1CQoC08AGuYzeWbI9lu03KB8AfcOLCne/qd+zYSbqwe9nDXpLxzPjNvDfj1fVg&#10;NDkIHxTYhl4sSkqE5dAqu2vot683rypKQmS2ZRqsaOhRBHq9fvli1btaLKED3QpPEMSGuncN7WJ0&#10;dVEE3gnDwgKcsBiU4A2LePS7ovWsR3Sji2VZvi568K3zwEUI6N2MQToh+qcAgpSKiw3wvRE2jqhe&#10;aBaRUuiUC3Sdu5VS8PhZyiAi0Q1FpjF/sQja2/Qt1itW7zxzneJTC+wpLTzgZJiyWPQMtWGRkb1X&#10;j6CM4h4CyLjgYIqRSFYEWVyUD7S57ZgTmQtKHdxZ9PB8sPzT4Ysnqm1odUWJZQYnfvr18/T77+nP&#10;D3JZXl0miXoXasy8dZgbh7cw4OLM/oDOxHyQ3qQ/ciIYR4GPZ4HFEAlPl6plVZUY4hibD4hf3F93&#10;PsT3AgxJRkM9TjALyw4fQxxT55RUzcKN0jpPUdv/HIiZPEXqfewxWXHYDhOhLbRH5INPAet04L9T&#10;0uMiNNTi3lOiP1jUOe3MbPjZ2M4GsxwvNjRSMprv4rhbe+fVrsvblpoK7s0+YqeZQGpjrD11h6PN&#10;EkxrmHbn33POun966z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lCrqneIBAADCAwAADgAA&#10;AAAAAAABACAAAAAeAQAAZHJzL2Uyb0RvYy54bWxQSwUGAAAAAAYABgBZAQAAcgUAAAAA&#10;">
              <v:fill on="f" focussize="0,0"/>
              <v:stroke on="f"/>
              <v:imagedata o:title=""/>
              <o:lock v:ext="edit" aspectratio="f"/>
              <v:textbox inset="0mm,0mm,0mm,0mm" style="mso-fit-shape-to-text:t;">
                <w:txbxContent>
                  <w:p>
                    <w:pPr>
                      <w:pStyle w:val="18"/>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1</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8" name="文本框 30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102</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3074"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z23teEBAADCAwAADgAAAGRycy9lMm9Eb2MueG1srVPBjtMwEL0j8Q+W&#10;7zTZgqCKmq6AahESAqSFD3Adp7Fke6yx26R8APwBJy7c+a5+B2Mn6cJy2QOXZDwzfjPvzXh9PVjD&#10;jgqDBlfzq0XJmXISGu32Nf/86ebJirMQhWuEAadqflKBX28eP1r3vlJL6MA0ChmBuFD1vuZdjL4q&#10;iiA7ZUVYgFeOgi2gFZGOuC8aFD2hW1Msy/J50QM2HkGqEMi7HYN8QsSHAELbaqm2IA9WuTiiojIi&#10;EqXQaR/4JnfbtkrGD20bVGSm5sQ05i8VIXuXvsVmLao9Ct9pObUgHtLCPU5WaEdFL1BbEQU7oP4H&#10;ymqJEKCNCwm2GIlkRYjFVXlPm9tOeJW5kNTBX0QP/w9Wvj9+RKabmq9o7k5Ymvj5+7fzj1/nn1/Z&#10;0/LFsyRR70NFmbeecuPwCgZanNkfyJmYDy3a9CdOjOIk8OkisBoik+nSarlalRSSFJsPhF/cXfcY&#10;4hsFliWj5kgTzMKK47sQx9Q5JVVzcKONyVM07i8HYSZPkXofe0xWHHbDRGgHzYn40FOgOh3gF856&#10;WoSaO9p7zsxbRzqnnZkNnI3dbAgn6WLNI2ej+TqOu3XwqPdd3rbUVPAvD5E6zQRSG2PtqTsabZZg&#10;WsO0O3+ec9bd09v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jPbe14QEAAMIDAAAOAAAA&#10;AAAAAAEAIAAAAB4BAABkcnMvZTJvRG9jLnhtbFBLBQYAAAAABgAGAFkBAABxBQAAAAA=&#10;">
              <v:fill on="f" focussize="0,0"/>
              <v:stroke on="f"/>
              <v:imagedata o:title=""/>
              <o:lock v:ext="edit" aspectratio="f"/>
              <v:textbox inset="0mm,0mm,0mm,0mm" style="mso-fit-shape-to-text:t;">
                <w:txbxContent>
                  <w:p>
                    <w:pPr>
                      <w:pStyle w:val="18"/>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102</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57E8A0"/>
    <w:multiLevelType w:val="singleLevel"/>
    <w:tmpl w:val="BD57E8A0"/>
    <w:lvl w:ilvl="0" w:tentative="0">
      <w:start w:val="1"/>
      <w:numFmt w:val="decimal"/>
      <w:suff w:val="nothing"/>
      <w:lvlText w:val="（%1）"/>
      <w:lvlJc w:val="left"/>
    </w:lvl>
  </w:abstractNum>
  <w:abstractNum w:abstractNumId="1">
    <w:nsid w:val="C04E5598"/>
    <w:multiLevelType w:val="singleLevel"/>
    <w:tmpl w:val="C04E5598"/>
    <w:lvl w:ilvl="0" w:tentative="0">
      <w:start w:val="1"/>
      <w:numFmt w:val="decimal"/>
      <w:suff w:val="nothing"/>
      <w:lvlText w:val="（%1）"/>
      <w:lvlJc w:val="left"/>
    </w:lvl>
  </w:abstractNum>
  <w:abstractNum w:abstractNumId="2">
    <w:nsid w:val="C8CC161D"/>
    <w:multiLevelType w:val="singleLevel"/>
    <w:tmpl w:val="C8CC161D"/>
    <w:lvl w:ilvl="0" w:tentative="0">
      <w:start w:val="1"/>
      <w:numFmt w:val="decimal"/>
      <w:suff w:val="nothing"/>
      <w:lvlText w:val="%1、"/>
      <w:lvlJc w:val="left"/>
    </w:lvl>
  </w:abstractNum>
  <w:abstractNum w:abstractNumId="3">
    <w:nsid w:val="3D326719"/>
    <w:multiLevelType w:val="singleLevel"/>
    <w:tmpl w:val="3D326719"/>
    <w:lvl w:ilvl="0" w:tentative="0">
      <w:start w:val="1"/>
      <w:numFmt w:val="decimal"/>
      <w:suff w:val="nothing"/>
      <w:lvlText w:val="（%1）"/>
      <w:lvlJc w:val="left"/>
    </w:lvl>
  </w:abstractNum>
  <w:abstractNum w:abstractNumId="4">
    <w:nsid w:val="46DD29DE"/>
    <w:multiLevelType w:val="singleLevel"/>
    <w:tmpl w:val="46DD29DE"/>
    <w:lvl w:ilvl="0" w:tentative="0">
      <w:start w:val="1"/>
      <w:numFmt w:val="decimal"/>
      <w:suff w:val="nothing"/>
      <w:lvlText w:val="%1、"/>
      <w:lvlJc w:val="left"/>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lYzQ3NzU5YzQ5NTU4MDBmMmM0NWIzMzNmOTQ5MDQifQ=="/>
  </w:docVars>
  <w:rsids>
    <w:rsidRoot w:val="00172A27"/>
    <w:rsid w:val="000060B3"/>
    <w:rsid w:val="00025EEF"/>
    <w:rsid w:val="0004364B"/>
    <w:rsid w:val="00061B1F"/>
    <w:rsid w:val="000733C4"/>
    <w:rsid w:val="00074783"/>
    <w:rsid w:val="0008070B"/>
    <w:rsid w:val="000810AC"/>
    <w:rsid w:val="00081A02"/>
    <w:rsid w:val="00082231"/>
    <w:rsid w:val="000846A4"/>
    <w:rsid w:val="00092D38"/>
    <w:rsid w:val="0009377B"/>
    <w:rsid w:val="000A20C9"/>
    <w:rsid w:val="000B044D"/>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66F4D"/>
    <w:rsid w:val="0017504D"/>
    <w:rsid w:val="0017671A"/>
    <w:rsid w:val="00177422"/>
    <w:rsid w:val="00184590"/>
    <w:rsid w:val="001870D1"/>
    <w:rsid w:val="0018781E"/>
    <w:rsid w:val="0019262D"/>
    <w:rsid w:val="001A1B35"/>
    <w:rsid w:val="001A48A2"/>
    <w:rsid w:val="001A6F61"/>
    <w:rsid w:val="001B72B8"/>
    <w:rsid w:val="001C6057"/>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410B7"/>
    <w:rsid w:val="002506BC"/>
    <w:rsid w:val="00254345"/>
    <w:rsid w:val="00264557"/>
    <w:rsid w:val="002805AB"/>
    <w:rsid w:val="00284204"/>
    <w:rsid w:val="00291773"/>
    <w:rsid w:val="002A0005"/>
    <w:rsid w:val="002A168C"/>
    <w:rsid w:val="002A3DC7"/>
    <w:rsid w:val="002B49E2"/>
    <w:rsid w:val="002B7B00"/>
    <w:rsid w:val="002B7C44"/>
    <w:rsid w:val="002C2B17"/>
    <w:rsid w:val="002C4877"/>
    <w:rsid w:val="002D3DD0"/>
    <w:rsid w:val="002E1F3A"/>
    <w:rsid w:val="002E298A"/>
    <w:rsid w:val="002E482B"/>
    <w:rsid w:val="00301978"/>
    <w:rsid w:val="0030332C"/>
    <w:rsid w:val="003051C2"/>
    <w:rsid w:val="00312296"/>
    <w:rsid w:val="00314F0E"/>
    <w:rsid w:val="00317DDA"/>
    <w:rsid w:val="00321D8E"/>
    <w:rsid w:val="00325928"/>
    <w:rsid w:val="00332863"/>
    <w:rsid w:val="00333545"/>
    <w:rsid w:val="0033684D"/>
    <w:rsid w:val="00337B42"/>
    <w:rsid w:val="00341B42"/>
    <w:rsid w:val="0034348F"/>
    <w:rsid w:val="00346D79"/>
    <w:rsid w:val="00356653"/>
    <w:rsid w:val="0035743F"/>
    <w:rsid w:val="00357BE2"/>
    <w:rsid w:val="0036170C"/>
    <w:rsid w:val="00366E0F"/>
    <w:rsid w:val="00381A72"/>
    <w:rsid w:val="00383220"/>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40994"/>
    <w:rsid w:val="00441041"/>
    <w:rsid w:val="0045155B"/>
    <w:rsid w:val="00452738"/>
    <w:rsid w:val="00456091"/>
    <w:rsid w:val="00466321"/>
    <w:rsid w:val="00484B9B"/>
    <w:rsid w:val="004855F6"/>
    <w:rsid w:val="0048661E"/>
    <w:rsid w:val="00494670"/>
    <w:rsid w:val="004A3823"/>
    <w:rsid w:val="004E6793"/>
    <w:rsid w:val="004E6946"/>
    <w:rsid w:val="004E6FD2"/>
    <w:rsid w:val="004F1AD8"/>
    <w:rsid w:val="004F3449"/>
    <w:rsid w:val="004F4896"/>
    <w:rsid w:val="004F6F9D"/>
    <w:rsid w:val="005039CB"/>
    <w:rsid w:val="0050558F"/>
    <w:rsid w:val="00506286"/>
    <w:rsid w:val="00510813"/>
    <w:rsid w:val="00511990"/>
    <w:rsid w:val="00511DE0"/>
    <w:rsid w:val="00514870"/>
    <w:rsid w:val="00514B9B"/>
    <w:rsid w:val="00517F02"/>
    <w:rsid w:val="0052094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4757A"/>
    <w:rsid w:val="00672AEE"/>
    <w:rsid w:val="006748B8"/>
    <w:rsid w:val="006775C3"/>
    <w:rsid w:val="0069290A"/>
    <w:rsid w:val="0069775A"/>
    <w:rsid w:val="00697813"/>
    <w:rsid w:val="006A3EE8"/>
    <w:rsid w:val="006A72BF"/>
    <w:rsid w:val="006B03F2"/>
    <w:rsid w:val="006B293F"/>
    <w:rsid w:val="006B37DC"/>
    <w:rsid w:val="006B4F68"/>
    <w:rsid w:val="006C0592"/>
    <w:rsid w:val="006C272E"/>
    <w:rsid w:val="006C5479"/>
    <w:rsid w:val="006D13B5"/>
    <w:rsid w:val="006D41BA"/>
    <w:rsid w:val="006E12FF"/>
    <w:rsid w:val="006E607E"/>
    <w:rsid w:val="00703086"/>
    <w:rsid w:val="00706C5D"/>
    <w:rsid w:val="00732922"/>
    <w:rsid w:val="00740DE4"/>
    <w:rsid w:val="0075162E"/>
    <w:rsid w:val="00754034"/>
    <w:rsid w:val="00756556"/>
    <w:rsid w:val="007618C4"/>
    <w:rsid w:val="00762207"/>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7E6A5C"/>
    <w:rsid w:val="00801393"/>
    <w:rsid w:val="00802F88"/>
    <w:rsid w:val="0081293E"/>
    <w:rsid w:val="00815465"/>
    <w:rsid w:val="00817E9A"/>
    <w:rsid w:val="008306BD"/>
    <w:rsid w:val="00830957"/>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4A77"/>
    <w:rsid w:val="008D68E4"/>
    <w:rsid w:val="008E0506"/>
    <w:rsid w:val="008E0CFF"/>
    <w:rsid w:val="008E5D6B"/>
    <w:rsid w:val="008E76A9"/>
    <w:rsid w:val="008E76F0"/>
    <w:rsid w:val="008F15FE"/>
    <w:rsid w:val="008F2D29"/>
    <w:rsid w:val="008F5187"/>
    <w:rsid w:val="008F60D8"/>
    <w:rsid w:val="00902727"/>
    <w:rsid w:val="0090312B"/>
    <w:rsid w:val="0091736D"/>
    <w:rsid w:val="0093037A"/>
    <w:rsid w:val="0094154D"/>
    <w:rsid w:val="0094785C"/>
    <w:rsid w:val="0095155F"/>
    <w:rsid w:val="00953F67"/>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25FA"/>
    <w:rsid w:val="009C7DD5"/>
    <w:rsid w:val="009E227D"/>
    <w:rsid w:val="009E5019"/>
    <w:rsid w:val="00A04F1B"/>
    <w:rsid w:val="00A0501B"/>
    <w:rsid w:val="00A14947"/>
    <w:rsid w:val="00A254EE"/>
    <w:rsid w:val="00A32A83"/>
    <w:rsid w:val="00A368DB"/>
    <w:rsid w:val="00A423AA"/>
    <w:rsid w:val="00A53EC6"/>
    <w:rsid w:val="00A55C0F"/>
    <w:rsid w:val="00A61FAE"/>
    <w:rsid w:val="00A8713F"/>
    <w:rsid w:val="00A90BA1"/>
    <w:rsid w:val="00A9381D"/>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64F8F"/>
    <w:rsid w:val="00B7723F"/>
    <w:rsid w:val="00B80534"/>
    <w:rsid w:val="00B81693"/>
    <w:rsid w:val="00B8433C"/>
    <w:rsid w:val="00B8710B"/>
    <w:rsid w:val="00B87491"/>
    <w:rsid w:val="00BA29E9"/>
    <w:rsid w:val="00BA39D4"/>
    <w:rsid w:val="00BA7142"/>
    <w:rsid w:val="00BB237C"/>
    <w:rsid w:val="00BB41A3"/>
    <w:rsid w:val="00BC32DC"/>
    <w:rsid w:val="00BC35B6"/>
    <w:rsid w:val="00BD1B51"/>
    <w:rsid w:val="00BD4596"/>
    <w:rsid w:val="00BE1405"/>
    <w:rsid w:val="00BE312D"/>
    <w:rsid w:val="00BF1C20"/>
    <w:rsid w:val="00C10578"/>
    <w:rsid w:val="00C127B8"/>
    <w:rsid w:val="00C127EC"/>
    <w:rsid w:val="00C135BC"/>
    <w:rsid w:val="00C15C95"/>
    <w:rsid w:val="00C2596A"/>
    <w:rsid w:val="00C27537"/>
    <w:rsid w:val="00C328FE"/>
    <w:rsid w:val="00C32A15"/>
    <w:rsid w:val="00C33507"/>
    <w:rsid w:val="00C4409D"/>
    <w:rsid w:val="00C44E72"/>
    <w:rsid w:val="00C45A06"/>
    <w:rsid w:val="00C47E5B"/>
    <w:rsid w:val="00C61E4B"/>
    <w:rsid w:val="00C64BFF"/>
    <w:rsid w:val="00C704E9"/>
    <w:rsid w:val="00C736BA"/>
    <w:rsid w:val="00C74F80"/>
    <w:rsid w:val="00C75B38"/>
    <w:rsid w:val="00C763C9"/>
    <w:rsid w:val="00C80057"/>
    <w:rsid w:val="00C82232"/>
    <w:rsid w:val="00C82913"/>
    <w:rsid w:val="00C870C5"/>
    <w:rsid w:val="00C972B1"/>
    <w:rsid w:val="00CA2CCE"/>
    <w:rsid w:val="00CA43FD"/>
    <w:rsid w:val="00CA7EF8"/>
    <w:rsid w:val="00CC489B"/>
    <w:rsid w:val="00CD2BCD"/>
    <w:rsid w:val="00CD3A4C"/>
    <w:rsid w:val="00CE10E9"/>
    <w:rsid w:val="00CE2910"/>
    <w:rsid w:val="00CE5393"/>
    <w:rsid w:val="00CF36BE"/>
    <w:rsid w:val="00CF5DF2"/>
    <w:rsid w:val="00CF6000"/>
    <w:rsid w:val="00D003F3"/>
    <w:rsid w:val="00D0364F"/>
    <w:rsid w:val="00D06834"/>
    <w:rsid w:val="00D119F4"/>
    <w:rsid w:val="00D308ED"/>
    <w:rsid w:val="00D36D86"/>
    <w:rsid w:val="00D428AA"/>
    <w:rsid w:val="00D44E60"/>
    <w:rsid w:val="00D50A34"/>
    <w:rsid w:val="00D53EFA"/>
    <w:rsid w:val="00D94A7C"/>
    <w:rsid w:val="00D95896"/>
    <w:rsid w:val="00DB2983"/>
    <w:rsid w:val="00DC1257"/>
    <w:rsid w:val="00DC3DC0"/>
    <w:rsid w:val="00DC5B2B"/>
    <w:rsid w:val="00DD318D"/>
    <w:rsid w:val="00DE2A05"/>
    <w:rsid w:val="00DF2E12"/>
    <w:rsid w:val="00DF514A"/>
    <w:rsid w:val="00DF6690"/>
    <w:rsid w:val="00DF6804"/>
    <w:rsid w:val="00E0358D"/>
    <w:rsid w:val="00E04323"/>
    <w:rsid w:val="00E070A2"/>
    <w:rsid w:val="00E10CE7"/>
    <w:rsid w:val="00E127B1"/>
    <w:rsid w:val="00E2656A"/>
    <w:rsid w:val="00E412D0"/>
    <w:rsid w:val="00E56322"/>
    <w:rsid w:val="00E60982"/>
    <w:rsid w:val="00E62C62"/>
    <w:rsid w:val="00E654C1"/>
    <w:rsid w:val="00E65D97"/>
    <w:rsid w:val="00E72A5A"/>
    <w:rsid w:val="00E73354"/>
    <w:rsid w:val="00E9242D"/>
    <w:rsid w:val="00E97918"/>
    <w:rsid w:val="00EB5255"/>
    <w:rsid w:val="00EB5C47"/>
    <w:rsid w:val="00EC4C5E"/>
    <w:rsid w:val="00ED0639"/>
    <w:rsid w:val="00EF4755"/>
    <w:rsid w:val="00EF7135"/>
    <w:rsid w:val="00F027DB"/>
    <w:rsid w:val="00F13F4B"/>
    <w:rsid w:val="00F14A7A"/>
    <w:rsid w:val="00F22985"/>
    <w:rsid w:val="00F3383E"/>
    <w:rsid w:val="00F36EA5"/>
    <w:rsid w:val="00F436FD"/>
    <w:rsid w:val="00F465A7"/>
    <w:rsid w:val="00F50B7C"/>
    <w:rsid w:val="00F550E6"/>
    <w:rsid w:val="00F74345"/>
    <w:rsid w:val="00F80A0A"/>
    <w:rsid w:val="00F82B19"/>
    <w:rsid w:val="00F9212D"/>
    <w:rsid w:val="00F965DA"/>
    <w:rsid w:val="00FA3C03"/>
    <w:rsid w:val="00FA406A"/>
    <w:rsid w:val="00FA5896"/>
    <w:rsid w:val="00FB503A"/>
    <w:rsid w:val="00FB516C"/>
    <w:rsid w:val="00FD0217"/>
    <w:rsid w:val="00FD0236"/>
    <w:rsid w:val="00FD18F4"/>
    <w:rsid w:val="00FD3291"/>
    <w:rsid w:val="00FD54DB"/>
    <w:rsid w:val="00FD619F"/>
    <w:rsid w:val="01241A7F"/>
    <w:rsid w:val="01290F7E"/>
    <w:rsid w:val="014060E9"/>
    <w:rsid w:val="01427399"/>
    <w:rsid w:val="014E290D"/>
    <w:rsid w:val="015A7D40"/>
    <w:rsid w:val="015D1E09"/>
    <w:rsid w:val="01993D60"/>
    <w:rsid w:val="01DB7481"/>
    <w:rsid w:val="01FC5750"/>
    <w:rsid w:val="02174E50"/>
    <w:rsid w:val="021C7ED4"/>
    <w:rsid w:val="022D17A5"/>
    <w:rsid w:val="022E31E6"/>
    <w:rsid w:val="02466358"/>
    <w:rsid w:val="02697903"/>
    <w:rsid w:val="0270061D"/>
    <w:rsid w:val="02B97450"/>
    <w:rsid w:val="02E72B1A"/>
    <w:rsid w:val="02F24806"/>
    <w:rsid w:val="02F96569"/>
    <w:rsid w:val="03381733"/>
    <w:rsid w:val="034D3E86"/>
    <w:rsid w:val="03506E67"/>
    <w:rsid w:val="036E67E2"/>
    <w:rsid w:val="039778C1"/>
    <w:rsid w:val="03AE2163"/>
    <w:rsid w:val="03B517B6"/>
    <w:rsid w:val="03EA7B21"/>
    <w:rsid w:val="04470429"/>
    <w:rsid w:val="044966AF"/>
    <w:rsid w:val="04982128"/>
    <w:rsid w:val="04AA07C8"/>
    <w:rsid w:val="04B57FC5"/>
    <w:rsid w:val="04BF763A"/>
    <w:rsid w:val="04D14562"/>
    <w:rsid w:val="050F6813"/>
    <w:rsid w:val="053134F6"/>
    <w:rsid w:val="054B5F91"/>
    <w:rsid w:val="05854823"/>
    <w:rsid w:val="05941A9F"/>
    <w:rsid w:val="05963173"/>
    <w:rsid w:val="05C5626E"/>
    <w:rsid w:val="05F072E1"/>
    <w:rsid w:val="05F1116D"/>
    <w:rsid w:val="05F83EAE"/>
    <w:rsid w:val="05FE7351"/>
    <w:rsid w:val="060339D6"/>
    <w:rsid w:val="061B54F3"/>
    <w:rsid w:val="063330F2"/>
    <w:rsid w:val="063E7D85"/>
    <w:rsid w:val="06826B27"/>
    <w:rsid w:val="06A765D7"/>
    <w:rsid w:val="06B221A4"/>
    <w:rsid w:val="06CD5132"/>
    <w:rsid w:val="06F20224"/>
    <w:rsid w:val="07293586"/>
    <w:rsid w:val="07295285"/>
    <w:rsid w:val="07585438"/>
    <w:rsid w:val="07636392"/>
    <w:rsid w:val="07770C56"/>
    <w:rsid w:val="07886DBB"/>
    <w:rsid w:val="07BB4686"/>
    <w:rsid w:val="07C07950"/>
    <w:rsid w:val="07E63242"/>
    <w:rsid w:val="0803362A"/>
    <w:rsid w:val="081343B4"/>
    <w:rsid w:val="08267C8A"/>
    <w:rsid w:val="082C1D6A"/>
    <w:rsid w:val="086C6747"/>
    <w:rsid w:val="08A7734D"/>
    <w:rsid w:val="08A80180"/>
    <w:rsid w:val="08C416C3"/>
    <w:rsid w:val="08CE13CB"/>
    <w:rsid w:val="08D062B9"/>
    <w:rsid w:val="08ED6E6B"/>
    <w:rsid w:val="09034812"/>
    <w:rsid w:val="092217DD"/>
    <w:rsid w:val="093A7294"/>
    <w:rsid w:val="093C56FD"/>
    <w:rsid w:val="09664FE7"/>
    <w:rsid w:val="096658DC"/>
    <w:rsid w:val="097606C4"/>
    <w:rsid w:val="099C4AB8"/>
    <w:rsid w:val="09A01399"/>
    <w:rsid w:val="09E8771F"/>
    <w:rsid w:val="09EF1322"/>
    <w:rsid w:val="09F36E1A"/>
    <w:rsid w:val="0A0961ED"/>
    <w:rsid w:val="0A263993"/>
    <w:rsid w:val="0A2D3AC2"/>
    <w:rsid w:val="0A482B23"/>
    <w:rsid w:val="0AA417AC"/>
    <w:rsid w:val="0AA755DF"/>
    <w:rsid w:val="0AB91107"/>
    <w:rsid w:val="0AC34AEB"/>
    <w:rsid w:val="0AE863CE"/>
    <w:rsid w:val="0AEE39C3"/>
    <w:rsid w:val="0B120D44"/>
    <w:rsid w:val="0B263B0F"/>
    <w:rsid w:val="0B3F65A2"/>
    <w:rsid w:val="0B4F4FB6"/>
    <w:rsid w:val="0B6039BD"/>
    <w:rsid w:val="0BB858A0"/>
    <w:rsid w:val="0BD27BF6"/>
    <w:rsid w:val="0C3B3C7D"/>
    <w:rsid w:val="0C76118A"/>
    <w:rsid w:val="0CA56693"/>
    <w:rsid w:val="0CAB2EAE"/>
    <w:rsid w:val="0CCA1C47"/>
    <w:rsid w:val="0CD64E66"/>
    <w:rsid w:val="0CDE5FC8"/>
    <w:rsid w:val="0CFB6C4C"/>
    <w:rsid w:val="0D1C27ED"/>
    <w:rsid w:val="0D526A36"/>
    <w:rsid w:val="0D621C7D"/>
    <w:rsid w:val="0D981519"/>
    <w:rsid w:val="0E160C52"/>
    <w:rsid w:val="0E314907"/>
    <w:rsid w:val="0E456846"/>
    <w:rsid w:val="0E73034D"/>
    <w:rsid w:val="0EA91E59"/>
    <w:rsid w:val="0F13775A"/>
    <w:rsid w:val="0F4A548B"/>
    <w:rsid w:val="0F5358FC"/>
    <w:rsid w:val="0F593416"/>
    <w:rsid w:val="0F5F45FE"/>
    <w:rsid w:val="0F602C58"/>
    <w:rsid w:val="0F72291B"/>
    <w:rsid w:val="0F9A112B"/>
    <w:rsid w:val="0FAA45F4"/>
    <w:rsid w:val="0FEE667A"/>
    <w:rsid w:val="0FF02D9D"/>
    <w:rsid w:val="10205545"/>
    <w:rsid w:val="10330AAB"/>
    <w:rsid w:val="1063736F"/>
    <w:rsid w:val="106D2F64"/>
    <w:rsid w:val="1081217C"/>
    <w:rsid w:val="10B564D1"/>
    <w:rsid w:val="10B63710"/>
    <w:rsid w:val="10D21BCA"/>
    <w:rsid w:val="10D83E99"/>
    <w:rsid w:val="10DD6696"/>
    <w:rsid w:val="10F10820"/>
    <w:rsid w:val="111B5DA0"/>
    <w:rsid w:val="111C2F7A"/>
    <w:rsid w:val="112076B2"/>
    <w:rsid w:val="11226B80"/>
    <w:rsid w:val="112B0680"/>
    <w:rsid w:val="1130067E"/>
    <w:rsid w:val="1143559F"/>
    <w:rsid w:val="11665CA1"/>
    <w:rsid w:val="11737FAD"/>
    <w:rsid w:val="119D57A5"/>
    <w:rsid w:val="11F123EA"/>
    <w:rsid w:val="11F76665"/>
    <w:rsid w:val="120116A3"/>
    <w:rsid w:val="1222745A"/>
    <w:rsid w:val="126B329F"/>
    <w:rsid w:val="127B1BF2"/>
    <w:rsid w:val="12A54313"/>
    <w:rsid w:val="12AB4C48"/>
    <w:rsid w:val="130D2F59"/>
    <w:rsid w:val="13215BF3"/>
    <w:rsid w:val="133B4C77"/>
    <w:rsid w:val="133E6515"/>
    <w:rsid w:val="13594D6C"/>
    <w:rsid w:val="13610F28"/>
    <w:rsid w:val="13786F3D"/>
    <w:rsid w:val="13951726"/>
    <w:rsid w:val="13DE5117"/>
    <w:rsid w:val="140212F1"/>
    <w:rsid w:val="141D4862"/>
    <w:rsid w:val="14204502"/>
    <w:rsid w:val="14396509"/>
    <w:rsid w:val="149C2914"/>
    <w:rsid w:val="14DD2C3C"/>
    <w:rsid w:val="14E21557"/>
    <w:rsid w:val="152116FE"/>
    <w:rsid w:val="15354F16"/>
    <w:rsid w:val="159F7D1C"/>
    <w:rsid w:val="15A9219B"/>
    <w:rsid w:val="15B42D93"/>
    <w:rsid w:val="15C92393"/>
    <w:rsid w:val="16052F99"/>
    <w:rsid w:val="16081413"/>
    <w:rsid w:val="16087E1D"/>
    <w:rsid w:val="160F2A4C"/>
    <w:rsid w:val="162478EF"/>
    <w:rsid w:val="16511C16"/>
    <w:rsid w:val="166A175B"/>
    <w:rsid w:val="166D1F93"/>
    <w:rsid w:val="166F0F52"/>
    <w:rsid w:val="168E379B"/>
    <w:rsid w:val="16E6682E"/>
    <w:rsid w:val="16F462EC"/>
    <w:rsid w:val="16FE34FC"/>
    <w:rsid w:val="170E4FF3"/>
    <w:rsid w:val="175F1588"/>
    <w:rsid w:val="17701D14"/>
    <w:rsid w:val="17735226"/>
    <w:rsid w:val="177E720E"/>
    <w:rsid w:val="177F6FEA"/>
    <w:rsid w:val="17A6096F"/>
    <w:rsid w:val="181B5095"/>
    <w:rsid w:val="183D6B90"/>
    <w:rsid w:val="185B3255"/>
    <w:rsid w:val="18665500"/>
    <w:rsid w:val="189F624C"/>
    <w:rsid w:val="18B866F2"/>
    <w:rsid w:val="19151AC7"/>
    <w:rsid w:val="192A3752"/>
    <w:rsid w:val="193B6816"/>
    <w:rsid w:val="194773F2"/>
    <w:rsid w:val="195C076E"/>
    <w:rsid w:val="19E368EF"/>
    <w:rsid w:val="19EA4D01"/>
    <w:rsid w:val="19EA7915"/>
    <w:rsid w:val="1A1A006B"/>
    <w:rsid w:val="1A1C66C0"/>
    <w:rsid w:val="1A294CEC"/>
    <w:rsid w:val="1A297E20"/>
    <w:rsid w:val="1A347747"/>
    <w:rsid w:val="1A42393B"/>
    <w:rsid w:val="1AAD45DE"/>
    <w:rsid w:val="1AB95B35"/>
    <w:rsid w:val="1AC57E45"/>
    <w:rsid w:val="1ADB6014"/>
    <w:rsid w:val="1AEE29A9"/>
    <w:rsid w:val="1B046F80"/>
    <w:rsid w:val="1B3267B5"/>
    <w:rsid w:val="1B351FAC"/>
    <w:rsid w:val="1B40161D"/>
    <w:rsid w:val="1B441859"/>
    <w:rsid w:val="1B6606B1"/>
    <w:rsid w:val="1B83540D"/>
    <w:rsid w:val="1B9E6F10"/>
    <w:rsid w:val="1BAB3E10"/>
    <w:rsid w:val="1BE0016A"/>
    <w:rsid w:val="1BF43F77"/>
    <w:rsid w:val="1C450915"/>
    <w:rsid w:val="1C580648"/>
    <w:rsid w:val="1C5E7925"/>
    <w:rsid w:val="1C886D02"/>
    <w:rsid w:val="1C964F8C"/>
    <w:rsid w:val="1CAB678A"/>
    <w:rsid w:val="1CD82F5F"/>
    <w:rsid w:val="1CFD070F"/>
    <w:rsid w:val="1CFD4C33"/>
    <w:rsid w:val="1D07097F"/>
    <w:rsid w:val="1D184A1D"/>
    <w:rsid w:val="1D5F6196"/>
    <w:rsid w:val="1D6132A5"/>
    <w:rsid w:val="1D765F4B"/>
    <w:rsid w:val="1D79440A"/>
    <w:rsid w:val="1D8E56D5"/>
    <w:rsid w:val="1DA258F8"/>
    <w:rsid w:val="1DD47FB6"/>
    <w:rsid w:val="1DEC54EC"/>
    <w:rsid w:val="1E701730"/>
    <w:rsid w:val="1E7A43DA"/>
    <w:rsid w:val="1E97290F"/>
    <w:rsid w:val="1EA36EE1"/>
    <w:rsid w:val="1EA9518B"/>
    <w:rsid w:val="1ECB51F2"/>
    <w:rsid w:val="1EE81280"/>
    <w:rsid w:val="1EEC471E"/>
    <w:rsid w:val="1EFA7B29"/>
    <w:rsid w:val="1F9966CE"/>
    <w:rsid w:val="1FE7539E"/>
    <w:rsid w:val="1FF52A5D"/>
    <w:rsid w:val="205254D7"/>
    <w:rsid w:val="20671BE0"/>
    <w:rsid w:val="20713A86"/>
    <w:rsid w:val="20963CB8"/>
    <w:rsid w:val="20A20964"/>
    <w:rsid w:val="20A81A1B"/>
    <w:rsid w:val="20B07FB6"/>
    <w:rsid w:val="20B12A1B"/>
    <w:rsid w:val="20B646FB"/>
    <w:rsid w:val="20C1701D"/>
    <w:rsid w:val="20D12777"/>
    <w:rsid w:val="211649B3"/>
    <w:rsid w:val="213B74B1"/>
    <w:rsid w:val="215A2310"/>
    <w:rsid w:val="21733A67"/>
    <w:rsid w:val="217438E1"/>
    <w:rsid w:val="21A70722"/>
    <w:rsid w:val="21DE318A"/>
    <w:rsid w:val="21EF5B80"/>
    <w:rsid w:val="2239165D"/>
    <w:rsid w:val="224F6049"/>
    <w:rsid w:val="22576990"/>
    <w:rsid w:val="22835D0C"/>
    <w:rsid w:val="22E32DD3"/>
    <w:rsid w:val="22F47480"/>
    <w:rsid w:val="22F84C44"/>
    <w:rsid w:val="2320602D"/>
    <w:rsid w:val="232B708D"/>
    <w:rsid w:val="23370432"/>
    <w:rsid w:val="233D40F4"/>
    <w:rsid w:val="236B0C61"/>
    <w:rsid w:val="23715840"/>
    <w:rsid w:val="2372287C"/>
    <w:rsid w:val="23952CEE"/>
    <w:rsid w:val="23DE1C48"/>
    <w:rsid w:val="240210CD"/>
    <w:rsid w:val="241F56C2"/>
    <w:rsid w:val="245113C3"/>
    <w:rsid w:val="247411A6"/>
    <w:rsid w:val="24867039"/>
    <w:rsid w:val="249E3A2A"/>
    <w:rsid w:val="24BF09F7"/>
    <w:rsid w:val="24F77EC0"/>
    <w:rsid w:val="250A44A9"/>
    <w:rsid w:val="251E48BB"/>
    <w:rsid w:val="252D53FE"/>
    <w:rsid w:val="25477CA4"/>
    <w:rsid w:val="25EC2D81"/>
    <w:rsid w:val="260D4565"/>
    <w:rsid w:val="26681B3B"/>
    <w:rsid w:val="26906C30"/>
    <w:rsid w:val="26B42AA9"/>
    <w:rsid w:val="26E63C32"/>
    <w:rsid w:val="27375F2E"/>
    <w:rsid w:val="277057A2"/>
    <w:rsid w:val="27A52EC0"/>
    <w:rsid w:val="27A715AA"/>
    <w:rsid w:val="27F82B28"/>
    <w:rsid w:val="280B7A7B"/>
    <w:rsid w:val="281753C5"/>
    <w:rsid w:val="281A4BAF"/>
    <w:rsid w:val="282B09BF"/>
    <w:rsid w:val="28441D14"/>
    <w:rsid w:val="28515289"/>
    <w:rsid w:val="28A43854"/>
    <w:rsid w:val="28C74159"/>
    <w:rsid w:val="29113915"/>
    <w:rsid w:val="29206EB8"/>
    <w:rsid w:val="292214A3"/>
    <w:rsid w:val="293E4722"/>
    <w:rsid w:val="294C206C"/>
    <w:rsid w:val="29595666"/>
    <w:rsid w:val="29804D3A"/>
    <w:rsid w:val="29874881"/>
    <w:rsid w:val="298E35E5"/>
    <w:rsid w:val="299C2EA8"/>
    <w:rsid w:val="29BF1D06"/>
    <w:rsid w:val="29D94680"/>
    <w:rsid w:val="29E325E0"/>
    <w:rsid w:val="29EF09D0"/>
    <w:rsid w:val="29F44F26"/>
    <w:rsid w:val="2A0044AF"/>
    <w:rsid w:val="2A0628EE"/>
    <w:rsid w:val="2A110899"/>
    <w:rsid w:val="2A2A6938"/>
    <w:rsid w:val="2A452503"/>
    <w:rsid w:val="2AA84823"/>
    <w:rsid w:val="2AEA4B61"/>
    <w:rsid w:val="2AEE7251"/>
    <w:rsid w:val="2B18645F"/>
    <w:rsid w:val="2B2F242A"/>
    <w:rsid w:val="2B396B12"/>
    <w:rsid w:val="2B3D585C"/>
    <w:rsid w:val="2B4A7B50"/>
    <w:rsid w:val="2B4E5CB2"/>
    <w:rsid w:val="2B4F3C9D"/>
    <w:rsid w:val="2B5675E8"/>
    <w:rsid w:val="2B5B534A"/>
    <w:rsid w:val="2B6A25B8"/>
    <w:rsid w:val="2B7E06E4"/>
    <w:rsid w:val="2BA936A8"/>
    <w:rsid w:val="2BCC7832"/>
    <w:rsid w:val="2BCE4483"/>
    <w:rsid w:val="2C00264C"/>
    <w:rsid w:val="2C0B3E3B"/>
    <w:rsid w:val="2C31056E"/>
    <w:rsid w:val="2C315A5A"/>
    <w:rsid w:val="2C4B1C25"/>
    <w:rsid w:val="2C592CF4"/>
    <w:rsid w:val="2C83526D"/>
    <w:rsid w:val="2C835CA7"/>
    <w:rsid w:val="2CAD3C1C"/>
    <w:rsid w:val="2CB741F0"/>
    <w:rsid w:val="2CBC252D"/>
    <w:rsid w:val="2CE938E5"/>
    <w:rsid w:val="2CEF486A"/>
    <w:rsid w:val="2D1E783E"/>
    <w:rsid w:val="2D4D6D49"/>
    <w:rsid w:val="2D4E316A"/>
    <w:rsid w:val="2D535422"/>
    <w:rsid w:val="2D5F6B75"/>
    <w:rsid w:val="2D724EEB"/>
    <w:rsid w:val="2D8A6187"/>
    <w:rsid w:val="2D9A05A6"/>
    <w:rsid w:val="2D9E56F5"/>
    <w:rsid w:val="2E14311D"/>
    <w:rsid w:val="2E4D069B"/>
    <w:rsid w:val="2E4D2B50"/>
    <w:rsid w:val="2E556795"/>
    <w:rsid w:val="2E560F1F"/>
    <w:rsid w:val="2E667F96"/>
    <w:rsid w:val="2E8226AB"/>
    <w:rsid w:val="2E827DB4"/>
    <w:rsid w:val="2E935510"/>
    <w:rsid w:val="2EAE2AA4"/>
    <w:rsid w:val="2EB21F25"/>
    <w:rsid w:val="2EC21A88"/>
    <w:rsid w:val="2F3C0901"/>
    <w:rsid w:val="2F4F37D1"/>
    <w:rsid w:val="2F776D0B"/>
    <w:rsid w:val="2F7E657A"/>
    <w:rsid w:val="2FD065E6"/>
    <w:rsid w:val="2FD96870"/>
    <w:rsid w:val="2FEB68F0"/>
    <w:rsid w:val="30021ABE"/>
    <w:rsid w:val="30394386"/>
    <w:rsid w:val="30580BC9"/>
    <w:rsid w:val="306D736A"/>
    <w:rsid w:val="307D6477"/>
    <w:rsid w:val="30845368"/>
    <w:rsid w:val="30C33582"/>
    <w:rsid w:val="30DF2842"/>
    <w:rsid w:val="31095761"/>
    <w:rsid w:val="311E2ED7"/>
    <w:rsid w:val="312477A5"/>
    <w:rsid w:val="315619EE"/>
    <w:rsid w:val="315C449C"/>
    <w:rsid w:val="316E739C"/>
    <w:rsid w:val="31B07368"/>
    <w:rsid w:val="31B82709"/>
    <w:rsid w:val="31C239D7"/>
    <w:rsid w:val="31CA7A32"/>
    <w:rsid w:val="31D05482"/>
    <w:rsid w:val="31D629B1"/>
    <w:rsid w:val="320402BE"/>
    <w:rsid w:val="32400B34"/>
    <w:rsid w:val="325033AA"/>
    <w:rsid w:val="325B2C7D"/>
    <w:rsid w:val="32633D3E"/>
    <w:rsid w:val="326815F3"/>
    <w:rsid w:val="327A39AE"/>
    <w:rsid w:val="32844BDB"/>
    <w:rsid w:val="328F22C4"/>
    <w:rsid w:val="329E6876"/>
    <w:rsid w:val="32CD4605"/>
    <w:rsid w:val="32E60C74"/>
    <w:rsid w:val="33203CC3"/>
    <w:rsid w:val="333015F2"/>
    <w:rsid w:val="334B6320"/>
    <w:rsid w:val="336E22E4"/>
    <w:rsid w:val="33703F25"/>
    <w:rsid w:val="337D6245"/>
    <w:rsid w:val="337E678E"/>
    <w:rsid w:val="33884010"/>
    <w:rsid w:val="33B143EF"/>
    <w:rsid w:val="33D934D4"/>
    <w:rsid w:val="33FE2F6A"/>
    <w:rsid w:val="340E07E5"/>
    <w:rsid w:val="34235BF7"/>
    <w:rsid w:val="345A4134"/>
    <w:rsid w:val="346F5CF7"/>
    <w:rsid w:val="34977386"/>
    <w:rsid w:val="34E705CA"/>
    <w:rsid w:val="35020EBA"/>
    <w:rsid w:val="352B3FB4"/>
    <w:rsid w:val="355C00FC"/>
    <w:rsid w:val="356E695D"/>
    <w:rsid w:val="357D6A66"/>
    <w:rsid w:val="358C5FA8"/>
    <w:rsid w:val="35C15DF1"/>
    <w:rsid w:val="35C67BC3"/>
    <w:rsid w:val="35F30576"/>
    <w:rsid w:val="35F965A0"/>
    <w:rsid w:val="36074A7F"/>
    <w:rsid w:val="36076D4D"/>
    <w:rsid w:val="361E21F0"/>
    <w:rsid w:val="36355A0D"/>
    <w:rsid w:val="3637729A"/>
    <w:rsid w:val="36923549"/>
    <w:rsid w:val="369979D0"/>
    <w:rsid w:val="36B75FBF"/>
    <w:rsid w:val="36BD0C45"/>
    <w:rsid w:val="36C56482"/>
    <w:rsid w:val="37051D47"/>
    <w:rsid w:val="37077DED"/>
    <w:rsid w:val="372E55A0"/>
    <w:rsid w:val="373F5BE4"/>
    <w:rsid w:val="37487DB5"/>
    <w:rsid w:val="375163AA"/>
    <w:rsid w:val="37827689"/>
    <w:rsid w:val="378B139F"/>
    <w:rsid w:val="37957623"/>
    <w:rsid w:val="37A9270D"/>
    <w:rsid w:val="37B228C5"/>
    <w:rsid w:val="37E00298"/>
    <w:rsid w:val="37E33064"/>
    <w:rsid w:val="38137719"/>
    <w:rsid w:val="383A709E"/>
    <w:rsid w:val="383D5A95"/>
    <w:rsid w:val="38646DDA"/>
    <w:rsid w:val="388F4834"/>
    <w:rsid w:val="38AB7819"/>
    <w:rsid w:val="38B302F9"/>
    <w:rsid w:val="38DF0A2C"/>
    <w:rsid w:val="38F12CD3"/>
    <w:rsid w:val="38F94775"/>
    <w:rsid w:val="39084037"/>
    <w:rsid w:val="392971ED"/>
    <w:rsid w:val="39325651"/>
    <w:rsid w:val="39360978"/>
    <w:rsid w:val="393B1E35"/>
    <w:rsid w:val="394D7A3A"/>
    <w:rsid w:val="395D306E"/>
    <w:rsid w:val="39AF7C43"/>
    <w:rsid w:val="39BF0524"/>
    <w:rsid w:val="39FB4F85"/>
    <w:rsid w:val="3A2F5AF6"/>
    <w:rsid w:val="3A384CD4"/>
    <w:rsid w:val="3A872856"/>
    <w:rsid w:val="3A8A792D"/>
    <w:rsid w:val="3ACE51AE"/>
    <w:rsid w:val="3AEA23B6"/>
    <w:rsid w:val="3B1739F4"/>
    <w:rsid w:val="3B1D2EE0"/>
    <w:rsid w:val="3B3763D1"/>
    <w:rsid w:val="3B476FEE"/>
    <w:rsid w:val="3B5C723C"/>
    <w:rsid w:val="3B8554C6"/>
    <w:rsid w:val="3B8D1A97"/>
    <w:rsid w:val="3B974AAF"/>
    <w:rsid w:val="3BB30F9F"/>
    <w:rsid w:val="3BB679F3"/>
    <w:rsid w:val="3BE87E13"/>
    <w:rsid w:val="3BFE567C"/>
    <w:rsid w:val="3C2F6E1E"/>
    <w:rsid w:val="3C4F64BA"/>
    <w:rsid w:val="3C6F2C63"/>
    <w:rsid w:val="3C70732D"/>
    <w:rsid w:val="3C8341D1"/>
    <w:rsid w:val="3C9E57AB"/>
    <w:rsid w:val="3CB51431"/>
    <w:rsid w:val="3CB71E65"/>
    <w:rsid w:val="3CDA245A"/>
    <w:rsid w:val="3CDD4FE7"/>
    <w:rsid w:val="3CF8061C"/>
    <w:rsid w:val="3D0065B1"/>
    <w:rsid w:val="3D1E06B7"/>
    <w:rsid w:val="3D220D5C"/>
    <w:rsid w:val="3D5263BC"/>
    <w:rsid w:val="3D6841FD"/>
    <w:rsid w:val="3D756A80"/>
    <w:rsid w:val="3D8F0A2E"/>
    <w:rsid w:val="3DBF1E7D"/>
    <w:rsid w:val="3DD84ACD"/>
    <w:rsid w:val="3E0A4ADE"/>
    <w:rsid w:val="3E111818"/>
    <w:rsid w:val="3E1131EE"/>
    <w:rsid w:val="3E7522F8"/>
    <w:rsid w:val="3E97122A"/>
    <w:rsid w:val="3EAA441E"/>
    <w:rsid w:val="3EC93E65"/>
    <w:rsid w:val="3ECD547B"/>
    <w:rsid w:val="3ECE0855"/>
    <w:rsid w:val="3ED01E68"/>
    <w:rsid w:val="3EDA0523"/>
    <w:rsid w:val="3EEA7245"/>
    <w:rsid w:val="3EEB33AF"/>
    <w:rsid w:val="3F2301EA"/>
    <w:rsid w:val="3F323B5A"/>
    <w:rsid w:val="3F8F588B"/>
    <w:rsid w:val="3FB47094"/>
    <w:rsid w:val="3FC351CB"/>
    <w:rsid w:val="3FC76DC7"/>
    <w:rsid w:val="3FDB3D71"/>
    <w:rsid w:val="3FDD706C"/>
    <w:rsid w:val="3FE42387"/>
    <w:rsid w:val="40201200"/>
    <w:rsid w:val="403D586A"/>
    <w:rsid w:val="407A6407"/>
    <w:rsid w:val="40827BCC"/>
    <w:rsid w:val="40AC01F6"/>
    <w:rsid w:val="40D82AA4"/>
    <w:rsid w:val="40F167F2"/>
    <w:rsid w:val="410461F9"/>
    <w:rsid w:val="4134561D"/>
    <w:rsid w:val="41397B8F"/>
    <w:rsid w:val="41AB346D"/>
    <w:rsid w:val="41BE342A"/>
    <w:rsid w:val="41FC65FA"/>
    <w:rsid w:val="41FE4FA8"/>
    <w:rsid w:val="4200449D"/>
    <w:rsid w:val="420356EC"/>
    <w:rsid w:val="423A3BCC"/>
    <w:rsid w:val="42452E8B"/>
    <w:rsid w:val="424E57D2"/>
    <w:rsid w:val="4258413A"/>
    <w:rsid w:val="425860D3"/>
    <w:rsid w:val="427F607F"/>
    <w:rsid w:val="42931F04"/>
    <w:rsid w:val="42A900EF"/>
    <w:rsid w:val="42B26C49"/>
    <w:rsid w:val="42B52BF1"/>
    <w:rsid w:val="42C56F2D"/>
    <w:rsid w:val="42C817D4"/>
    <w:rsid w:val="42D3393F"/>
    <w:rsid w:val="43096BA3"/>
    <w:rsid w:val="43262552"/>
    <w:rsid w:val="433A6FE6"/>
    <w:rsid w:val="43456721"/>
    <w:rsid w:val="43480868"/>
    <w:rsid w:val="43484BB2"/>
    <w:rsid w:val="4350713C"/>
    <w:rsid w:val="43587FEE"/>
    <w:rsid w:val="436653E0"/>
    <w:rsid w:val="436B08FF"/>
    <w:rsid w:val="43A21511"/>
    <w:rsid w:val="43A80B70"/>
    <w:rsid w:val="43AB20C9"/>
    <w:rsid w:val="43C0678D"/>
    <w:rsid w:val="43C4431A"/>
    <w:rsid w:val="43C9668D"/>
    <w:rsid w:val="43D86B8E"/>
    <w:rsid w:val="43E70053"/>
    <w:rsid w:val="43F3769E"/>
    <w:rsid w:val="44323020"/>
    <w:rsid w:val="4434162B"/>
    <w:rsid w:val="44452E51"/>
    <w:rsid w:val="44521D23"/>
    <w:rsid w:val="44534251"/>
    <w:rsid w:val="44550B05"/>
    <w:rsid w:val="447A2AD1"/>
    <w:rsid w:val="44A00765"/>
    <w:rsid w:val="44B951CC"/>
    <w:rsid w:val="44C05B3E"/>
    <w:rsid w:val="44CA3610"/>
    <w:rsid w:val="44CC48C1"/>
    <w:rsid w:val="44CD14E0"/>
    <w:rsid w:val="44D73F50"/>
    <w:rsid w:val="44F20B0B"/>
    <w:rsid w:val="44F56185"/>
    <w:rsid w:val="4504461A"/>
    <w:rsid w:val="45135311"/>
    <w:rsid w:val="451410DD"/>
    <w:rsid w:val="452E5F4C"/>
    <w:rsid w:val="45606B98"/>
    <w:rsid w:val="45612018"/>
    <w:rsid w:val="458946E9"/>
    <w:rsid w:val="45A47C0E"/>
    <w:rsid w:val="45D37D9B"/>
    <w:rsid w:val="45DF38AF"/>
    <w:rsid w:val="45F41DF7"/>
    <w:rsid w:val="46466266"/>
    <w:rsid w:val="46577FD6"/>
    <w:rsid w:val="465923FE"/>
    <w:rsid w:val="46884946"/>
    <w:rsid w:val="468B2F8E"/>
    <w:rsid w:val="469B2D5C"/>
    <w:rsid w:val="46CB414A"/>
    <w:rsid w:val="46D63318"/>
    <w:rsid w:val="46D955A7"/>
    <w:rsid w:val="470C4006"/>
    <w:rsid w:val="47133957"/>
    <w:rsid w:val="472D4FA9"/>
    <w:rsid w:val="47A04F46"/>
    <w:rsid w:val="47A07E0C"/>
    <w:rsid w:val="47D169FC"/>
    <w:rsid w:val="47D41614"/>
    <w:rsid w:val="47D66741"/>
    <w:rsid w:val="47F308F3"/>
    <w:rsid w:val="48213971"/>
    <w:rsid w:val="4870272E"/>
    <w:rsid w:val="488241D3"/>
    <w:rsid w:val="48985AE7"/>
    <w:rsid w:val="48B90D45"/>
    <w:rsid w:val="48BF0C8D"/>
    <w:rsid w:val="48C37C62"/>
    <w:rsid w:val="4900402B"/>
    <w:rsid w:val="490474B0"/>
    <w:rsid w:val="49491FD1"/>
    <w:rsid w:val="49AB1508"/>
    <w:rsid w:val="49C05DF5"/>
    <w:rsid w:val="49DA528B"/>
    <w:rsid w:val="49DC7715"/>
    <w:rsid w:val="4A023139"/>
    <w:rsid w:val="4A1560E9"/>
    <w:rsid w:val="4A4F6337"/>
    <w:rsid w:val="4A7B576F"/>
    <w:rsid w:val="4AD678E3"/>
    <w:rsid w:val="4ADA027C"/>
    <w:rsid w:val="4AE50FF1"/>
    <w:rsid w:val="4AF561A9"/>
    <w:rsid w:val="4AFC64BF"/>
    <w:rsid w:val="4B2F467D"/>
    <w:rsid w:val="4B744FCA"/>
    <w:rsid w:val="4B745FB9"/>
    <w:rsid w:val="4BDE7EAA"/>
    <w:rsid w:val="4BE215CD"/>
    <w:rsid w:val="4BF44671"/>
    <w:rsid w:val="4C250005"/>
    <w:rsid w:val="4C3056BD"/>
    <w:rsid w:val="4C4A0649"/>
    <w:rsid w:val="4C784F99"/>
    <w:rsid w:val="4C7E5ECA"/>
    <w:rsid w:val="4C876AA5"/>
    <w:rsid w:val="4CB51053"/>
    <w:rsid w:val="4D0621A0"/>
    <w:rsid w:val="4D0E00FB"/>
    <w:rsid w:val="4D176606"/>
    <w:rsid w:val="4D286406"/>
    <w:rsid w:val="4D321F5B"/>
    <w:rsid w:val="4D4C5F59"/>
    <w:rsid w:val="4D545B1F"/>
    <w:rsid w:val="4D6E06A7"/>
    <w:rsid w:val="4DA03451"/>
    <w:rsid w:val="4DA61666"/>
    <w:rsid w:val="4DEC4FB0"/>
    <w:rsid w:val="4DF71348"/>
    <w:rsid w:val="4E010702"/>
    <w:rsid w:val="4E075D8A"/>
    <w:rsid w:val="4E091143"/>
    <w:rsid w:val="4E143B1F"/>
    <w:rsid w:val="4E175EBE"/>
    <w:rsid w:val="4E3945DC"/>
    <w:rsid w:val="4E5154A9"/>
    <w:rsid w:val="4E6C5F3F"/>
    <w:rsid w:val="4EC00FAD"/>
    <w:rsid w:val="4F150978"/>
    <w:rsid w:val="4F2311A1"/>
    <w:rsid w:val="4F6267DE"/>
    <w:rsid w:val="4F9843DC"/>
    <w:rsid w:val="4FA430AA"/>
    <w:rsid w:val="4FA4714D"/>
    <w:rsid w:val="4FC62A8C"/>
    <w:rsid w:val="4FDD6394"/>
    <w:rsid w:val="4FE20F0D"/>
    <w:rsid w:val="4FE51552"/>
    <w:rsid w:val="4FF92C41"/>
    <w:rsid w:val="50504C4B"/>
    <w:rsid w:val="507F7B5F"/>
    <w:rsid w:val="508917B4"/>
    <w:rsid w:val="509C6E7C"/>
    <w:rsid w:val="509D25DB"/>
    <w:rsid w:val="50A035A5"/>
    <w:rsid w:val="50A83CDC"/>
    <w:rsid w:val="50B00318"/>
    <w:rsid w:val="50DA4AC8"/>
    <w:rsid w:val="50EF336A"/>
    <w:rsid w:val="511815B8"/>
    <w:rsid w:val="512E2D95"/>
    <w:rsid w:val="513A7D83"/>
    <w:rsid w:val="5162104E"/>
    <w:rsid w:val="51766CB4"/>
    <w:rsid w:val="518A199E"/>
    <w:rsid w:val="51BD2325"/>
    <w:rsid w:val="51C87ACF"/>
    <w:rsid w:val="51CE2165"/>
    <w:rsid w:val="51FB3A9E"/>
    <w:rsid w:val="520B541E"/>
    <w:rsid w:val="522E0CC0"/>
    <w:rsid w:val="523A67DC"/>
    <w:rsid w:val="52465246"/>
    <w:rsid w:val="525C3CE7"/>
    <w:rsid w:val="529C65E1"/>
    <w:rsid w:val="52A2687A"/>
    <w:rsid w:val="52CE42EB"/>
    <w:rsid w:val="52D25D57"/>
    <w:rsid w:val="52D7336D"/>
    <w:rsid w:val="52DE4D64"/>
    <w:rsid w:val="52E44862"/>
    <w:rsid w:val="52E53A9E"/>
    <w:rsid w:val="532C2B71"/>
    <w:rsid w:val="535C3580"/>
    <w:rsid w:val="536A059B"/>
    <w:rsid w:val="53711E43"/>
    <w:rsid w:val="53854345"/>
    <w:rsid w:val="53A039CC"/>
    <w:rsid w:val="53A1505A"/>
    <w:rsid w:val="53CA6C61"/>
    <w:rsid w:val="53D97FB8"/>
    <w:rsid w:val="53DE60C4"/>
    <w:rsid w:val="54063E08"/>
    <w:rsid w:val="543437E8"/>
    <w:rsid w:val="54375959"/>
    <w:rsid w:val="543C4BFE"/>
    <w:rsid w:val="54804A40"/>
    <w:rsid w:val="548227AF"/>
    <w:rsid w:val="54887120"/>
    <w:rsid w:val="54C63D12"/>
    <w:rsid w:val="54CB2632"/>
    <w:rsid w:val="54F73313"/>
    <w:rsid w:val="54F80955"/>
    <w:rsid w:val="55147E85"/>
    <w:rsid w:val="55346B8A"/>
    <w:rsid w:val="555170A7"/>
    <w:rsid w:val="55661493"/>
    <w:rsid w:val="5587536D"/>
    <w:rsid w:val="559B174B"/>
    <w:rsid w:val="55CE0CF4"/>
    <w:rsid w:val="55F91B11"/>
    <w:rsid w:val="563A60ED"/>
    <w:rsid w:val="564506FA"/>
    <w:rsid w:val="56566450"/>
    <w:rsid w:val="5665777C"/>
    <w:rsid w:val="56B22A9C"/>
    <w:rsid w:val="56D4706C"/>
    <w:rsid w:val="570169BF"/>
    <w:rsid w:val="57646666"/>
    <w:rsid w:val="576468B4"/>
    <w:rsid w:val="5784262D"/>
    <w:rsid w:val="57B72A76"/>
    <w:rsid w:val="57C3426C"/>
    <w:rsid w:val="57CE1F93"/>
    <w:rsid w:val="58120790"/>
    <w:rsid w:val="58554706"/>
    <w:rsid w:val="58803294"/>
    <w:rsid w:val="588743D1"/>
    <w:rsid w:val="5887701A"/>
    <w:rsid w:val="588F4C3B"/>
    <w:rsid w:val="589A2E73"/>
    <w:rsid w:val="589E6E07"/>
    <w:rsid w:val="58B06B3A"/>
    <w:rsid w:val="58B83CF3"/>
    <w:rsid w:val="58FA1781"/>
    <w:rsid w:val="590D33B4"/>
    <w:rsid w:val="591C7D2C"/>
    <w:rsid w:val="59653409"/>
    <w:rsid w:val="59B93218"/>
    <w:rsid w:val="59C0439F"/>
    <w:rsid w:val="59D33901"/>
    <w:rsid w:val="5A8A63E4"/>
    <w:rsid w:val="5A920433"/>
    <w:rsid w:val="5ABE2233"/>
    <w:rsid w:val="5AC91B39"/>
    <w:rsid w:val="5B206F06"/>
    <w:rsid w:val="5B816B8B"/>
    <w:rsid w:val="5B9A69DC"/>
    <w:rsid w:val="5BAC0C68"/>
    <w:rsid w:val="5BD3287F"/>
    <w:rsid w:val="5BDF5D95"/>
    <w:rsid w:val="5BEC2F6D"/>
    <w:rsid w:val="5BF01CAA"/>
    <w:rsid w:val="5BFE7528"/>
    <w:rsid w:val="5C473312"/>
    <w:rsid w:val="5C7F0CFE"/>
    <w:rsid w:val="5CD54DC2"/>
    <w:rsid w:val="5CFF4BF7"/>
    <w:rsid w:val="5D2F5452"/>
    <w:rsid w:val="5D7E0072"/>
    <w:rsid w:val="5D892AFE"/>
    <w:rsid w:val="5DAC6E9C"/>
    <w:rsid w:val="5DB249DC"/>
    <w:rsid w:val="5DCC34C7"/>
    <w:rsid w:val="5E212226"/>
    <w:rsid w:val="5E2467F1"/>
    <w:rsid w:val="5E523A51"/>
    <w:rsid w:val="5E655CD1"/>
    <w:rsid w:val="5E970BC4"/>
    <w:rsid w:val="5EAA7B88"/>
    <w:rsid w:val="5EF267BF"/>
    <w:rsid w:val="5F125E59"/>
    <w:rsid w:val="5F155B12"/>
    <w:rsid w:val="5F1A2B43"/>
    <w:rsid w:val="5F5A6B12"/>
    <w:rsid w:val="5FB837BB"/>
    <w:rsid w:val="60237BF2"/>
    <w:rsid w:val="604A7191"/>
    <w:rsid w:val="60526F72"/>
    <w:rsid w:val="60CC405A"/>
    <w:rsid w:val="60D13E46"/>
    <w:rsid w:val="60DB671F"/>
    <w:rsid w:val="61112140"/>
    <w:rsid w:val="611A0140"/>
    <w:rsid w:val="61324ECF"/>
    <w:rsid w:val="614D1FBB"/>
    <w:rsid w:val="6161087F"/>
    <w:rsid w:val="61971C06"/>
    <w:rsid w:val="61E215D8"/>
    <w:rsid w:val="61E91312"/>
    <w:rsid w:val="61EA4E6B"/>
    <w:rsid w:val="61EB3E6C"/>
    <w:rsid w:val="61EC589A"/>
    <w:rsid w:val="62112390"/>
    <w:rsid w:val="621B3775"/>
    <w:rsid w:val="622E38B2"/>
    <w:rsid w:val="62364782"/>
    <w:rsid w:val="62832BCA"/>
    <w:rsid w:val="62BF2E4E"/>
    <w:rsid w:val="62C54F90"/>
    <w:rsid w:val="62EB4ECC"/>
    <w:rsid w:val="6336510F"/>
    <w:rsid w:val="633870FB"/>
    <w:rsid w:val="6344515E"/>
    <w:rsid w:val="634A34E1"/>
    <w:rsid w:val="635D6FEA"/>
    <w:rsid w:val="637644DD"/>
    <w:rsid w:val="63901C54"/>
    <w:rsid w:val="6394356A"/>
    <w:rsid w:val="63B27671"/>
    <w:rsid w:val="63BA506C"/>
    <w:rsid w:val="63C61B2C"/>
    <w:rsid w:val="63D40BE9"/>
    <w:rsid w:val="640670AA"/>
    <w:rsid w:val="64102431"/>
    <w:rsid w:val="641B2AED"/>
    <w:rsid w:val="641C490A"/>
    <w:rsid w:val="645A5F57"/>
    <w:rsid w:val="64744365"/>
    <w:rsid w:val="649C0BBE"/>
    <w:rsid w:val="64A5243A"/>
    <w:rsid w:val="64D369AD"/>
    <w:rsid w:val="64F531DE"/>
    <w:rsid w:val="651C358F"/>
    <w:rsid w:val="65226348"/>
    <w:rsid w:val="652C072E"/>
    <w:rsid w:val="65346E63"/>
    <w:rsid w:val="65373578"/>
    <w:rsid w:val="654961FB"/>
    <w:rsid w:val="655B5212"/>
    <w:rsid w:val="65626C6D"/>
    <w:rsid w:val="65810F7B"/>
    <w:rsid w:val="6593581A"/>
    <w:rsid w:val="65955DED"/>
    <w:rsid w:val="663E612F"/>
    <w:rsid w:val="66407490"/>
    <w:rsid w:val="665E5235"/>
    <w:rsid w:val="665F2FE8"/>
    <w:rsid w:val="669210B0"/>
    <w:rsid w:val="66AB47E5"/>
    <w:rsid w:val="66AD2D92"/>
    <w:rsid w:val="66C22EE6"/>
    <w:rsid w:val="66E12D95"/>
    <w:rsid w:val="670550D0"/>
    <w:rsid w:val="671F124A"/>
    <w:rsid w:val="67242BD5"/>
    <w:rsid w:val="673D4E9F"/>
    <w:rsid w:val="677A33C6"/>
    <w:rsid w:val="679E13CA"/>
    <w:rsid w:val="67AA53C7"/>
    <w:rsid w:val="67B43076"/>
    <w:rsid w:val="67F140EB"/>
    <w:rsid w:val="681F6961"/>
    <w:rsid w:val="6822600B"/>
    <w:rsid w:val="68610A2F"/>
    <w:rsid w:val="68805514"/>
    <w:rsid w:val="68B173D9"/>
    <w:rsid w:val="68B47F81"/>
    <w:rsid w:val="68F243AF"/>
    <w:rsid w:val="69043521"/>
    <w:rsid w:val="69316E2F"/>
    <w:rsid w:val="694E2071"/>
    <w:rsid w:val="69766163"/>
    <w:rsid w:val="697A3B33"/>
    <w:rsid w:val="69D44760"/>
    <w:rsid w:val="69D5798D"/>
    <w:rsid w:val="69D60070"/>
    <w:rsid w:val="69EC672C"/>
    <w:rsid w:val="6A2741AC"/>
    <w:rsid w:val="6A3A24B2"/>
    <w:rsid w:val="6A520EC7"/>
    <w:rsid w:val="6A5A072F"/>
    <w:rsid w:val="6A897D1D"/>
    <w:rsid w:val="6ABE6E95"/>
    <w:rsid w:val="6AF87E20"/>
    <w:rsid w:val="6AF96BB8"/>
    <w:rsid w:val="6AFA16BE"/>
    <w:rsid w:val="6B1911BF"/>
    <w:rsid w:val="6B322639"/>
    <w:rsid w:val="6B3B037C"/>
    <w:rsid w:val="6BB445F4"/>
    <w:rsid w:val="6BBC2315"/>
    <w:rsid w:val="6C196DB0"/>
    <w:rsid w:val="6C437E2A"/>
    <w:rsid w:val="6C5E79E5"/>
    <w:rsid w:val="6C636C38"/>
    <w:rsid w:val="6CB84909"/>
    <w:rsid w:val="6CCE0EE6"/>
    <w:rsid w:val="6D367450"/>
    <w:rsid w:val="6D4D113F"/>
    <w:rsid w:val="6D7930AA"/>
    <w:rsid w:val="6D830F52"/>
    <w:rsid w:val="6DA17FFB"/>
    <w:rsid w:val="6DB34098"/>
    <w:rsid w:val="6DB545B6"/>
    <w:rsid w:val="6DBC208C"/>
    <w:rsid w:val="6DBD0553"/>
    <w:rsid w:val="6DD42152"/>
    <w:rsid w:val="6DE02FB4"/>
    <w:rsid w:val="6DE72ACD"/>
    <w:rsid w:val="6E095A12"/>
    <w:rsid w:val="6E514CED"/>
    <w:rsid w:val="6E5E500E"/>
    <w:rsid w:val="6E7F065C"/>
    <w:rsid w:val="6E966AF8"/>
    <w:rsid w:val="6EB563D5"/>
    <w:rsid w:val="6ED92677"/>
    <w:rsid w:val="6F225983"/>
    <w:rsid w:val="6F517DD2"/>
    <w:rsid w:val="6FFC5590"/>
    <w:rsid w:val="700A307E"/>
    <w:rsid w:val="70481830"/>
    <w:rsid w:val="70553DF8"/>
    <w:rsid w:val="70605A27"/>
    <w:rsid w:val="70625202"/>
    <w:rsid w:val="706D1DD0"/>
    <w:rsid w:val="7084670A"/>
    <w:rsid w:val="70856B87"/>
    <w:rsid w:val="70AC52DA"/>
    <w:rsid w:val="70C005A2"/>
    <w:rsid w:val="70D527EE"/>
    <w:rsid w:val="71207248"/>
    <w:rsid w:val="71412681"/>
    <w:rsid w:val="715B5300"/>
    <w:rsid w:val="716360A0"/>
    <w:rsid w:val="716841C0"/>
    <w:rsid w:val="7172627B"/>
    <w:rsid w:val="71822F27"/>
    <w:rsid w:val="71A845E4"/>
    <w:rsid w:val="71CF183A"/>
    <w:rsid w:val="71D27F8A"/>
    <w:rsid w:val="72347A89"/>
    <w:rsid w:val="723B7B74"/>
    <w:rsid w:val="72553024"/>
    <w:rsid w:val="72D32784"/>
    <w:rsid w:val="73122968"/>
    <w:rsid w:val="731872BF"/>
    <w:rsid w:val="731F5D5E"/>
    <w:rsid w:val="733903B1"/>
    <w:rsid w:val="733F487D"/>
    <w:rsid w:val="734463A5"/>
    <w:rsid w:val="73630F50"/>
    <w:rsid w:val="736C3CDC"/>
    <w:rsid w:val="73782E7D"/>
    <w:rsid w:val="73B24405"/>
    <w:rsid w:val="73BD7F43"/>
    <w:rsid w:val="73C51AD5"/>
    <w:rsid w:val="73D55259"/>
    <w:rsid w:val="740563D3"/>
    <w:rsid w:val="741E793C"/>
    <w:rsid w:val="745E3944"/>
    <w:rsid w:val="745F48E2"/>
    <w:rsid w:val="7472446E"/>
    <w:rsid w:val="747246C7"/>
    <w:rsid w:val="74751257"/>
    <w:rsid w:val="74BD38A7"/>
    <w:rsid w:val="74D1485F"/>
    <w:rsid w:val="74D3779E"/>
    <w:rsid w:val="74DE6AFF"/>
    <w:rsid w:val="74FF4247"/>
    <w:rsid w:val="7513602F"/>
    <w:rsid w:val="75394D23"/>
    <w:rsid w:val="753B33C8"/>
    <w:rsid w:val="75482A22"/>
    <w:rsid w:val="75572263"/>
    <w:rsid w:val="75693A2C"/>
    <w:rsid w:val="75D97445"/>
    <w:rsid w:val="75E621B3"/>
    <w:rsid w:val="75ED05D6"/>
    <w:rsid w:val="762D4ECF"/>
    <w:rsid w:val="7635099D"/>
    <w:rsid w:val="76596F9A"/>
    <w:rsid w:val="765A0A9C"/>
    <w:rsid w:val="76865DB7"/>
    <w:rsid w:val="76953B71"/>
    <w:rsid w:val="76966537"/>
    <w:rsid w:val="76B27698"/>
    <w:rsid w:val="76C37C6F"/>
    <w:rsid w:val="76DD68F5"/>
    <w:rsid w:val="76E21F92"/>
    <w:rsid w:val="77762421"/>
    <w:rsid w:val="77AE0291"/>
    <w:rsid w:val="77B56B1F"/>
    <w:rsid w:val="780F09F4"/>
    <w:rsid w:val="782C431B"/>
    <w:rsid w:val="78304EBB"/>
    <w:rsid w:val="78475BED"/>
    <w:rsid w:val="78644BEB"/>
    <w:rsid w:val="786A13E7"/>
    <w:rsid w:val="78713799"/>
    <w:rsid w:val="787B7D2E"/>
    <w:rsid w:val="78A90480"/>
    <w:rsid w:val="790D6430"/>
    <w:rsid w:val="792720A9"/>
    <w:rsid w:val="792C4184"/>
    <w:rsid w:val="792F6F55"/>
    <w:rsid w:val="79393B8B"/>
    <w:rsid w:val="79657612"/>
    <w:rsid w:val="79984D55"/>
    <w:rsid w:val="79A63B17"/>
    <w:rsid w:val="79D163D5"/>
    <w:rsid w:val="79D87F73"/>
    <w:rsid w:val="79DF0E6F"/>
    <w:rsid w:val="79E77741"/>
    <w:rsid w:val="79EF70C9"/>
    <w:rsid w:val="79F636F8"/>
    <w:rsid w:val="7A0A5C53"/>
    <w:rsid w:val="7A1524D6"/>
    <w:rsid w:val="7A2A6355"/>
    <w:rsid w:val="7A364017"/>
    <w:rsid w:val="7A8265E1"/>
    <w:rsid w:val="7B423C90"/>
    <w:rsid w:val="7B4707E1"/>
    <w:rsid w:val="7B686D42"/>
    <w:rsid w:val="7B727F6B"/>
    <w:rsid w:val="7B7B78AD"/>
    <w:rsid w:val="7B841746"/>
    <w:rsid w:val="7BB22216"/>
    <w:rsid w:val="7BB86609"/>
    <w:rsid w:val="7C21112E"/>
    <w:rsid w:val="7C5F2D69"/>
    <w:rsid w:val="7C6C5AC7"/>
    <w:rsid w:val="7C80723A"/>
    <w:rsid w:val="7C923364"/>
    <w:rsid w:val="7CC6544B"/>
    <w:rsid w:val="7CCA2185"/>
    <w:rsid w:val="7CE33AAE"/>
    <w:rsid w:val="7D0239FF"/>
    <w:rsid w:val="7D4937F0"/>
    <w:rsid w:val="7D545EEF"/>
    <w:rsid w:val="7D5E40CD"/>
    <w:rsid w:val="7D617181"/>
    <w:rsid w:val="7D68553C"/>
    <w:rsid w:val="7DCD56F2"/>
    <w:rsid w:val="7E132BFC"/>
    <w:rsid w:val="7E5C50C1"/>
    <w:rsid w:val="7EAA553F"/>
    <w:rsid w:val="7ED2135E"/>
    <w:rsid w:val="7ED309AF"/>
    <w:rsid w:val="7ED52722"/>
    <w:rsid w:val="7F001CE7"/>
    <w:rsid w:val="7F2500A7"/>
    <w:rsid w:val="7F46397E"/>
    <w:rsid w:val="7F6A43F0"/>
    <w:rsid w:val="7F8931B0"/>
    <w:rsid w:val="7FB151E4"/>
    <w:rsid w:val="7FC70268"/>
    <w:rsid w:val="7FE47E50"/>
    <w:rsid w:val="7FEA05F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35" w:semiHidden="0" w:name="caption" w:locked="1"/>
    <w:lsdException w:qFormat="1"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99"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qFormat="1"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unhideWhenUsed="0" w:uiPriority="0" w:semiHidden="0" w:name="HTML Preformatted" w:locked="1"/>
    <w:lsdException w:qFormat="1" w:unhideWhenUsed="0" w:uiPriority="0" w:semiHidden="0" w:name="HTML Sample" w:locked="1"/>
    <w:lsdException w:unhideWhenUsed="0" w:uiPriority="0" w:semiHidden="0" w:name="HTML Typewriter" w:locked="1"/>
    <w:lsdException w:qFormat="1"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7"/>
    <w:qFormat/>
    <w:locked/>
    <w:uiPriority w:val="0"/>
    <w:pPr>
      <w:keepNext/>
      <w:keepLines/>
      <w:spacing w:before="260" w:after="260" w:line="416" w:lineRule="auto"/>
      <w:outlineLvl w:val="2"/>
    </w:pPr>
    <w:rPr>
      <w:b/>
      <w:bCs/>
      <w:sz w:val="32"/>
      <w:szCs w:val="32"/>
    </w:rPr>
  </w:style>
  <w:style w:type="character" w:default="1" w:styleId="30">
    <w:name w:val="Default Paragraph Font"/>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styleId="2">
    <w:name w:val="Body Text"/>
    <w:basedOn w:val="1"/>
    <w:next w:val="1"/>
    <w:link w:val="46"/>
    <w:qFormat/>
    <w:uiPriority w:val="0"/>
    <w:pPr>
      <w:widowControl/>
      <w:snapToGrid w:val="0"/>
      <w:spacing w:before="60" w:after="160" w:line="259" w:lineRule="auto"/>
      <w:ind w:right="113"/>
    </w:pPr>
    <w:rPr>
      <w:kern w:val="0"/>
      <w:sz w:val="18"/>
      <w:szCs w:val="20"/>
    </w:rPr>
  </w:style>
  <w:style w:type="paragraph" w:styleId="6">
    <w:name w:val="Normal Indent"/>
    <w:basedOn w:val="1"/>
    <w:qFormat/>
    <w:locked/>
    <w:uiPriority w:val="99"/>
    <w:pPr>
      <w:adjustRightInd w:val="0"/>
      <w:snapToGrid w:val="0"/>
    </w:pPr>
    <w:rPr>
      <w:snapToGrid/>
      <w:kern w:val="0"/>
    </w:rPr>
  </w:style>
  <w:style w:type="paragraph" w:styleId="7">
    <w:name w:val="caption"/>
    <w:basedOn w:val="1"/>
    <w:next w:val="1"/>
    <w:qFormat/>
    <w:locked/>
    <w:uiPriority w:val="35"/>
    <w:rPr>
      <w:rFonts w:ascii="Cambria" w:hAnsi="Cambria" w:eastAsia="黑体"/>
      <w:sz w:val="20"/>
      <w:szCs w:val="20"/>
    </w:rPr>
  </w:style>
  <w:style w:type="paragraph" w:styleId="8">
    <w:name w:val="annotation text"/>
    <w:basedOn w:val="1"/>
    <w:link w:val="48"/>
    <w:semiHidden/>
    <w:qFormat/>
    <w:uiPriority w:val="0"/>
    <w:pPr>
      <w:jc w:val="left"/>
    </w:pPr>
    <w:rPr>
      <w:kern w:val="0"/>
      <w:sz w:val="24"/>
      <w:szCs w:val="20"/>
    </w:rPr>
  </w:style>
  <w:style w:type="paragraph" w:styleId="9">
    <w:name w:val="Salutation"/>
    <w:basedOn w:val="1"/>
    <w:next w:val="1"/>
    <w:unhideWhenUsed/>
    <w:qFormat/>
    <w:locked/>
    <w:uiPriority w:val="0"/>
  </w:style>
  <w:style w:type="paragraph" w:styleId="10">
    <w:name w:val="Body Text Indent"/>
    <w:basedOn w:val="1"/>
    <w:link w:val="49"/>
    <w:qFormat/>
    <w:uiPriority w:val="0"/>
    <w:pPr>
      <w:spacing w:after="120"/>
      <w:ind w:left="420" w:leftChars="200"/>
    </w:pPr>
    <w:rPr>
      <w:kern w:val="0"/>
      <w:sz w:val="24"/>
      <w:szCs w:val="20"/>
    </w:rPr>
  </w:style>
  <w:style w:type="paragraph" w:styleId="11">
    <w:name w:val="Block Text"/>
    <w:basedOn w:val="1"/>
    <w:qFormat/>
    <w:locked/>
    <w:uiPriority w:val="99"/>
    <w:pPr>
      <w:ind w:left="420" w:right="-175" w:rightChars="-73"/>
    </w:pPr>
    <w:rPr>
      <w:rFonts w:ascii="宋体" w:hAnsi="Arial"/>
      <w:sz w:val="24"/>
      <w:szCs w:val="20"/>
    </w:rPr>
  </w:style>
  <w:style w:type="paragraph" w:styleId="12">
    <w:name w:val="toc 3"/>
    <w:basedOn w:val="1"/>
    <w:next w:val="1"/>
    <w:qFormat/>
    <w:locked/>
    <w:uiPriority w:val="0"/>
    <w:pPr>
      <w:ind w:leftChars="400"/>
    </w:pPr>
    <w:rPr>
      <w:szCs w:val="20"/>
    </w:rPr>
  </w:style>
  <w:style w:type="paragraph" w:styleId="13">
    <w:name w:val="Plain Text"/>
    <w:basedOn w:val="1"/>
    <w:next w:val="14"/>
    <w:qFormat/>
    <w:locked/>
    <w:uiPriority w:val="0"/>
    <w:rPr>
      <w:rFonts w:ascii="宋体" w:hAnsi="Courier New"/>
      <w:szCs w:val="20"/>
    </w:rPr>
  </w:style>
  <w:style w:type="paragraph" w:customStyle="1" w:styleId="14">
    <w:name w:val="正本"/>
    <w:basedOn w:val="1"/>
    <w:qFormat/>
    <w:uiPriority w:val="0"/>
    <w:pPr>
      <w:adjustRightInd w:val="0"/>
      <w:snapToGrid w:val="0"/>
      <w:spacing w:line="360" w:lineRule="auto"/>
      <w:ind w:firstLine="200" w:firstLineChars="200"/>
    </w:pPr>
    <w:rPr>
      <w:kern w:val="2"/>
      <w:sz w:val="24"/>
      <w:szCs w:val="24"/>
      <w:lang w:val="en-US" w:bidi="ar-SA"/>
    </w:rPr>
  </w:style>
  <w:style w:type="paragraph" w:styleId="15">
    <w:name w:val="Date"/>
    <w:basedOn w:val="1"/>
    <w:next w:val="1"/>
    <w:link w:val="50"/>
    <w:qFormat/>
    <w:uiPriority w:val="0"/>
    <w:pPr>
      <w:ind w:left="100" w:leftChars="2500"/>
    </w:pPr>
    <w:rPr>
      <w:kern w:val="0"/>
      <w:sz w:val="24"/>
      <w:szCs w:val="20"/>
    </w:rPr>
  </w:style>
  <w:style w:type="paragraph" w:styleId="16">
    <w:name w:val="Body Text Indent 2"/>
    <w:basedOn w:val="1"/>
    <w:qFormat/>
    <w:locked/>
    <w:uiPriority w:val="0"/>
    <w:pPr>
      <w:spacing w:after="120" w:line="480" w:lineRule="auto"/>
      <w:ind w:left="420" w:leftChars="200"/>
    </w:pPr>
  </w:style>
  <w:style w:type="paragraph" w:styleId="17">
    <w:name w:val="Balloon Text"/>
    <w:basedOn w:val="1"/>
    <w:link w:val="51"/>
    <w:semiHidden/>
    <w:qFormat/>
    <w:uiPriority w:val="0"/>
    <w:rPr>
      <w:kern w:val="0"/>
      <w:sz w:val="18"/>
      <w:szCs w:val="20"/>
    </w:rPr>
  </w:style>
  <w:style w:type="paragraph" w:styleId="18">
    <w:name w:val="footer"/>
    <w:basedOn w:val="1"/>
    <w:link w:val="52"/>
    <w:qFormat/>
    <w:uiPriority w:val="99"/>
    <w:pPr>
      <w:tabs>
        <w:tab w:val="center" w:pos="4153"/>
        <w:tab w:val="right" w:pos="8306"/>
      </w:tabs>
      <w:snapToGrid w:val="0"/>
      <w:jc w:val="left"/>
    </w:pPr>
    <w:rPr>
      <w:kern w:val="0"/>
      <w:sz w:val="18"/>
      <w:szCs w:val="20"/>
    </w:rPr>
  </w:style>
  <w:style w:type="paragraph" w:styleId="19">
    <w:name w:val="header"/>
    <w:basedOn w:val="1"/>
    <w:link w:val="53"/>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index heading"/>
    <w:basedOn w:val="1"/>
    <w:next w:val="21"/>
    <w:qFormat/>
    <w:locked/>
    <w:uiPriority w:val="0"/>
    <w:rPr>
      <w:rFonts w:ascii="Tahoma" w:hAnsi="Tahoma" w:eastAsia="仿宋_GB2312" w:cs="Tahoma"/>
      <w:szCs w:val="21"/>
    </w:rPr>
  </w:style>
  <w:style w:type="paragraph" w:styleId="21">
    <w:name w:val="index 1"/>
    <w:basedOn w:val="1"/>
    <w:next w:val="1"/>
    <w:qFormat/>
    <w:locked/>
    <w:uiPriority w:val="0"/>
    <w:rPr>
      <w:sz w:val="28"/>
    </w:rPr>
  </w:style>
  <w:style w:type="paragraph" w:styleId="22">
    <w:name w:val="List"/>
    <w:basedOn w:val="1"/>
    <w:qFormat/>
    <w:locked/>
    <w:uiPriority w:val="0"/>
    <w:pPr>
      <w:ind w:left="200" w:hanging="200" w:hangingChars="200"/>
    </w:pPr>
    <w:rPr>
      <w:szCs w:val="20"/>
    </w:rPr>
  </w:style>
  <w:style w:type="paragraph" w:styleId="23">
    <w:name w:val="table of figures"/>
    <w:basedOn w:val="1"/>
    <w:next w:val="1"/>
    <w:unhideWhenUsed/>
    <w:qFormat/>
    <w:locked/>
    <w:uiPriority w:val="99"/>
    <w:pPr>
      <w:ind w:left="200" w:leftChars="200" w:hanging="200" w:hangingChars="200"/>
      <w:jc w:val="both"/>
    </w:pPr>
    <w:rPr>
      <w:rFonts w:ascii="Times New Roman" w:hAnsi="Times New Roman" w:cs="Times New Roman"/>
      <w:kern w:val="2"/>
      <w:sz w:val="21"/>
    </w:rPr>
  </w:style>
  <w:style w:type="paragraph" w:styleId="24">
    <w:name w:val="Normal (Web)"/>
    <w:basedOn w:val="1"/>
    <w:link w:val="54"/>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8"/>
    <w:next w:val="8"/>
    <w:link w:val="55"/>
    <w:semiHidden/>
    <w:qFormat/>
    <w:uiPriority w:val="0"/>
    <w:rPr>
      <w:b/>
      <w:kern w:val="2"/>
    </w:rPr>
  </w:style>
  <w:style w:type="paragraph" w:styleId="26">
    <w:name w:val="Body Text First Indent"/>
    <w:basedOn w:val="2"/>
    <w:next w:val="1"/>
    <w:qFormat/>
    <w:locked/>
    <w:uiPriority w:val="0"/>
    <w:pPr>
      <w:widowControl w:val="0"/>
      <w:snapToGrid/>
      <w:spacing w:before="0" w:after="120" w:line="240" w:lineRule="auto"/>
      <w:ind w:right="0" w:firstLine="420" w:firstLineChars="100"/>
    </w:pPr>
    <w:rPr>
      <w:kern w:val="2"/>
      <w:sz w:val="21"/>
      <w:szCs w:val="24"/>
    </w:rPr>
  </w:style>
  <w:style w:type="paragraph" w:styleId="27">
    <w:name w:val="Body Text First Indent 2"/>
    <w:basedOn w:val="10"/>
    <w:next w:val="1"/>
    <w:qFormat/>
    <w:locked/>
    <w:uiPriority w:val="0"/>
    <w:pPr>
      <w:spacing w:after="120" w:line="240" w:lineRule="auto"/>
      <w:ind w:left="420" w:leftChars="200" w:firstLine="420"/>
    </w:pPr>
    <w:rPr>
      <w:rFonts w:ascii="Times New Roman" w:hAnsi="Times New Roman"/>
      <w:sz w:val="21"/>
    </w:rPr>
  </w:style>
  <w:style w:type="table" w:styleId="29">
    <w:name w:val="Table Grid"/>
    <w:basedOn w:val="2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locked/>
    <w:uiPriority w:val="0"/>
    <w:rPr>
      <w:b/>
      <w:bCs/>
    </w:rPr>
  </w:style>
  <w:style w:type="character" w:styleId="32">
    <w:name w:val="page number"/>
    <w:basedOn w:val="30"/>
    <w:qFormat/>
    <w:locked/>
    <w:uiPriority w:val="0"/>
  </w:style>
  <w:style w:type="character" w:styleId="33">
    <w:name w:val="FollowedHyperlink"/>
    <w:basedOn w:val="30"/>
    <w:qFormat/>
    <w:locked/>
    <w:uiPriority w:val="0"/>
    <w:rPr>
      <w:color w:val="600090"/>
      <w:u w:val="single"/>
    </w:rPr>
  </w:style>
  <w:style w:type="character" w:styleId="34">
    <w:name w:val="Emphasis"/>
    <w:basedOn w:val="30"/>
    <w:qFormat/>
    <w:locked/>
    <w:uiPriority w:val="0"/>
  </w:style>
  <w:style w:type="character" w:styleId="35">
    <w:name w:val="HTML Definition"/>
    <w:basedOn w:val="30"/>
    <w:qFormat/>
    <w:locked/>
    <w:uiPriority w:val="0"/>
  </w:style>
  <w:style w:type="character" w:styleId="36">
    <w:name w:val="HTML Acronym"/>
    <w:basedOn w:val="30"/>
    <w:qFormat/>
    <w:locked/>
    <w:uiPriority w:val="0"/>
  </w:style>
  <w:style w:type="character" w:styleId="37">
    <w:name w:val="HTML Variable"/>
    <w:basedOn w:val="30"/>
    <w:qFormat/>
    <w:locked/>
    <w:uiPriority w:val="0"/>
    <w:rPr>
      <w:u w:val="single"/>
    </w:rPr>
  </w:style>
  <w:style w:type="character" w:styleId="38">
    <w:name w:val="Hyperlink"/>
    <w:basedOn w:val="30"/>
    <w:qFormat/>
    <w:locked/>
    <w:uiPriority w:val="0"/>
    <w:rPr>
      <w:color w:val="3366CC"/>
      <w:u w:val="single"/>
    </w:rPr>
  </w:style>
  <w:style w:type="character" w:styleId="39">
    <w:name w:val="HTML Code"/>
    <w:basedOn w:val="30"/>
    <w:qFormat/>
    <w:locked/>
    <w:uiPriority w:val="0"/>
    <w:rPr>
      <w:rFonts w:ascii="serif" w:hAnsi="serif" w:eastAsia="serif" w:cs="serif"/>
      <w:sz w:val="21"/>
      <w:szCs w:val="21"/>
    </w:rPr>
  </w:style>
  <w:style w:type="character" w:styleId="40">
    <w:name w:val="annotation reference"/>
    <w:semiHidden/>
    <w:qFormat/>
    <w:uiPriority w:val="0"/>
    <w:rPr>
      <w:sz w:val="21"/>
    </w:rPr>
  </w:style>
  <w:style w:type="character" w:styleId="41">
    <w:name w:val="HTML Cite"/>
    <w:basedOn w:val="30"/>
    <w:qFormat/>
    <w:locked/>
    <w:uiPriority w:val="0"/>
    <w:rPr>
      <w:color w:val="006D21"/>
    </w:rPr>
  </w:style>
  <w:style w:type="character" w:styleId="42">
    <w:name w:val="HTML Keyboard"/>
    <w:basedOn w:val="30"/>
    <w:qFormat/>
    <w:locked/>
    <w:uiPriority w:val="0"/>
    <w:rPr>
      <w:rFonts w:hint="default" w:ascii="serif" w:hAnsi="serif" w:eastAsia="serif" w:cs="serif"/>
      <w:sz w:val="21"/>
      <w:szCs w:val="21"/>
    </w:rPr>
  </w:style>
  <w:style w:type="character" w:styleId="43">
    <w:name w:val="HTML Sample"/>
    <w:basedOn w:val="30"/>
    <w:qFormat/>
    <w:locked/>
    <w:uiPriority w:val="0"/>
    <w:rPr>
      <w:rFonts w:hint="default" w:ascii="serif" w:hAnsi="serif" w:eastAsia="serif" w:cs="serif"/>
      <w:sz w:val="21"/>
      <w:szCs w:val="21"/>
    </w:rPr>
  </w:style>
  <w:style w:type="paragraph" w:customStyle="1" w:styleId="44">
    <w:name w:val="Default"/>
    <w:basedOn w:val="45"/>
    <w:link w:val="77"/>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45">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character" w:customStyle="1" w:styleId="46">
    <w:name w:val="正文文本 Char"/>
    <w:link w:val="2"/>
    <w:qFormat/>
    <w:locked/>
    <w:uiPriority w:val="0"/>
    <w:rPr>
      <w:sz w:val="18"/>
    </w:rPr>
  </w:style>
  <w:style w:type="character" w:customStyle="1" w:styleId="47">
    <w:name w:val="标题 3 Char"/>
    <w:link w:val="5"/>
    <w:qFormat/>
    <w:uiPriority w:val="0"/>
    <w:rPr>
      <w:b/>
      <w:bCs/>
      <w:sz w:val="32"/>
      <w:szCs w:val="32"/>
    </w:rPr>
  </w:style>
  <w:style w:type="character" w:customStyle="1" w:styleId="48">
    <w:name w:val="批注文字 Char"/>
    <w:link w:val="8"/>
    <w:qFormat/>
    <w:locked/>
    <w:uiPriority w:val="0"/>
    <w:rPr>
      <w:rFonts w:ascii="Times New Roman" w:hAnsi="Times New Roman" w:eastAsia="宋体"/>
      <w:sz w:val="24"/>
    </w:rPr>
  </w:style>
  <w:style w:type="character" w:customStyle="1" w:styleId="49">
    <w:name w:val="正文文本缩进 Char"/>
    <w:link w:val="10"/>
    <w:semiHidden/>
    <w:qFormat/>
    <w:locked/>
    <w:uiPriority w:val="0"/>
    <w:rPr>
      <w:rFonts w:ascii="Times New Roman" w:hAnsi="Times New Roman" w:eastAsia="宋体"/>
      <w:sz w:val="24"/>
    </w:rPr>
  </w:style>
  <w:style w:type="character" w:customStyle="1" w:styleId="50">
    <w:name w:val="日期 Char"/>
    <w:link w:val="15"/>
    <w:qFormat/>
    <w:locked/>
    <w:uiPriority w:val="0"/>
    <w:rPr>
      <w:rFonts w:ascii="Times New Roman" w:hAnsi="Times New Roman" w:eastAsia="宋体"/>
      <w:sz w:val="24"/>
    </w:rPr>
  </w:style>
  <w:style w:type="character" w:customStyle="1" w:styleId="51">
    <w:name w:val="批注框文本 Char"/>
    <w:link w:val="17"/>
    <w:semiHidden/>
    <w:qFormat/>
    <w:locked/>
    <w:uiPriority w:val="0"/>
    <w:rPr>
      <w:rFonts w:ascii="Times New Roman" w:hAnsi="Times New Roman" w:eastAsia="宋体"/>
      <w:sz w:val="18"/>
    </w:rPr>
  </w:style>
  <w:style w:type="character" w:customStyle="1" w:styleId="52">
    <w:name w:val="页脚 Char"/>
    <w:link w:val="18"/>
    <w:qFormat/>
    <w:locked/>
    <w:uiPriority w:val="99"/>
    <w:rPr>
      <w:sz w:val="18"/>
    </w:rPr>
  </w:style>
  <w:style w:type="character" w:customStyle="1" w:styleId="53">
    <w:name w:val="页眉 Char"/>
    <w:link w:val="19"/>
    <w:qFormat/>
    <w:locked/>
    <w:uiPriority w:val="0"/>
    <w:rPr>
      <w:sz w:val="18"/>
    </w:rPr>
  </w:style>
  <w:style w:type="character" w:customStyle="1" w:styleId="54">
    <w:name w:val="普通(网站) Char"/>
    <w:link w:val="24"/>
    <w:qFormat/>
    <w:locked/>
    <w:uiPriority w:val="0"/>
    <w:rPr>
      <w:rFonts w:ascii="宋体" w:hAnsi="宋体" w:eastAsia="宋体"/>
      <w:sz w:val="24"/>
    </w:rPr>
  </w:style>
  <w:style w:type="character" w:customStyle="1" w:styleId="55">
    <w:name w:val="批注主题 Char"/>
    <w:link w:val="25"/>
    <w:semiHidden/>
    <w:qFormat/>
    <w:locked/>
    <w:uiPriority w:val="0"/>
    <w:rPr>
      <w:rFonts w:ascii="Times New Roman" w:hAnsi="Times New Roman" w:eastAsia="宋体"/>
      <w:b/>
      <w:kern w:val="2"/>
      <w:sz w:val="24"/>
    </w:rPr>
  </w:style>
  <w:style w:type="character" w:customStyle="1" w:styleId="56">
    <w:name w:val="页脚 字符"/>
    <w:basedOn w:val="30"/>
    <w:qFormat/>
    <w:uiPriority w:val="99"/>
  </w:style>
  <w:style w:type="character" w:customStyle="1" w:styleId="57">
    <w:name w:val="fontborder"/>
    <w:basedOn w:val="30"/>
    <w:qFormat/>
    <w:uiPriority w:val="0"/>
    <w:rPr>
      <w:bdr w:val="single" w:color="000000" w:sz="6" w:space="0"/>
    </w:rPr>
  </w:style>
  <w:style w:type="character" w:customStyle="1" w:styleId="58">
    <w:name w:val="zwxxgk_bnt5"/>
    <w:basedOn w:val="30"/>
    <w:qFormat/>
    <w:uiPriority w:val="0"/>
  </w:style>
  <w:style w:type="character" w:customStyle="1" w:styleId="59">
    <w:name w:val="fontstrikethrough"/>
    <w:basedOn w:val="30"/>
    <w:qFormat/>
    <w:uiPriority w:val="0"/>
    <w:rPr>
      <w:strike/>
    </w:rPr>
  </w:style>
  <w:style w:type="character" w:customStyle="1" w:styleId="60">
    <w:name w:val="normal1"/>
    <w:basedOn w:val="30"/>
    <w:qFormat/>
    <w:uiPriority w:val="0"/>
    <w:rPr>
      <w:b/>
      <w:bCs/>
      <w:sz w:val="19"/>
      <w:szCs w:val="19"/>
    </w:rPr>
  </w:style>
  <w:style w:type="character" w:customStyle="1" w:styleId="61">
    <w:name w:val="font21"/>
    <w:basedOn w:val="30"/>
    <w:qFormat/>
    <w:uiPriority w:val="0"/>
    <w:rPr>
      <w:rFonts w:hint="default" w:ascii="Times New Roman" w:hAnsi="Times New Roman" w:cs="Times New Roman"/>
      <w:b/>
      <w:color w:val="000000"/>
      <w:sz w:val="18"/>
      <w:szCs w:val="18"/>
      <w:u w:val="none"/>
    </w:rPr>
  </w:style>
  <w:style w:type="character" w:customStyle="1" w:styleId="62">
    <w:name w:val="m01"/>
    <w:basedOn w:val="30"/>
    <w:qFormat/>
    <w:uiPriority w:val="0"/>
  </w:style>
  <w:style w:type="character" w:customStyle="1" w:styleId="63">
    <w:name w:val="hover18"/>
    <w:basedOn w:val="30"/>
    <w:qFormat/>
    <w:uiPriority w:val="0"/>
    <w:rPr>
      <w:color w:val="015293"/>
    </w:rPr>
  </w:style>
  <w:style w:type="character" w:customStyle="1" w:styleId="64">
    <w:name w:val="批注文字 字符1"/>
    <w:semiHidden/>
    <w:qFormat/>
    <w:uiPriority w:val="0"/>
    <w:rPr>
      <w:rFonts w:ascii="Times New Roman" w:hAnsi="Times New Roman" w:eastAsia="宋体"/>
      <w:sz w:val="24"/>
    </w:rPr>
  </w:style>
  <w:style w:type="character" w:customStyle="1" w:styleId="65">
    <w:name w:val="日期 字符"/>
    <w:semiHidden/>
    <w:qFormat/>
    <w:uiPriority w:val="0"/>
    <w:rPr>
      <w:rFonts w:ascii="Times New Roman" w:hAnsi="Times New Roman" w:eastAsia="宋体"/>
      <w:sz w:val="24"/>
    </w:rPr>
  </w:style>
  <w:style w:type="character" w:customStyle="1" w:styleId="66">
    <w:name w:val="dates"/>
    <w:basedOn w:val="30"/>
    <w:qFormat/>
    <w:uiPriority w:val="0"/>
  </w:style>
  <w:style w:type="character" w:customStyle="1" w:styleId="67">
    <w:name w:val="font11"/>
    <w:basedOn w:val="30"/>
    <w:qFormat/>
    <w:uiPriority w:val="0"/>
    <w:rPr>
      <w:rFonts w:hint="default" w:ascii="Times New Roman" w:hAnsi="Times New Roman" w:cs="Times New Roman"/>
      <w:color w:val="000000"/>
      <w:sz w:val="21"/>
      <w:szCs w:val="21"/>
      <w:u w:val="none"/>
    </w:rPr>
  </w:style>
  <w:style w:type="character" w:customStyle="1" w:styleId="68">
    <w:name w:val="font51"/>
    <w:basedOn w:val="30"/>
    <w:qFormat/>
    <w:uiPriority w:val="0"/>
    <w:rPr>
      <w:rFonts w:hint="default" w:ascii="Times New Roman" w:hAnsi="Times New Roman" w:cs="Times New Roman"/>
      <w:color w:val="000000"/>
      <w:sz w:val="21"/>
      <w:szCs w:val="21"/>
      <w:u w:val="none"/>
      <w:vertAlign w:val="superscript"/>
    </w:rPr>
  </w:style>
  <w:style w:type="character" w:customStyle="1" w:styleId="69">
    <w:name w:val="正文文本 字符1"/>
    <w:semiHidden/>
    <w:qFormat/>
    <w:uiPriority w:val="0"/>
    <w:rPr>
      <w:rFonts w:ascii="Times New Roman" w:hAnsi="Times New Roman" w:eastAsia="宋体"/>
      <w:sz w:val="24"/>
    </w:rPr>
  </w:style>
  <w:style w:type="character" w:customStyle="1" w:styleId="70">
    <w:name w:val="font31"/>
    <w:basedOn w:val="30"/>
    <w:unhideWhenUsed/>
    <w:qFormat/>
    <w:uiPriority w:val="0"/>
    <w:rPr>
      <w:rFonts w:hint="eastAsia" w:ascii="Times New Roman" w:hAnsi="Times New Roman" w:eastAsia="Times New Roman"/>
      <w:color w:val="000000"/>
      <w:sz w:val="21"/>
      <w:vertAlign w:val="subscript"/>
    </w:rPr>
  </w:style>
  <w:style w:type="character" w:customStyle="1" w:styleId="71">
    <w:name w:val="fontstyle21"/>
    <w:basedOn w:val="30"/>
    <w:qFormat/>
    <w:uiPriority w:val="0"/>
    <w:rPr>
      <w:rFonts w:hint="default" w:ascii="TimesNewRomanPSMT" w:hAnsi="TimesNewRomanPSMT"/>
      <w:color w:val="000000"/>
      <w:sz w:val="24"/>
      <w:szCs w:val="24"/>
    </w:rPr>
  </w:style>
  <w:style w:type="character" w:customStyle="1" w:styleId="72">
    <w:name w:val="fontstyle01"/>
    <w:basedOn w:val="30"/>
    <w:qFormat/>
    <w:uiPriority w:val="0"/>
    <w:rPr>
      <w:rFonts w:hint="eastAsia" w:ascii="宋体" w:hAnsi="宋体" w:eastAsia="宋体"/>
      <w:color w:val="000000"/>
      <w:sz w:val="24"/>
      <w:szCs w:val="24"/>
    </w:rPr>
  </w:style>
  <w:style w:type="character" w:customStyle="1" w:styleId="73">
    <w:name w:val="ask-title"/>
    <w:basedOn w:val="30"/>
    <w:qFormat/>
    <w:uiPriority w:val="0"/>
  </w:style>
  <w:style w:type="character" w:customStyle="1" w:styleId="74">
    <w:name w:val="radio-btn1"/>
    <w:basedOn w:val="30"/>
    <w:qFormat/>
    <w:uiPriority w:val="0"/>
    <w:rPr>
      <w:sz w:val="24"/>
      <w:szCs w:val="24"/>
    </w:rPr>
  </w:style>
  <w:style w:type="character" w:customStyle="1" w:styleId="75">
    <w:name w:val="表格 Char"/>
    <w:link w:val="76"/>
    <w:qFormat/>
    <w:locked/>
    <w:uiPriority w:val="0"/>
    <w:rPr>
      <w:rFonts w:ascii="宋体"/>
      <w:sz w:val="21"/>
    </w:rPr>
  </w:style>
  <w:style w:type="paragraph" w:customStyle="1" w:styleId="76">
    <w:name w:val="表格"/>
    <w:basedOn w:val="22"/>
    <w:next w:val="1"/>
    <w:link w:val="75"/>
    <w:qFormat/>
    <w:uiPriority w:val="0"/>
    <w:pPr>
      <w:adjustRightInd w:val="0"/>
      <w:snapToGrid w:val="0"/>
      <w:spacing w:beforeLines="10" w:afterLines="10" w:line="259" w:lineRule="auto"/>
      <w:jc w:val="center"/>
    </w:pPr>
    <w:rPr>
      <w:rFonts w:ascii="宋体"/>
      <w:kern w:val="0"/>
    </w:rPr>
  </w:style>
  <w:style w:type="character" w:customStyle="1" w:styleId="77">
    <w:name w:val="Default 字符"/>
    <w:link w:val="44"/>
    <w:qFormat/>
    <w:uiPriority w:val="0"/>
    <w:rPr>
      <w:rFonts w:ascii="宋体" w:cs="宋体"/>
      <w:color w:val="000000"/>
      <w:sz w:val="24"/>
      <w:szCs w:val="24"/>
      <w:lang w:val="en-US" w:eastAsia="zh-CN" w:bidi="ar-SA"/>
    </w:rPr>
  </w:style>
  <w:style w:type="character" w:customStyle="1" w:styleId="78">
    <w:name w:val="zwxxgk_bnt51"/>
    <w:basedOn w:val="30"/>
    <w:qFormat/>
    <w:uiPriority w:val="0"/>
  </w:style>
  <w:style w:type="character" w:customStyle="1" w:styleId="79">
    <w:name w:val="zwxxgk_bnt52"/>
    <w:basedOn w:val="30"/>
    <w:qFormat/>
    <w:uiPriority w:val="0"/>
  </w:style>
  <w:style w:type="character" w:customStyle="1" w:styleId="80">
    <w:name w:val="zwxxgk_bnt6"/>
    <w:basedOn w:val="30"/>
    <w:qFormat/>
    <w:uiPriority w:val="0"/>
  </w:style>
  <w:style w:type="character" w:customStyle="1" w:styleId="81">
    <w:name w:val="zwxxgk_bnt61"/>
    <w:basedOn w:val="30"/>
    <w:qFormat/>
    <w:uiPriority w:val="0"/>
  </w:style>
  <w:style w:type="character" w:customStyle="1" w:styleId="82">
    <w:name w:val="zwxxgk_bnt62"/>
    <w:basedOn w:val="30"/>
    <w:qFormat/>
    <w:uiPriority w:val="0"/>
  </w:style>
  <w:style w:type="character" w:customStyle="1" w:styleId="83">
    <w:name w:val="m011"/>
    <w:basedOn w:val="30"/>
    <w:qFormat/>
    <w:uiPriority w:val="0"/>
  </w:style>
  <w:style w:type="character" w:customStyle="1" w:styleId="84">
    <w:name w:val="font"/>
    <w:basedOn w:val="30"/>
    <w:qFormat/>
    <w:uiPriority w:val="0"/>
  </w:style>
  <w:style w:type="character" w:customStyle="1" w:styleId="85">
    <w:name w:val="font1"/>
    <w:basedOn w:val="30"/>
    <w:qFormat/>
    <w:uiPriority w:val="0"/>
  </w:style>
  <w:style w:type="character" w:customStyle="1" w:styleId="86">
    <w:name w:val="bg02"/>
    <w:basedOn w:val="30"/>
    <w:qFormat/>
    <w:uiPriority w:val="0"/>
  </w:style>
  <w:style w:type="character" w:customStyle="1" w:styleId="87">
    <w:name w:val="name"/>
    <w:basedOn w:val="30"/>
    <w:qFormat/>
    <w:uiPriority w:val="0"/>
    <w:rPr>
      <w:color w:val="6A6A6A"/>
      <w:u w:val="single"/>
    </w:rPr>
  </w:style>
  <w:style w:type="character" w:customStyle="1" w:styleId="88">
    <w:name w:val="bg01"/>
    <w:basedOn w:val="30"/>
    <w:qFormat/>
    <w:uiPriority w:val="0"/>
  </w:style>
  <w:style w:type="character" w:customStyle="1" w:styleId="89">
    <w:name w:val="tabg"/>
    <w:basedOn w:val="30"/>
    <w:qFormat/>
    <w:uiPriority w:val="0"/>
    <w:rPr>
      <w:color w:val="FFFFFF"/>
      <w:sz w:val="27"/>
      <w:szCs w:val="27"/>
    </w:rPr>
  </w:style>
  <w:style w:type="character" w:customStyle="1" w:styleId="90">
    <w:name w:val="more4"/>
    <w:basedOn w:val="30"/>
    <w:qFormat/>
    <w:uiPriority w:val="0"/>
    <w:rPr>
      <w:color w:val="666666"/>
      <w:sz w:val="18"/>
      <w:szCs w:val="18"/>
    </w:rPr>
  </w:style>
  <w:style w:type="character" w:customStyle="1" w:styleId="91">
    <w:name w:val="laypage_curr"/>
    <w:basedOn w:val="30"/>
    <w:qFormat/>
    <w:uiPriority w:val="0"/>
    <w:rPr>
      <w:color w:val="FFFDF4"/>
      <w:shd w:val="clear" w:color="auto" w:fill="0B67A6"/>
    </w:rPr>
  </w:style>
  <w:style w:type="character" w:customStyle="1" w:styleId="92">
    <w:name w:val="xgid2"/>
    <w:basedOn w:val="30"/>
    <w:qFormat/>
    <w:uiPriority w:val="0"/>
    <w:rPr>
      <w:vanish/>
    </w:rPr>
  </w:style>
  <w:style w:type="character" w:customStyle="1" w:styleId="93">
    <w:name w:val="radio-btn"/>
    <w:basedOn w:val="30"/>
    <w:qFormat/>
    <w:uiPriority w:val="0"/>
    <w:rPr>
      <w:sz w:val="24"/>
      <w:szCs w:val="24"/>
    </w:rPr>
  </w:style>
  <w:style w:type="character" w:customStyle="1" w:styleId="94">
    <w:name w:val="radio-btn2"/>
    <w:basedOn w:val="30"/>
    <w:qFormat/>
    <w:uiPriority w:val="0"/>
    <w:rPr>
      <w:sz w:val="21"/>
      <w:szCs w:val="21"/>
    </w:rPr>
  </w:style>
  <w:style w:type="character" w:customStyle="1" w:styleId="95">
    <w:name w:val="cur"/>
    <w:basedOn w:val="30"/>
    <w:qFormat/>
    <w:uiPriority w:val="0"/>
    <w:rPr>
      <w:color w:val="FFFFFF"/>
      <w:shd w:val="clear" w:color="auto" w:fill="2F6B98"/>
    </w:rPr>
  </w:style>
  <w:style w:type="character" w:customStyle="1" w:styleId="96">
    <w:name w:val="lishishuju"/>
    <w:basedOn w:val="30"/>
    <w:qFormat/>
    <w:uiPriority w:val="0"/>
    <w:rPr>
      <w:b/>
      <w:bCs/>
      <w:color w:val="000052"/>
      <w:sz w:val="24"/>
      <w:szCs w:val="24"/>
      <w:bdr w:val="single" w:color="E3E3E3" w:sz="6" w:space="0"/>
    </w:rPr>
  </w:style>
  <w:style w:type="character" w:customStyle="1" w:styleId="97">
    <w:name w:val="znspantitle"/>
    <w:basedOn w:val="30"/>
    <w:qFormat/>
    <w:uiPriority w:val="0"/>
    <w:rPr>
      <w:b/>
      <w:bCs/>
      <w:color w:val="333333"/>
    </w:rPr>
  </w:style>
  <w:style w:type="character" w:customStyle="1" w:styleId="98">
    <w:name w:val="lable"/>
    <w:basedOn w:val="30"/>
    <w:qFormat/>
    <w:uiPriority w:val="0"/>
    <w:rPr>
      <w:sz w:val="24"/>
      <w:szCs w:val="24"/>
    </w:rPr>
  </w:style>
  <w:style w:type="character" w:customStyle="1" w:styleId="99">
    <w:name w:val="cur1"/>
    <w:basedOn w:val="30"/>
    <w:qFormat/>
    <w:uiPriority w:val="0"/>
    <w:rPr>
      <w:color w:val="FFFFFF"/>
      <w:shd w:val="clear" w:color="auto" w:fill="2F6B98"/>
    </w:rPr>
  </w:style>
  <w:style w:type="character" w:customStyle="1" w:styleId="100">
    <w:name w:val="c-icon28"/>
    <w:basedOn w:val="30"/>
    <w:qFormat/>
    <w:uiPriority w:val="0"/>
  </w:style>
  <w:style w:type="character" w:customStyle="1" w:styleId="101">
    <w:name w:val="hover24"/>
    <w:basedOn w:val="30"/>
    <w:qFormat/>
    <w:uiPriority w:val="0"/>
  </w:style>
  <w:style w:type="character" w:customStyle="1" w:styleId="102">
    <w:name w:val="hover25"/>
    <w:basedOn w:val="30"/>
    <w:qFormat/>
    <w:uiPriority w:val="0"/>
    <w:rPr>
      <w:color w:val="315EFB"/>
    </w:rPr>
  </w:style>
  <w:style w:type="paragraph" w:customStyle="1" w:styleId="103">
    <w:name w:val="表格标题"/>
    <w:basedOn w:val="1"/>
    <w:next w:val="104"/>
    <w:qFormat/>
    <w:uiPriority w:val="0"/>
    <w:pPr>
      <w:spacing w:before="120"/>
      <w:jc w:val="center"/>
    </w:pPr>
    <w:rPr>
      <w:sz w:val="24"/>
    </w:rPr>
  </w:style>
  <w:style w:type="paragraph" w:customStyle="1" w:styleId="104">
    <w:name w:val="表格内容"/>
    <w:basedOn w:val="103"/>
    <w:next w:val="1"/>
    <w:qFormat/>
    <w:uiPriority w:val="0"/>
    <w:pPr>
      <w:snapToGrid w:val="0"/>
      <w:spacing w:line="280" w:lineRule="exact"/>
      <w:jc w:val="center"/>
    </w:pPr>
    <w:rPr>
      <w:rFonts w:hint="eastAsia" w:ascii="宋体" w:hAnsi="宋体"/>
      <w:snapToGrid w:val="0"/>
      <w:sz w:val="18"/>
    </w:rPr>
  </w:style>
  <w:style w:type="paragraph" w:customStyle="1" w:styleId="105">
    <w:name w:val="表格内容文字"/>
    <w:basedOn w:val="1"/>
    <w:qFormat/>
    <w:uiPriority w:val="0"/>
    <w:pPr>
      <w:jc w:val="center"/>
    </w:pPr>
    <w:rPr>
      <w:szCs w:val="21"/>
    </w:rPr>
  </w:style>
  <w:style w:type="paragraph" w:customStyle="1" w:styleId="106">
    <w:name w:val="111111111111111111111111"/>
    <w:basedOn w:val="107"/>
    <w:qFormat/>
    <w:uiPriority w:val="0"/>
    <w:pPr>
      <w:spacing w:before="50" w:beforeLines="50"/>
      <w:ind w:firstLine="0"/>
      <w:jc w:val="center"/>
    </w:pPr>
    <w:rPr>
      <w:b/>
    </w:rPr>
  </w:style>
  <w:style w:type="paragraph" w:customStyle="1" w:styleId="107">
    <w:name w:val="正本文字"/>
    <w:basedOn w:val="1"/>
    <w:qFormat/>
    <w:uiPriority w:val="0"/>
    <w:pPr>
      <w:adjustRightInd w:val="0"/>
      <w:snapToGrid w:val="0"/>
      <w:ind w:firstLine="883"/>
      <w:jc w:val="left"/>
    </w:pPr>
    <w:rPr>
      <w:kern w:val="18"/>
      <w:szCs w:val="20"/>
    </w:rPr>
  </w:style>
  <w:style w:type="paragraph" w:customStyle="1" w:styleId="108">
    <w:name w:val="xl27"/>
    <w:basedOn w:val="1"/>
    <w:qFormat/>
    <w:uiPriority w:val="0"/>
    <w:pPr>
      <w:widowControl/>
      <w:pBdr>
        <w:bottom w:val="single" w:color="auto" w:sz="4" w:space="0"/>
        <w:right w:val="single" w:color="auto" w:sz="4" w:space="0"/>
      </w:pBdr>
      <w:spacing w:before="100" w:beforeAutospacing="1" w:after="100" w:afterAutospacing="1" w:line="240" w:lineRule="auto"/>
      <w:jc w:val="center"/>
    </w:pPr>
    <w:rPr>
      <w:rFonts w:ascii="UniversalMath1 BT" w:hAnsi="UniversalMath1 BT" w:eastAsia="Arial Unicode MS"/>
      <w:kern w:val="0"/>
      <w:sz w:val="21"/>
      <w:szCs w:val="21"/>
    </w:rPr>
  </w:style>
  <w:style w:type="paragraph" w:customStyle="1" w:styleId="109">
    <w:name w:val="报告表"/>
    <w:basedOn w:val="1"/>
    <w:qFormat/>
    <w:uiPriority w:val="0"/>
    <w:pPr>
      <w:autoSpaceDE w:val="0"/>
      <w:autoSpaceDN w:val="0"/>
      <w:spacing w:line="360" w:lineRule="auto"/>
      <w:ind w:firstLine="480" w:firstLineChars="200"/>
    </w:pPr>
    <w:rPr>
      <w:kern w:val="0"/>
      <w:sz w:val="24"/>
      <w:lang w:bidi="zh-CN"/>
    </w:rPr>
  </w:style>
  <w:style w:type="paragraph" w:customStyle="1" w:styleId="11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11">
    <w:name w:val="报告书正文"/>
    <w:basedOn w:val="16"/>
    <w:qFormat/>
    <w:uiPriority w:val="0"/>
    <w:pPr>
      <w:tabs>
        <w:tab w:val="left" w:pos="3300"/>
      </w:tabs>
      <w:adjustRightInd w:val="0"/>
      <w:snapToGrid w:val="0"/>
      <w:spacing w:after="0" w:line="500" w:lineRule="exact"/>
      <w:ind w:left="0" w:leftChars="0" w:firstLine="200" w:firstLineChars="200"/>
    </w:pPr>
    <w:rPr>
      <w:sz w:val="28"/>
      <w:szCs w:val="20"/>
    </w:rPr>
  </w:style>
  <w:style w:type="paragraph" w:customStyle="1" w:styleId="112">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13">
    <w:name w:val="样式 杨双铭 + 首行缩进:  2 字符"/>
    <w:basedOn w:val="1"/>
    <w:qFormat/>
    <w:uiPriority w:val="0"/>
    <w:pPr>
      <w:spacing w:line="480" w:lineRule="exact"/>
      <w:ind w:firstLine="200" w:firstLineChars="200"/>
    </w:pPr>
    <w:rPr>
      <w:rFonts w:cs="宋体"/>
      <w:sz w:val="24"/>
    </w:rPr>
  </w:style>
  <w:style w:type="paragraph" w:customStyle="1" w:styleId="114">
    <w:name w:val="表格表头文字"/>
    <w:basedOn w:val="115"/>
    <w:qFormat/>
    <w:uiPriority w:val="0"/>
    <w:pPr>
      <w:adjustRightInd/>
      <w:snapToGrid/>
    </w:pPr>
    <w:rPr>
      <w:rFonts w:eastAsia="宋体"/>
      <w:b/>
    </w:rPr>
  </w:style>
  <w:style w:type="paragraph" w:customStyle="1" w:styleId="115">
    <w:name w:val="表头文字"/>
    <w:basedOn w:val="1"/>
    <w:qFormat/>
    <w:uiPriority w:val="0"/>
    <w:pPr>
      <w:adjustRightInd w:val="0"/>
      <w:snapToGrid w:val="0"/>
      <w:jc w:val="center"/>
    </w:pPr>
    <w:rPr>
      <w:rFonts w:eastAsia="黑体"/>
    </w:rPr>
  </w:style>
  <w:style w:type="paragraph" w:customStyle="1" w:styleId="116">
    <w:name w:val="12"/>
    <w:basedOn w:val="1"/>
    <w:qFormat/>
    <w:uiPriority w:val="0"/>
    <w:pPr>
      <w:wordWrap w:val="0"/>
      <w:topLinePunct/>
      <w:adjustRightInd w:val="0"/>
      <w:snapToGrid w:val="0"/>
      <w:spacing w:line="360" w:lineRule="auto"/>
      <w:ind w:firstLine="200" w:firstLineChars="200"/>
      <w:jc w:val="left"/>
    </w:pPr>
    <w:rPr>
      <w:sz w:val="24"/>
    </w:rPr>
  </w:style>
  <w:style w:type="paragraph" w:customStyle="1" w:styleId="11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118">
    <w:name w:val="List Paragraph"/>
    <w:basedOn w:val="1"/>
    <w:qFormat/>
    <w:uiPriority w:val="34"/>
    <w:pPr>
      <w:widowControl w:val="0"/>
      <w:spacing w:line="360" w:lineRule="auto"/>
      <w:ind w:firstLine="420" w:firstLineChars="200"/>
      <w:jc w:val="both"/>
    </w:pPr>
    <w:rPr>
      <w:rFonts w:ascii="Times New Roman" w:hAnsi="Times New Roman" w:cs="Times New Roman"/>
      <w:kern w:val="2"/>
      <w:sz w:val="21"/>
    </w:rPr>
  </w:style>
  <w:style w:type="paragraph" w:customStyle="1" w:styleId="119">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120">
    <w:name w:val="表头图名"/>
    <w:basedOn w:val="1"/>
    <w:next w:val="1"/>
    <w:qFormat/>
    <w:uiPriority w:val="0"/>
    <w:pPr>
      <w:jc w:val="center"/>
    </w:pPr>
    <w:rPr>
      <w:rFonts w:eastAsia="黑体" w:cs="黑体"/>
      <w:szCs w:val="21"/>
    </w:rPr>
  </w:style>
  <w:style w:type="paragraph" w:customStyle="1" w:styleId="121">
    <w:name w:val="表标题"/>
    <w:basedOn w:val="1"/>
    <w:next w:val="1"/>
    <w:qFormat/>
    <w:uiPriority w:val="0"/>
    <w:pPr>
      <w:ind w:firstLine="470" w:firstLineChars="195"/>
      <w:jc w:val="center"/>
    </w:pPr>
    <w:rPr>
      <w:rFonts w:eastAsia="黑体"/>
      <w:bCs/>
    </w:rPr>
  </w:style>
  <w:style w:type="paragraph" w:customStyle="1" w:styleId="122">
    <w:name w:val="Table Paragraph"/>
    <w:basedOn w:val="1"/>
    <w:qFormat/>
    <w:uiPriority w:val="0"/>
    <w:pPr>
      <w:jc w:val="left"/>
    </w:pPr>
    <w:rPr>
      <w:rFonts w:ascii="Calibri" w:hAnsi="Calibri"/>
      <w:kern w:val="0"/>
      <w:sz w:val="22"/>
      <w:szCs w:val="22"/>
      <w:lang w:eastAsia="en-US"/>
    </w:rPr>
  </w:style>
  <w:style w:type="paragraph" w:customStyle="1" w:styleId="123">
    <w:name w:val="图表标题"/>
    <w:basedOn w:val="1"/>
    <w:qFormat/>
    <w:uiPriority w:val="0"/>
    <w:pPr>
      <w:jc w:val="center"/>
    </w:pPr>
    <w:rPr>
      <w:b/>
      <w:color w:val="000000"/>
      <w:szCs w:val="21"/>
    </w:rPr>
  </w:style>
  <w:style w:type="paragraph" w:customStyle="1" w:styleId="124">
    <w:name w:val="BG"/>
    <w:basedOn w:val="1"/>
    <w:unhideWhenUsed/>
    <w:qFormat/>
    <w:uiPriority w:val="99"/>
    <w:pPr>
      <w:snapToGrid w:val="0"/>
      <w:jc w:val="center"/>
    </w:pPr>
  </w:style>
  <w:style w:type="paragraph" w:customStyle="1" w:styleId="125">
    <w:name w:val="正文文本1"/>
    <w:basedOn w:val="1"/>
    <w:qFormat/>
    <w:uiPriority w:val="0"/>
    <w:pPr>
      <w:spacing w:line="480" w:lineRule="exact"/>
      <w:ind w:firstLine="200" w:firstLineChars="200"/>
    </w:pPr>
    <w:rPr>
      <w:color w:val="000000"/>
      <w:sz w:val="24"/>
    </w:rPr>
  </w:style>
  <w:style w:type="paragraph" w:customStyle="1" w:styleId="126">
    <w:name w:val="_Style 4"/>
    <w:basedOn w:val="1"/>
    <w:next w:val="1"/>
    <w:qFormat/>
    <w:uiPriority w:val="0"/>
    <w:pPr>
      <w:pBdr>
        <w:bottom w:val="single" w:color="auto" w:sz="6" w:space="1"/>
      </w:pBdr>
      <w:jc w:val="center"/>
    </w:pPr>
    <w:rPr>
      <w:rFonts w:ascii="Arial" w:eastAsia="宋体"/>
      <w:vanish/>
      <w:sz w:val="16"/>
    </w:rPr>
  </w:style>
  <w:style w:type="paragraph" w:customStyle="1" w:styleId="127">
    <w:name w:val="-正文"/>
    <w:basedOn w:val="1"/>
    <w:qFormat/>
    <w:uiPriority w:val="0"/>
    <w:pPr>
      <w:spacing w:line="480" w:lineRule="exact"/>
      <w:ind w:firstLine="480" w:firstLineChars="200"/>
    </w:pPr>
    <w:rPr>
      <w:rFonts w:cs="宋体"/>
      <w:sz w:val="24"/>
      <w:szCs w:val="20"/>
    </w:rPr>
  </w:style>
  <w:style w:type="paragraph" w:customStyle="1" w:styleId="128">
    <w:name w:val="样式 样式 首行缩进:  2 字符5 + 首行缩进:  2 字符1"/>
    <w:basedOn w:val="1"/>
    <w:qFormat/>
    <w:uiPriority w:val="0"/>
    <w:pPr>
      <w:spacing w:line="360" w:lineRule="auto"/>
      <w:ind w:firstLine="514"/>
    </w:pPr>
    <w:rPr>
      <w:rFonts w:cs="宋体"/>
      <w:sz w:val="24"/>
    </w:rPr>
  </w:style>
  <w:style w:type="paragraph" w:customStyle="1" w:styleId="129">
    <w:name w:val="表内容"/>
    <w:basedOn w:val="1"/>
    <w:next w:val="1"/>
    <w:qFormat/>
    <w:uiPriority w:val="0"/>
    <w:pPr>
      <w:jc w:val="center"/>
    </w:pPr>
    <w:rPr>
      <w:szCs w:val="21"/>
    </w:rPr>
  </w:style>
  <w:style w:type="paragraph" w:customStyle="1" w:styleId="130">
    <w:name w:val="妇幼正文"/>
    <w:basedOn w:val="1"/>
    <w:qFormat/>
    <w:uiPriority w:val="0"/>
    <w:pPr>
      <w:autoSpaceDE/>
      <w:autoSpaceDN/>
      <w:adjustRightInd w:val="0"/>
      <w:spacing w:line="360" w:lineRule="auto"/>
      <w:ind w:firstLine="480" w:firstLineChars="200"/>
      <w:jc w:val="both"/>
    </w:pPr>
    <w:rPr>
      <w:rFonts w:ascii="Times New Roman" w:hAnsi="Times New Roman" w:cs="Times New Roman"/>
      <w:color w:val="000000"/>
      <w:sz w:val="24"/>
      <w:szCs w:val="20"/>
      <w:lang w:val="en-US" w:bidi="ar-SA"/>
    </w:rPr>
  </w:style>
  <w:style w:type="paragraph" w:customStyle="1" w:styleId="131">
    <w:name w:val="样式1"/>
    <w:basedOn w:val="1"/>
    <w:qFormat/>
    <w:uiPriority w:val="0"/>
    <w:pPr>
      <w:snapToGrid w:val="0"/>
      <w:jc w:val="center"/>
    </w:pPr>
    <w:rPr>
      <w:rFonts w:ascii="宋体"/>
      <w:szCs w:val="20"/>
    </w:rPr>
  </w:style>
  <w:style w:type="paragraph" w:customStyle="1" w:styleId="132">
    <w:name w:val="标准正文"/>
    <w:qFormat/>
    <w:uiPriority w:val="0"/>
    <w:pPr>
      <w:keepNext/>
      <w:keepLines/>
      <w:snapToGrid w:val="0"/>
      <w:spacing w:beforeLines="50" w:afterLines="50" w:line="360" w:lineRule="auto"/>
      <w:ind w:firstLine="200" w:firstLineChars="200"/>
      <w:jc w:val="both"/>
    </w:pPr>
    <w:rPr>
      <w:rFonts w:ascii="Times New Roman" w:hAnsi="Times New Roman" w:eastAsia="宋体" w:cs="Times New Roman"/>
      <w:sz w:val="24"/>
      <w:szCs w:val="24"/>
      <w:lang w:val="en-US" w:eastAsia="zh-CN" w:bidi="ar-SA"/>
    </w:rPr>
  </w:style>
  <w:style w:type="paragraph" w:customStyle="1" w:styleId="133">
    <w:name w:val="无间隔1"/>
    <w:basedOn w:val="1"/>
    <w:qFormat/>
    <w:uiPriority w:val="0"/>
    <w:pPr>
      <w:spacing w:line="480" w:lineRule="exact"/>
      <w:ind w:firstLine="200" w:firstLineChars="200"/>
    </w:pPr>
    <w:rPr>
      <w:kern w:val="0"/>
      <w:sz w:val="24"/>
    </w:rPr>
  </w:style>
  <w:style w:type="paragraph" w:customStyle="1" w:styleId="134">
    <w:name w:val="样式 小四 行距: 1.5 倍行距"/>
    <w:basedOn w:val="1"/>
    <w:qFormat/>
    <w:uiPriority w:val="0"/>
    <w:pPr>
      <w:spacing w:line="360" w:lineRule="auto"/>
      <w:ind w:firstLine="480" w:firstLineChars="200"/>
    </w:pPr>
    <w:rPr>
      <w:rFonts w:cs="宋体"/>
      <w:sz w:val="24"/>
      <w:szCs w:val="20"/>
    </w:rPr>
  </w:style>
  <w:style w:type="paragraph" w:customStyle="1" w:styleId="135">
    <w:name w:val="报告正文"/>
    <w:qFormat/>
    <w:uiPriority w:val="0"/>
    <w:pPr>
      <w:autoSpaceDE w:val="0"/>
      <w:autoSpaceDN w:val="0"/>
      <w:adjustRightInd w:val="0"/>
      <w:spacing w:line="360" w:lineRule="auto"/>
      <w:ind w:firstLine="720" w:firstLineChars="200"/>
      <w:jc w:val="both"/>
      <w:textAlignment w:val="baseline"/>
    </w:pPr>
    <w:rPr>
      <w:rFonts w:ascii="Times New Roman" w:hAnsi="Times New Roman" w:eastAsia="宋体" w:cs="Times New Roman"/>
      <w:sz w:val="24"/>
      <w:lang w:val="en-US" w:eastAsia="zh-CN" w:bidi="ar-SA"/>
    </w:rPr>
  </w:style>
  <w:style w:type="paragraph" w:customStyle="1" w:styleId="136">
    <w:name w:val="List Paragraph1"/>
    <w:basedOn w:val="1"/>
    <w:qFormat/>
    <w:uiPriority w:val="99"/>
    <w:pPr>
      <w:widowControl/>
      <w:spacing w:after="200" w:line="252" w:lineRule="auto"/>
      <w:ind w:left="720"/>
      <w:contextualSpacing/>
      <w:jc w:val="left"/>
    </w:pPr>
    <w:rPr>
      <w:rFonts w:ascii="Cambria" w:hAnsi="Cambria" w:eastAsia="宋体"/>
      <w:kern w:val="0"/>
      <w:sz w:val="22"/>
      <w:lang w:eastAsia="en-US"/>
    </w:rPr>
  </w:style>
  <w:style w:type="paragraph" w:customStyle="1" w:styleId="137">
    <w:name w:val="报告书"/>
    <w:basedOn w:val="1"/>
    <w:qFormat/>
    <w:uiPriority w:val="0"/>
    <w:pPr>
      <w:autoSpaceDE w:val="0"/>
      <w:autoSpaceDN w:val="0"/>
      <w:adjustRightInd w:val="0"/>
      <w:spacing w:line="520" w:lineRule="exact"/>
      <w:ind w:firstLine="480" w:firstLineChars="200"/>
      <w:jc w:val="left"/>
      <w:textAlignment w:val="bottom"/>
    </w:pPr>
    <w:rPr>
      <w:rFonts w:ascii="宋体" w:hAnsi="宋体" w:cs="宋体"/>
      <w:kern w:val="0"/>
      <w:sz w:val="24"/>
      <w:szCs w:val="20"/>
    </w:rPr>
  </w:style>
  <w:style w:type="paragraph" w:customStyle="1" w:styleId="138">
    <w:name w:val="列出段落3"/>
    <w:basedOn w:val="1"/>
    <w:qFormat/>
    <w:uiPriority w:val="0"/>
    <w:pPr>
      <w:widowControl/>
      <w:spacing w:after="200" w:line="252" w:lineRule="auto"/>
      <w:ind w:left="720"/>
      <w:contextualSpacing/>
      <w:jc w:val="left"/>
    </w:pPr>
    <w:rPr>
      <w:rFonts w:ascii="Cambria" w:hAnsi="Cambria" w:eastAsia="宋体"/>
      <w:kern w:val="0"/>
      <w:sz w:val="22"/>
      <w:lang w:eastAsia="en-US" w:bidi="en-US"/>
    </w:rPr>
  </w:style>
  <w:style w:type="paragraph" w:customStyle="1" w:styleId="139">
    <w:name w:val="_Style 138"/>
    <w:basedOn w:val="1"/>
    <w:next w:val="1"/>
    <w:qFormat/>
    <w:uiPriority w:val="0"/>
    <w:pPr>
      <w:pBdr>
        <w:bottom w:val="single" w:color="auto" w:sz="6" w:space="1"/>
      </w:pBdr>
      <w:jc w:val="center"/>
    </w:pPr>
    <w:rPr>
      <w:rFonts w:ascii="Arial" w:eastAsia="宋体"/>
      <w:vanish/>
      <w:sz w:val="16"/>
    </w:rPr>
  </w:style>
  <w:style w:type="paragraph" w:customStyle="1" w:styleId="140">
    <w:name w:val="_Style 139"/>
    <w:basedOn w:val="1"/>
    <w:next w:val="1"/>
    <w:qFormat/>
    <w:uiPriority w:val="0"/>
    <w:pPr>
      <w:pBdr>
        <w:top w:val="single" w:color="auto" w:sz="6" w:space="1"/>
      </w:pBdr>
      <w:jc w:val="center"/>
    </w:pPr>
    <w:rPr>
      <w:rFonts w:ascii="Arial" w:eastAsia="宋体"/>
      <w:vanish/>
      <w:sz w:val="16"/>
    </w:rPr>
  </w:style>
  <w:style w:type="paragraph" w:customStyle="1" w:styleId="141">
    <w:name w:val="_Style 5"/>
    <w:basedOn w:val="1"/>
    <w:next w:val="1"/>
    <w:qFormat/>
    <w:uiPriority w:val="0"/>
    <w:pPr>
      <w:pBdr>
        <w:top w:val="single" w:color="auto" w:sz="6" w:space="1"/>
      </w:pBdr>
      <w:jc w:val="center"/>
    </w:pPr>
    <w:rPr>
      <w:rFonts w:ascii="Arial" w:eastAsia="宋体"/>
      <w:vanish/>
      <w:sz w:val="16"/>
    </w:rPr>
  </w:style>
  <w:style w:type="paragraph" w:customStyle="1" w:styleId="142">
    <w:name w:val="我的正文"/>
    <w:basedOn w:val="1"/>
    <w:qFormat/>
    <w:uiPriority w:val="0"/>
    <w:pPr>
      <w:widowControl/>
      <w:kinsoku w:val="0"/>
      <w:overflowPunct w:val="0"/>
      <w:autoSpaceDE w:val="0"/>
      <w:autoSpaceDN w:val="0"/>
      <w:spacing w:line="360" w:lineRule="auto"/>
      <w:ind w:firstLine="200" w:firstLineChars="200"/>
    </w:pPr>
    <w:rPr>
      <w:sz w:val="24"/>
      <w:szCs w:val="24"/>
    </w:rPr>
  </w:style>
  <w:style w:type="paragraph" w:customStyle="1" w:styleId="143">
    <w:name w:val="报告表格"/>
    <w:basedOn w:val="1"/>
    <w:qFormat/>
    <w:uiPriority w:val="0"/>
    <w:pPr>
      <w:wordWrap w:val="0"/>
      <w:autoSpaceDE w:val="0"/>
      <w:autoSpaceDN w:val="0"/>
      <w:adjustRightInd w:val="0"/>
      <w:jc w:val="center"/>
    </w:pPr>
    <w:rPr>
      <w:kern w:val="0"/>
      <w:szCs w:val="21"/>
    </w:rPr>
  </w:style>
  <w:style w:type="paragraph" w:customStyle="1" w:styleId="144">
    <w:name w:val="pa-9"/>
    <w:basedOn w:val="1"/>
    <w:qFormat/>
    <w:uiPriority w:val="0"/>
    <w:pPr>
      <w:widowControl/>
      <w:spacing w:before="100" w:beforeAutospacing="1" w:after="100" w:afterAutospacing="1"/>
      <w:jc w:val="left"/>
    </w:pPr>
    <w:rPr>
      <w:rFonts w:ascii="宋体" w:hAnsi="宋体" w:cs="宋体"/>
      <w:kern w:val="0"/>
      <w:sz w:val="24"/>
    </w:rPr>
  </w:style>
  <w:style w:type="paragraph" w:customStyle="1" w:styleId="145">
    <w:name w:val="13"/>
    <w:basedOn w:val="1"/>
    <w:qFormat/>
    <w:uiPriority w:val="0"/>
    <w:pPr>
      <w:wordWrap w:val="0"/>
      <w:autoSpaceDE w:val="0"/>
      <w:autoSpaceDN w:val="0"/>
      <w:adjustRightInd w:val="0"/>
      <w:jc w:val="center"/>
    </w:pPr>
    <w:rPr>
      <w:rFonts w:ascii="Calibri" w:hAnsi="Calibri"/>
      <w:kern w:val="0"/>
      <w:szCs w:val="21"/>
    </w:rPr>
  </w:style>
  <w:style w:type="paragraph" w:customStyle="1" w:styleId="146">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147">
    <w:name w:val="正文-1"/>
    <w:basedOn w:val="1"/>
    <w:qFormat/>
    <w:uiPriority w:val="0"/>
    <w:pPr>
      <w:adjustRightInd w:val="0"/>
      <w:spacing w:line="440" w:lineRule="exact"/>
      <w:ind w:firstLine="200" w:firstLineChars="200"/>
    </w:pPr>
    <w:rPr>
      <w:sz w:val="24"/>
      <w:szCs w:val="20"/>
    </w:rPr>
  </w:style>
  <w:style w:type="paragraph" w:customStyle="1" w:styleId="148">
    <w:name w:val="Char4 Char Char Char"/>
    <w:basedOn w:val="1"/>
    <w:qFormat/>
    <w:uiPriority w:val="0"/>
    <w:pPr>
      <w:adjustRightInd w:val="0"/>
      <w:snapToGrid w:val="0"/>
      <w:spacing w:line="360" w:lineRule="auto"/>
      <w:ind w:firstLine="200" w:firstLineChars="200"/>
    </w:pPr>
    <w:rPr>
      <w:sz w:val="24"/>
      <w:szCs w:val="20"/>
    </w:rPr>
  </w:style>
  <w:style w:type="paragraph" w:customStyle="1" w:styleId="149">
    <w:name w:val="报告"/>
    <w:basedOn w:val="1"/>
    <w:qFormat/>
    <w:uiPriority w:val="0"/>
    <w:pPr>
      <w:adjustRightInd w:val="0"/>
      <w:spacing w:line="360" w:lineRule="auto"/>
      <w:ind w:firstLine="505"/>
      <w:jc w:val="left"/>
    </w:pPr>
    <w:rPr>
      <w:kern w:val="0"/>
      <w:sz w:val="24"/>
      <w:szCs w:val="20"/>
    </w:rPr>
  </w:style>
  <w:style w:type="table" w:customStyle="1" w:styleId="150">
    <w:name w:val="Table Grid_0"/>
    <w:basedOn w:val="28"/>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1">
    <w:name w:val="表头"/>
    <w:basedOn w:val="1"/>
    <w:next w:val="1"/>
    <w:qFormat/>
    <w:uiPriority w:val="0"/>
    <w:pPr>
      <w:jc w:val="center"/>
    </w:pPr>
    <w:rPr>
      <w:rFonts w:ascii="Times New Roman" w:hAnsi="Times New Roman" w:eastAsia="宋体"/>
      <w:b/>
      <w:kern w:val="0"/>
      <w:sz w:val="21"/>
      <w:szCs w:val="21"/>
    </w:rPr>
  </w:style>
  <w:style w:type="paragraph" w:customStyle="1" w:styleId="152">
    <w:name w:val="14"/>
    <w:basedOn w:val="1"/>
    <w:qFormat/>
    <w:uiPriority w:val="0"/>
    <w:pPr>
      <w:tabs>
        <w:tab w:val="right" w:pos="8306"/>
      </w:tabs>
      <w:spacing w:line="360" w:lineRule="auto"/>
      <w:jc w:val="center"/>
    </w:pPr>
    <w:rPr>
      <w:b/>
      <w:bCs/>
      <w:color w:val="000000"/>
      <w:szCs w:val="21"/>
    </w:rPr>
  </w:style>
  <w:style w:type="paragraph" w:customStyle="1" w:styleId="153">
    <w:name w:val="++++++++正文"/>
    <w:basedOn w:val="1"/>
    <w:qFormat/>
    <w:uiPriority w:val="0"/>
    <w:pPr>
      <w:autoSpaceDE w:val="0"/>
      <w:autoSpaceDN w:val="0"/>
      <w:adjustRightInd w:val="0"/>
      <w:spacing w:line="360" w:lineRule="auto"/>
      <w:ind w:firstLine="200" w:firstLineChars="200"/>
    </w:pPr>
    <w:rPr>
      <w:sz w:val="24"/>
      <w:szCs w:val="20"/>
    </w:rPr>
  </w:style>
  <w:style w:type="paragraph" w:customStyle="1" w:styleId="154">
    <w:name w:val="正文-龙池"/>
    <w:basedOn w:val="1"/>
    <w:qFormat/>
    <w:uiPriority w:val="0"/>
    <w:pPr>
      <w:autoSpaceDE w:val="0"/>
      <w:autoSpaceDN w:val="0"/>
      <w:adjustRightInd w:val="0"/>
      <w:spacing w:line="360" w:lineRule="auto"/>
      <w:ind w:firstLine="480" w:firstLineChars="200"/>
      <w:contextualSpacing/>
    </w:pPr>
    <w:rPr>
      <w:kern w:val="0"/>
      <w:sz w:val="24"/>
      <w:szCs w:val="24"/>
    </w:rPr>
  </w:style>
  <w:style w:type="paragraph" w:customStyle="1" w:styleId="155">
    <w:name w:val="风评二级"/>
    <w:basedOn w:val="156"/>
    <w:qFormat/>
    <w:uiPriority w:val="0"/>
    <w:pPr>
      <w:ind w:firstLine="562"/>
    </w:pPr>
    <w:rPr>
      <w:rFonts w:ascii="宋体" w:hAnsi="宋体"/>
      <w:sz w:val="28"/>
      <w:szCs w:val="28"/>
    </w:rPr>
  </w:style>
  <w:style w:type="paragraph" w:customStyle="1" w:styleId="156">
    <w:name w:val="风评一级"/>
    <w:basedOn w:val="1"/>
    <w:qFormat/>
    <w:uiPriority w:val="0"/>
    <w:pPr>
      <w:ind w:firstLine="560"/>
    </w:pPr>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emf"/><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image" Target="media/image12.wmf"/><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78</Pages>
  <Words>58860</Words>
  <Characters>64246</Characters>
  <Lines>566</Lines>
  <Paragraphs>159</Paragraphs>
  <TotalTime>31</TotalTime>
  <ScaleCrop>false</ScaleCrop>
  <LinksUpToDate>false</LinksUpToDate>
  <CharactersWithSpaces>66201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2020-12-24T17:29:00Z</dcterms:created>
  <dc:creator>lhj</dc:creator>
  <cp:lastModifiedBy>Chara</cp:lastModifiedBy>
  <cp:lastPrinted>2023-11-08T08:17:00Z</cp:lastPrinted>
  <dcterms:modified xsi:type="dcterms:W3CDTF">2023-11-13T02:10:42Z</dcterms:modified>
  <dc:title>附件2</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FA3C11CCE8844986A411D59C446584B2_13</vt:lpwstr>
  </property>
</Properties>
</file>