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76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附件：</w:t>
      </w:r>
    </w:p>
    <w:p w14:paraId="2F0253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2025年优势特色产业（蛋鸡）集群拟支持项目清单</w:t>
      </w:r>
    </w:p>
    <w:tbl>
      <w:tblPr>
        <w:tblStyle w:val="2"/>
        <w:tblpPr w:leftFromText="180" w:rightFromText="180" w:vertAnchor="text" w:horzAnchor="page" w:tblpX="1537" w:tblpY="681"/>
        <w:tblOverlap w:val="never"/>
        <w:tblW w:w="9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69"/>
        <w:gridCol w:w="1282"/>
        <w:gridCol w:w="4007"/>
        <w:gridCol w:w="898"/>
        <w:gridCol w:w="953"/>
      </w:tblGrid>
      <w:tr w14:paraId="279C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建设县（市、区）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4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中央财政资金建设内容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</w:tr>
      <w:tr w14:paraId="2FC7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1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B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E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中央财政资金</w:t>
            </w:r>
          </w:p>
        </w:tc>
      </w:tr>
      <w:tr w14:paraId="348C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2C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峨眉山市心颖养殖家庭农场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配套育雏鸡笼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15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万只，产蛋鸡笼</w:t>
            </w:r>
            <w:r>
              <w:rPr>
                <w:rStyle w:val="4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万只，全自动化输料、饲喂、饮水、环控、照明等设施设备。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 w14:paraId="3A94B4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2025-06-04T06:12:46Z</dcterms:created>
  <dc:creator>49136</dc:creator>
  <cp:lastModifiedBy>驰</cp:lastModifiedBy>
  <dcterms:modified xsi:type="dcterms:W3CDTF">2025-06-04T06:12:50Z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eyJoZGlkIjoiMTlmNTgyYTdlNDdiZmI4YjRiNGI5MTU0NjNlYjBkMzgiLCJ1c2VySWQiOiIzNjE5ODYwMjQifQ==</vt:lpwstr>
  </property>
  <property fmtid="{D5CDD505-2E9C-101B-9397-08002B2CF9AE}" pid="4" name="ICV">
    <vt:lpwstr>B8BA591C6CF14D28AD00F3BAF7EE10C9_12</vt:lpwstr>
  </property>
</Properties>
</file>