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峨眉山市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食品小作坊禁止生产加工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食品目录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草案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tbl>
      <w:tblPr>
        <w:tblStyle w:val="8"/>
        <w:tblW w:w="16230" w:type="dxa"/>
        <w:tblInd w:w="-1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80"/>
        <w:gridCol w:w="1455"/>
        <w:gridCol w:w="8655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tblHeader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食品、食品添加剂类别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类别名称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品种细类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eastAsia="zh-CN"/>
              </w:rPr>
              <w:t>禁止理由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保健食品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保健食品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保健食品具体品种</w:t>
            </w:r>
          </w:p>
        </w:tc>
        <w:tc>
          <w:tcPr>
            <w:tcW w:w="3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婴幼儿配方食品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婴幼儿配方乳粉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婴儿配方乳粉、较大婴儿配方乳粉、幼儿配方乳粉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特殊医学用途配方食品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特殊医学用途配方食品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全营养配方食品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val="en-US" w:eastAsia="zh-CN"/>
              </w:rPr>
              <w:t>2.特定全营养配方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食品：糖尿病全营养配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val="zh-CN" w:eastAsia="zh-CN"/>
              </w:rPr>
              <w:t>方食品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，呼吸系统病全营养配方食品，肾病全营养配方食品，肿瘤全营养配方食品，肝病全营养配方食品，肌肉衰减综合征全营养配方食品，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val="zh-CN" w:eastAsia="zh-CN"/>
              </w:rPr>
              <w:t>创伤、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感染、手术及其他应激状态全营养配方食品，炎性肠病全营养配方食品，食物蛋白过敏全营养配 方食品，难治性癫痫全营养配方食品，胃肠道吸收障碍、胰腺炎全营养配方食品，脂肪酸代谢异常全营养配方食品，肥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val="zh-CN" w:eastAsia="zh-CN"/>
              </w:rPr>
              <w:t>胖、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减脂手术全营养配方食品，其他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val="zh-CN" w:eastAsia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全营养配方食品：营养素组件配方食品，电解质配方食品，增稠组件配方食品，流质配方食品，氨基酸代谢障碍配方食品，其他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四川省食品小作坊、小经营店及摊贩管理条例》第十七条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特殊医学用途配方食品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特殊医学用途婴儿配方食品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特殊医学用途婴儿配方食品：无乳糖配方或低乳糖配方食品、乳蛋白部分水解配方食品、乳蛋白深度水解配方或氨基酸配方食品、早产/低岀生体垂婴儿配方食品、氨基酸代谢障碍配方食品、婴儿营养补充剂、其他。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特殊膳食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婴幼儿谷类辅助食品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1.婴幼儿谷物辅助食品：婴幼儿米粉、婴幼儿小米米粉、其他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2.婴幼儿高蛋白谷物辅助食品：高蛋白婴幼儿米粉、高蛋白婴幼儿小米米粉、其他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3.婴幼生制类谷物辅助食品：婴幼儿面条、婴幼儿颗粒面、其他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4.婴幼儿饼干或其他婴幼儿谷物辅助食品：婴幼儿饼干、婴幼儿米饼、婴幼儿磨牙棒、其他</w:t>
            </w:r>
          </w:p>
        </w:tc>
        <w:tc>
          <w:tcPr>
            <w:tcW w:w="3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婴幼儿罐装辅助食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1.泥（糊）状罐装食品：婴幼儿果蔬泥、婴幼儿肉泥、婴幼儿鱼泥、其他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2.颗粒状罐装食品：婴幼儿颗粒果蔬泥、婴幼儿颗粒肉泥、婴幼儿颗粒鱼泥、其他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3.汁类罐装食品：婴幼儿水果汁、婴幼儿蔬菜汁、其他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其他特殊膳食食品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其他特殊膳食食品：辅助营养补充品、运动营养补充品、孕妇及乳母营养补充食品、其他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乳制品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液体乳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巴氏杀菌乳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高温杀菌乳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调制乳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灭菌乳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发酵乳</w:t>
            </w:r>
          </w:p>
        </w:tc>
        <w:tc>
          <w:tcPr>
            <w:tcW w:w="3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四川省食品小作坊、小经营店及摊贩管理条例》第十七条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乳粉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全脂乳粉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脱脂乳粉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部分脱脂乳粉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调制乳粉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乳清粉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其他乳制品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炼乳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奶油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稀奶油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无水奶油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干酪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再制干酪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特色乳制品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浓缩乳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四川省食品小作坊、小经营店及摊贩管理条例》第十七条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饮料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包装饮用水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饮用天然矿泉水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饮用纯净水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饮用天然泉水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饮用天然水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其他饮用水</w:t>
            </w:r>
          </w:p>
        </w:tc>
        <w:tc>
          <w:tcPr>
            <w:tcW w:w="3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碳酸饮料（汽水）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果汁型碳酸饮料、果味型碳酸饮料、可乐型碳酸饮料、其他型碳酸饮料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茶类饮料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茶汁：茶汤/纯茶饮料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茶浓缩液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茶饮料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果汁茶饮料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.奶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茶饮料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.复合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茶饮料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混合茶饮料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他茶（类）饮料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饮料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果蔬汁类及其饮料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果蔬汁（浆）：果汁、蔬菜汁、果浆、蔬菜浆、复合果蔬汁、复合果蔬浆、其他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浓缩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果蔬汁（浆）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蔬汁（浆）类饮料：果蔬汁饮料、果肉饮料、果浆饮料、复合果蔬汁饮料、果蔬汁饮料浓浆、发酵果蔬汁饮料、水果饮料、其他</w:t>
            </w:r>
          </w:p>
        </w:tc>
        <w:tc>
          <w:tcPr>
            <w:tcW w:w="3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蛋白饮料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  <w:t>.含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乳饮料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植物蛋白饮料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复合蛋白饮料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固体饮料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风味固体饮料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蛋白固体饮料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果蔬固体饮料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茶固体饮料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咖啡固体饮料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可可粉固体饮料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其他固体饮料：植物固体饮料、谷物固体饮料、食用菌固体饮料、其他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饮料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其他饮料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咖啡（类）饮料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植物饮料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风味饮料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运动饮料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营养素饮料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能量饮料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电解质饮料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饮料浓浆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  <w:t>其他类饮料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罐头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畜禽水产罐头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火腿类罐头、肉类罐头、牛肉罐头、羊肉罐头、鱼类罐头、禽类罐头、肉酱类罐头、其他</w:t>
            </w:r>
          </w:p>
        </w:tc>
        <w:tc>
          <w:tcPr>
            <w:tcW w:w="3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果蔬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罐头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1.水果罐头：桃罐头、橘子罐头、菠萝罐头、荔枝罐头、梨罐头、其他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2.蔬菜罐头：食用菌罐头、竹笋罐头、莲藕罐头、番茄罐头、豆类罐头、其他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其他罐头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其他罐头：果仁类罐头、八宝粥罐头、其他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冷冻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饮品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冷冻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饮品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冰淇淋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雪糕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雪泥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冰棍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食用冰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甜味冰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其他冷冻饮品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速冻食品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速冻面米制品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生制品：速冻饺子、速冻包子、速冻汤圆、速冻粽子、速冻面点、速冻其他面米制品、其他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熟制品：速冻饺子、速冻包子、速冻粽子、速冻其他面米制品、其他</w:t>
            </w:r>
          </w:p>
        </w:tc>
        <w:tc>
          <w:tcPr>
            <w:tcW w:w="3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速冻调制食品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生制品（具体品种明细）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熟制品（具体品种明细）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速冻其他食品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速冻其他食品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糖果制品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果冻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果汁型果冻、果肉型果冻、果味型果冻、含乳型果冻、其他型果冻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四川省食品小作坊、小经营店及摊贩管理条例》第十七条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蜂产品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蜂蜜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蜂蜜</w:t>
            </w:r>
          </w:p>
        </w:tc>
        <w:tc>
          <w:tcPr>
            <w:tcW w:w="3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食品安全风险较高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蜂王浆（含蜂王浆冻干品）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蜂王浆、蜂王浆冻干品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蜂花粉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蜂花粉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蜂产品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制品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蜂产品制品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方便食品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调味面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制品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调味面制品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食品安全风险较高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调味品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味精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谷氨酸钠（99%味精）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加盐味精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增鲜味精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食品安全风险较高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footerReference r:id="rId6" w:type="even"/>
      <w:pgSz w:w="16838" w:h="11906" w:orient="landscape"/>
      <w:pgMar w:top="1468" w:right="2041" w:bottom="1468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9" w:lineRule="exact"/>
      <w:ind w:left="270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11760" w:firstLineChars="4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11760" w:firstLineChars="42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11029"/>
    <w:multiLevelType w:val="singleLevel"/>
    <w:tmpl w:val="A421102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90AA35"/>
    <w:multiLevelType w:val="singleLevel"/>
    <w:tmpl w:val="B390AA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CCED743"/>
    <w:multiLevelType w:val="singleLevel"/>
    <w:tmpl w:val="BCCED7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AA4B51"/>
    <w:multiLevelType w:val="singleLevel"/>
    <w:tmpl w:val="FFAA4B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25E67"/>
    <w:rsid w:val="3952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uiPriority w:val="99"/>
    <w:pPr>
      <w:ind w:firstLine="420" w:firstLineChars="100"/>
    </w:pPr>
    <w:rPr>
      <w:rFonts w:ascii="Times New Roman" w:hAnsi="Times New Roman" w:cs="Calibri"/>
      <w:kern w:val="2"/>
      <w:szCs w:val="21"/>
      <w:lang w:val="en-US"/>
    </w:rPr>
  </w:style>
  <w:style w:type="paragraph" w:styleId="3">
    <w:name w:val="Body Text"/>
    <w:basedOn w:val="1"/>
    <w:next w:val="4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2022-09-22T02:52:00Z</dcterms:created>
  <dc:creator>Administrator</dc:creator>
  <cp:lastModifiedBy>Administrator</cp:lastModifiedBy>
  <cp:lastPrinted>2022-09-22T03:03:00Z</cp:lastPrinted>
  <dcterms:modified xsi:type="dcterms:W3CDTF">2022-09-22T10:04:58Z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