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E63EE">
      <w:pPr>
        <w:spacing w:line="580" w:lineRule="exact"/>
        <w:jc w:val="center"/>
        <w:rPr>
          <w:rFonts w:ascii="Times New Roman" w:hAnsi="Times New Roman" w:eastAsia="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峨眉山市人民政府</w:t>
      </w:r>
    </w:p>
    <w:p w14:paraId="7187F9BE">
      <w:pPr>
        <w:spacing w:line="580" w:lineRule="exact"/>
        <w:jc w:val="center"/>
        <w:rPr>
          <w:rFonts w:ascii="Times New Roman" w:hAnsi="Times New Roman" w:eastAsia="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关于</w:t>
      </w:r>
      <w:r>
        <w:rPr>
          <w:rFonts w:hint="eastAsia" w:ascii="Times New Roman" w:hAnsi="Times New Roman" w:eastAsia="方正小标宋简体" w:cs="方正小标宋简体"/>
          <w:color w:val="auto"/>
          <w:sz w:val="44"/>
          <w:szCs w:val="44"/>
          <w:highlight w:val="none"/>
          <w:lang w:val="en-US" w:eastAsia="zh-CN"/>
        </w:rPr>
        <w:t>加强</w:t>
      </w:r>
      <w:r>
        <w:rPr>
          <w:rFonts w:hint="eastAsia" w:ascii="Times New Roman" w:hAnsi="Times New Roman" w:eastAsia="方正小标宋简体" w:cs="方正小标宋简体"/>
          <w:color w:val="auto"/>
          <w:sz w:val="44"/>
          <w:szCs w:val="44"/>
          <w:highlight w:val="none"/>
        </w:rPr>
        <w:t>民营企业用工服务保障的</w:t>
      </w:r>
    </w:p>
    <w:p w14:paraId="56A7F29F">
      <w:pPr>
        <w:spacing w:line="580" w:lineRule="exact"/>
        <w:jc w:val="center"/>
        <w:rPr>
          <w:rFonts w:ascii="Times New Roman" w:hAnsi="Times New Roman" w:eastAsia="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方案（试行）</w:t>
      </w:r>
    </w:p>
    <w:p w14:paraId="2C35D5E8">
      <w:pPr>
        <w:spacing w:line="580" w:lineRule="exact"/>
        <w:jc w:val="center"/>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val="en-US" w:eastAsia="zh-CN"/>
        </w:rPr>
        <w:t>征求意见</w:t>
      </w:r>
      <w:r>
        <w:rPr>
          <w:rFonts w:hint="eastAsia" w:ascii="Times New Roman" w:hAnsi="Times New Roman" w:eastAsia="仿宋_GB2312" w:cs="仿宋_GB2312"/>
          <w:color w:val="auto"/>
          <w:sz w:val="32"/>
          <w:szCs w:val="32"/>
          <w:highlight w:val="none"/>
        </w:rPr>
        <w:t>稿）</w:t>
      </w:r>
    </w:p>
    <w:p w14:paraId="3D5B0765">
      <w:pPr>
        <w:spacing w:line="580" w:lineRule="exact"/>
        <w:jc w:val="both"/>
        <w:rPr>
          <w:rFonts w:ascii="Times New Roman" w:hAnsi="Times New Roman" w:eastAsia="仿宋_GB2312"/>
          <w:color w:val="auto"/>
          <w:sz w:val="32"/>
          <w:szCs w:val="32"/>
          <w:highlight w:val="none"/>
        </w:rPr>
      </w:pPr>
    </w:p>
    <w:p w14:paraId="276F2FA6">
      <w:pPr>
        <w:spacing w:line="540" w:lineRule="exact"/>
        <w:ind w:firstLine="640" w:firstLineChars="200"/>
        <w:jc w:val="both"/>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为深入学习贯彻习近平总书记</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把就业作为民生之本，坚持实施就业优先战略</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指示精神，</w:t>
      </w:r>
      <w:bookmarkStart w:id="0" w:name="OLE_LINK4"/>
      <w:bookmarkStart w:id="1" w:name="OLE_LINK1"/>
      <w:r>
        <w:rPr>
          <w:rFonts w:hint="eastAsia" w:ascii="Times New Roman" w:hAnsi="Times New Roman" w:eastAsia="仿宋_GB2312" w:cs="仿宋_GB2312"/>
          <w:color w:val="auto"/>
          <w:sz w:val="32"/>
          <w:szCs w:val="32"/>
          <w:highlight w:val="none"/>
          <w:lang w:val="en-US" w:eastAsia="zh-CN"/>
        </w:rPr>
        <w:t>认真落实2025年1月17日国务院常务会议“坚持就业优先，加强政策支持、就业是民生之本、加强就业岗位挖潜扩容”会议精神，</w:t>
      </w:r>
      <w:r>
        <w:rPr>
          <w:rFonts w:hint="eastAsia" w:ascii="Times New Roman" w:hAnsi="Times New Roman" w:eastAsia="仿宋_GB2312" w:cs="仿宋_GB2312"/>
          <w:color w:val="auto"/>
          <w:sz w:val="32"/>
          <w:szCs w:val="32"/>
          <w:highlight w:val="none"/>
        </w:rPr>
        <w:t>以实施就业优先战略为引领，以强化就业优先政策为抓手</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加强地方政府政策支持，</w:t>
      </w:r>
      <w:bookmarkEnd w:id="0"/>
      <w:bookmarkStart w:id="2" w:name="OLE_LINK2"/>
      <w:r>
        <w:rPr>
          <w:rFonts w:hint="eastAsia" w:ascii="Times New Roman" w:hAnsi="Times New Roman" w:eastAsia="仿宋_GB2312" w:cs="仿宋_GB2312"/>
          <w:color w:val="auto"/>
          <w:sz w:val="32"/>
          <w:szCs w:val="32"/>
          <w:highlight w:val="none"/>
        </w:rPr>
        <w:t>激励民营企业</w:t>
      </w:r>
      <w:r>
        <w:rPr>
          <w:rFonts w:hint="eastAsia" w:ascii="Times New Roman" w:hAnsi="Times New Roman" w:eastAsia="仿宋_GB2312" w:cs="仿宋_GB2312"/>
          <w:color w:val="auto"/>
          <w:sz w:val="32"/>
          <w:szCs w:val="32"/>
          <w:highlight w:val="none"/>
          <w:lang w:val="en-US" w:eastAsia="zh-CN"/>
        </w:rPr>
        <w:t>发挥示范带动作用，</w:t>
      </w:r>
      <w:r>
        <w:rPr>
          <w:rFonts w:hint="eastAsia" w:ascii="Times New Roman" w:hAnsi="Times New Roman" w:eastAsia="仿宋_GB2312" w:cs="仿宋_GB2312"/>
          <w:color w:val="auto"/>
          <w:sz w:val="32"/>
          <w:szCs w:val="32"/>
          <w:highlight w:val="none"/>
        </w:rPr>
        <w:t>扩大就业规模</w:t>
      </w:r>
      <w:r>
        <w:rPr>
          <w:rFonts w:hint="eastAsia" w:ascii="Times New Roman" w:hAnsi="Times New Roman" w:eastAsia="仿宋_GB2312" w:cs="仿宋_GB2312"/>
          <w:color w:val="auto"/>
          <w:sz w:val="32"/>
          <w:szCs w:val="32"/>
          <w:highlight w:val="none"/>
          <w:lang w:eastAsia="zh-CN"/>
        </w:rPr>
        <w:t>，更好履行稳岗扩岗社会责任，</w:t>
      </w:r>
      <w:r>
        <w:rPr>
          <w:rFonts w:hint="eastAsia" w:ascii="Times New Roman" w:hAnsi="Times New Roman" w:eastAsia="仿宋_GB2312" w:cs="仿宋_GB2312"/>
          <w:color w:val="auto"/>
          <w:sz w:val="32"/>
          <w:szCs w:val="32"/>
          <w:highlight w:val="none"/>
        </w:rPr>
        <w:t>全力服务保障我市民营企业用工，缓解企业“招工难”问题，促进高质量充分就业</w:t>
      </w:r>
      <w:r>
        <w:rPr>
          <w:rFonts w:hint="eastAsia" w:ascii="Times New Roman" w:hAnsi="Times New Roman" w:eastAsia="仿宋_GB2312" w:cs="仿宋_GB2312"/>
          <w:color w:val="auto"/>
          <w:sz w:val="32"/>
          <w:szCs w:val="32"/>
          <w:highlight w:val="none"/>
          <w:lang w:val="en-US" w:eastAsia="zh-CN"/>
        </w:rPr>
        <w:t>和</w:t>
      </w:r>
      <w:r>
        <w:rPr>
          <w:rFonts w:hint="eastAsia" w:ascii="Times New Roman" w:hAnsi="Times New Roman" w:eastAsia="仿宋_GB2312" w:cs="仿宋_GB2312"/>
          <w:color w:val="auto"/>
          <w:sz w:val="32"/>
          <w:szCs w:val="32"/>
          <w:highlight w:val="none"/>
        </w:rPr>
        <w:t>市域经济高质量发展，</w:t>
      </w:r>
      <w:bookmarkEnd w:id="2"/>
      <w:r>
        <w:rPr>
          <w:rFonts w:hint="eastAsia" w:ascii="Times New Roman" w:hAnsi="Times New Roman" w:eastAsia="仿宋_GB2312" w:cs="仿宋_GB2312"/>
          <w:color w:val="auto"/>
          <w:sz w:val="32"/>
          <w:szCs w:val="32"/>
          <w:highlight w:val="none"/>
        </w:rPr>
        <w:t>结合我市实际，制定本方案。</w:t>
      </w:r>
      <w:bookmarkEnd w:id="1"/>
    </w:p>
    <w:p w14:paraId="09B7EB56">
      <w:pPr>
        <w:spacing w:line="540" w:lineRule="exact"/>
        <w:ind w:firstLine="640" w:firstLineChars="200"/>
        <w:jc w:val="both"/>
        <w:rPr>
          <w:rFonts w:ascii="Times New Roman" w:hAnsi="Times New Roman" w:eastAsia="黑体"/>
          <w:color w:val="auto"/>
          <w:sz w:val="32"/>
          <w:szCs w:val="32"/>
          <w:highlight w:val="none"/>
        </w:rPr>
      </w:pPr>
      <w:r>
        <w:rPr>
          <w:rFonts w:hint="eastAsia" w:ascii="Times New Roman" w:hAnsi="Times New Roman" w:eastAsia="黑体" w:cs="黑体"/>
          <w:color w:val="auto"/>
          <w:sz w:val="32"/>
          <w:szCs w:val="32"/>
          <w:highlight w:val="none"/>
        </w:rPr>
        <w:t>一、政策依据</w:t>
      </w:r>
    </w:p>
    <w:p w14:paraId="6BCB2A18">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根据《中华人民共和国就业促进法》第十一条“县级以上人民政府应当把扩大就业作为重要职责，统筹协调产业政策与就业政策”、第十五条“县级以上人民政府应当根据就业状况和就业工作目标，在财政预算中安排就业专项资金用于促进就业工作”，《四川省人力资源和社会保障厅等五部门关于开展“就业增动能</w:t>
      </w:r>
      <w:r>
        <w:rPr>
          <w:rFonts w:hint="eastAsia" w:ascii="Times New Roman" w:hAnsi="Times New Roman" w:eastAsia="仿宋_GB2312" w:cs="仿宋_GB2312"/>
          <w:color w:val="auto"/>
          <w:sz w:val="32"/>
          <w:szCs w:val="32"/>
          <w:highlight w:val="none"/>
          <w:lang w:val="en-US" w:eastAsia="zh-CN"/>
        </w:rPr>
        <w:t>·</w:t>
      </w:r>
      <w:r>
        <w:rPr>
          <w:rFonts w:hint="eastAsia" w:ascii="Times New Roman" w:hAnsi="Times New Roman" w:eastAsia="仿宋_GB2312" w:cs="仿宋_GB2312"/>
          <w:color w:val="auto"/>
          <w:sz w:val="32"/>
          <w:szCs w:val="32"/>
          <w:highlight w:val="none"/>
        </w:rPr>
        <w:t>助企促发展”用工服务保障专项行动的通知》（川人社函〔</w:t>
      </w:r>
      <w:r>
        <w:rPr>
          <w:rFonts w:ascii="Times New Roman" w:hAnsi="Times New Roman" w:eastAsia="仿宋_GB2312" w:cs="仿宋_GB2312"/>
          <w:color w:val="auto"/>
          <w:sz w:val="32"/>
          <w:szCs w:val="32"/>
          <w:highlight w:val="none"/>
        </w:rPr>
        <w:t>2025</w:t>
      </w:r>
      <w:r>
        <w:rPr>
          <w:rFonts w:hint="eastAsia" w:ascii="Times New Roman" w:hAnsi="Times New Roman" w:eastAsia="仿宋_GB2312" w:cs="仿宋_GB2312"/>
          <w:color w:val="auto"/>
          <w:sz w:val="32"/>
          <w:szCs w:val="32"/>
          <w:highlight w:val="none"/>
        </w:rPr>
        <w:t>〕</w:t>
      </w:r>
      <w:r>
        <w:rPr>
          <w:rFonts w:ascii="Times New Roman" w:hAnsi="Times New Roman" w:eastAsia="仿宋_GB2312" w:cs="仿宋_GB2312"/>
          <w:color w:val="auto"/>
          <w:sz w:val="32"/>
          <w:szCs w:val="32"/>
          <w:highlight w:val="none"/>
        </w:rPr>
        <w:t>276</w:t>
      </w:r>
      <w:r>
        <w:rPr>
          <w:rFonts w:hint="eastAsia" w:ascii="Times New Roman" w:hAnsi="Times New Roman" w:eastAsia="仿宋_GB2312" w:cs="仿宋_GB2312"/>
          <w:color w:val="auto"/>
          <w:sz w:val="32"/>
          <w:szCs w:val="32"/>
          <w:highlight w:val="none"/>
        </w:rPr>
        <w:t>号）“全力保障企业用工需求，促进区域就业协同发展，提高发展的就业带动力，推动实现高质量充分就业”“落实制造业人力资源服务支持计划，优化先进制造业企业用工服务保障”等文件精神。</w:t>
      </w:r>
    </w:p>
    <w:p w14:paraId="5D4A1668">
      <w:pPr>
        <w:spacing w:line="540" w:lineRule="exact"/>
        <w:ind w:firstLine="640" w:firstLineChars="200"/>
        <w:jc w:val="both"/>
        <w:rPr>
          <w:rFonts w:ascii="Times New Roman" w:hAnsi="Times New Roman" w:eastAsia="黑体"/>
          <w:color w:val="auto"/>
          <w:sz w:val="32"/>
          <w:szCs w:val="32"/>
          <w:highlight w:val="none"/>
        </w:rPr>
      </w:pPr>
      <w:r>
        <w:rPr>
          <w:rFonts w:hint="eastAsia" w:ascii="Times New Roman" w:hAnsi="Times New Roman" w:eastAsia="黑体" w:cs="黑体"/>
          <w:color w:val="auto"/>
          <w:sz w:val="32"/>
          <w:szCs w:val="32"/>
          <w:highlight w:val="none"/>
        </w:rPr>
        <w:t>二、补贴对象和条件</w:t>
      </w:r>
    </w:p>
    <w:p w14:paraId="6647197B">
      <w:pPr>
        <w:spacing w:line="540" w:lineRule="exact"/>
        <w:ind w:firstLine="640" w:firstLineChars="200"/>
        <w:jc w:val="both"/>
        <w:rPr>
          <w:rFonts w:ascii="Times New Roman" w:hAnsi="Times New Roman" w:eastAsia="楷体_GB2312"/>
          <w:color w:val="auto"/>
          <w:sz w:val="32"/>
          <w:szCs w:val="32"/>
          <w:highlight w:val="none"/>
        </w:rPr>
      </w:pPr>
      <w:r>
        <w:rPr>
          <w:rFonts w:ascii="Times New Roman" w:hAnsi="Times New Roman" w:eastAsia="楷体_GB2312" w:cs="楷体_GB2312"/>
          <w:color w:val="auto"/>
          <w:sz w:val="32"/>
          <w:szCs w:val="32"/>
          <w:highlight w:val="none"/>
        </w:rPr>
        <w:t>1.</w:t>
      </w:r>
      <w:r>
        <w:rPr>
          <w:rFonts w:hint="eastAsia" w:ascii="Times New Roman" w:hAnsi="Times New Roman" w:eastAsia="楷体_GB2312" w:cs="楷体_GB2312"/>
          <w:color w:val="auto"/>
          <w:sz w:val="32"/>
          <w:szCs w:val="32"/>
          <w:highlight w:val="none"/>
        </w:rPr>
        <w:t>补贴对象</w:t>
      </w:r>
    </w:p>
    <w:p w14:paraId="2981F79F">
      <w:pPr>
        <w:spacing w:line="540" w:lineRule="exact"/>
        <w:ind w:firstLine="640" w:firstLineChars="200"/>
        <w:jc w:val="both"/>
        <w:rPr>
          <w:rFonts w:ascii="Times New Roman" w:hAnsi="Times New Roman" w:eastAsia="仿宋_GB2312"/>
          <w:color w:val="auto"/>
          <w:sz w:val="32"/>
          <w:szCs w:val="32"/>
          <w:highlight w:val="none"/>
        </w:rPr>
      </w:pPr>
      <w:bookmarkStart w:id="3" w:name="OLE_LINK3"/>
      <w:r>
        <w:rPr>
          <w:rFonts w:hint="eastAsia" w:ascii="Times New Roman" w:hAnsi="Times New Roman" w:eastAsia="仿宋_GB2312" w:cs="仿宋_GB2312"/>
          <w:color w:val="auto"/>
          <w:sz w:val="32"/>
          <w:szCs w:val="32"/>
          <w:highlight w:val="none"/>
        </w:rPr>
        <w:t>注册在我市境内，依法在我市纳税，新增吸纳就业且不存在违反劳动保障法律法规行为，并满足以下其中一项条件的民营企业（劳务派遣单位除外）。</w:t>
      </w:r>
    </w:p>
    <w:p w14:paraId="2D249BC1">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ascii="Times New Roman" w:hAnsi="Times New Roman" w:eastAsia="仿宋_GB2312" w:cs="仿宋_GB2312"/>
          <w:color w:val="auto"/>
          <w:sz w:val="32"/>
          <w:szCs w:val="32"/>
          <w:highlight w:val="none"/>
        </w:rPr>
        <w:t>1</w:t>
      </w:r>
      <w:r>
        <w:rPr>
          <w:rFonts w:hint="eastAsia" w:ascii="Times New Roman" w:hAnsi="Times New Roman" w:eastAsia="仿宋_GB2312" w:cs="仿宋_GB2312"/>
          <w:color w:val="auto"/>
          <w:sz w:val="32"/>
          <w:szCs w:val="32"/>
          <w:highlight w:val="none"/>
        </w:rPr>
        <w:t>）</w:t>
      </w:r>
      <w:bookmarkStart w:id="4" w:name="OLE_LINK7"/>
      <w:r>
        <w:rPr>
          <w:rFonts w:hint="eastAsia" w:ascii="Times New Roman" w:hAnsi="Times New Roman" w:eastAsia="仿宋_GB2312" w:cs="仿宋_GB2312"/>
          <w:color w:val="auto"/>
          <w:sz w:val="32"/>
          <w:szCs w:val="32"/>
          <w:highlight w:val="none"/>
        </w:rPr>
        <w:t>申请补贴时在我市缴纳社会保险人数不低于</w:t>
      </w:r>
      <w:r>
        <w:rPr>
          <w:rFonts w:hint="eastAsia" w:ascii="Times New Roman" w:hAnsi="Times New Roman" w:eastAsia="仿宋_GB2312" w:cs="仿宋_GB2312"/>
          <w:color w:val="auto"/>
          <w:sz w:val="32"/>
          <w:szCs w:val="32"/>
          <w:highlight w:val="none"/>
          <w:lang w:val="en-US" w:eastAsia="zh-CN"/>
        </w:rPr>
        <w:t>3</w:t>
      </w:r>
      <w:r>
        <w:rPr>
          <w:rFonts w:ascii="Times New Roman" w:hAnsi="Times New Roman" w:eastAsia="仿宋_GB2312" w:cs="仿宋_GB2312"/>
          <w:color w:val="auto"/>
          <w:sz w:val="32"/>
          <w:szCs w:val="32"/>
          <w:highlight w:val="none"/>
        </w:rPr>
        <w:t>00</w:t>
      </w:r>
      <w:r>
        <w:rPr>
          <w:rFonts w:hint="eastAsia" w:ascii="Times New Roman" w:hAnsi="Times New Roman" w:eastAsia="仿宋_GB2312" w:cs="仿宋_GB2312"/>
          <w:color w:val="auto"/>
          <w:sz w:val="32"/>
          <w:szCs w:val="32"/>
          <w:highlight w:val="none"/>
        </w:rPr>
        <w:t>人，且不低于</w:t>
      </w:r>
      <w:bookmarkEnd w:id="3"/>
      <w:r>
        <w:rPr>
          <w:rFonts w:hint="eastAsia" w:ascii="Times New Roman" w:hAnsi="Times New Roman" w:eastAsia="仿宋_GB2312" w:cs="仿宋_GB2312"/>
          <w:color w:val="auto"/>
          <w:sz w:val="32"/>
          <w:szCs w:val="32"/>
          <w:highlight w:val="none"/>
          <w:lang w:val="en-US" w:eastAsia="zh-CN"/>
        </w:rPr>
        <w:t>2025年1月</w:t>
      </w:r>
      <w:bookmarkEnd w:id="4"/>
      <w:r>
        <w:rPr>
          <w:rFonts w:hint="eastAsia" w:ascii="Times New Roman" w:hAnsi="Times New Roman" w:eastAsia="仿宋_GB2312" w:cs="仿宋_GB2312"/>
          <w:color w:val="auto"/>
          <w:sz w:val="32"/>
          <w:szCs w:val="32"/>
          <w:highlight w:val="none"/>
          <w:lang w:val="en-US" w:eastAsia="zh-CN"/>
        </w:rPr>
        <w:t>缴纳社会保险人数</w:t>
      </w:r>
      <w:r>
        <w:rPr>
          <w:rFonts w:hint="eastAsia" w:ascii="Times New Roman" w:hAnsi="Times New Roman" w:eastAsia="仿宋_GB2312" w:cs="仿宋_GB2312"/>
          <w:color w:val="auto"/>
          <w:sz w:val="32"/>
          <w:szCs w:val="32"/>
          <w:highlight w:val="none"/>
        </w:rPr>
        <w:t>。</w:t>
      </w:r>
    </w:p>
    <w:p w14:paraId="567E277B">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ascii="Times New Roman" w:hAnsi="Times New Roman" w:eastAsia="仿宋_GB2312" w:cs="仿宋_GB2312"/>
          <w:color w:val="auto"/>
          <w:sz w:val="32"/>
          <w:szCs w:val="32"/>
          <w:highlight w:val="none"/>
        </w:rPr>
        <w:t>2</w:t>
      </w:r>
      <w:r>
        <w:rPr>
          <w:rFonts w:hint="eastAsia" w:ascii="Times New Roman" w:hAnsi="Times New Roman" w:eastAsia="仿宋_GB2312" w:cs="仿宋_GB2312"/>
          <w:color w:val="auto"/>
          <w:sz w:val="32"/>
          <w:szCs w:val="32"/>
          <w:highlight w:val="none"/>
        </w:rPr>
        <w:t>）</w:t>
      </w:r>
      <w:bookmarkStart w:id="5" w:name="OLE_LINK8"/>
      <w:r>
        <w:rPr>
          <w:rFonts w:hint="eastAsia" w:ascii="Times New Roman" w:hAnsi="Times New Roman" w:eastAsia="仿宋_GB2312" w:cs="仿宋_GB2312"/>
          <w:color w:val="auto"/>
          <w:sz w:val="32"/>
          <w:szCs w:val="32"/>
          <w:highlight w:val="none"/>
        </w:rPr>
        <w:t>方案实施期间新注册在我市境内并投产，年营业收入不低于</w:t>
      </w:r>
      <w:r>
        <w:rPr>
          <w:rFonts w:ascii="Times New Roman" w:hAnsi="Times New Roman" w:eastAsia="仿宋_GB2312" w:cs="仿宋_GB2312"/>
          <w:color w:val="auto"/>
          <w:sz w:val="32"/>
          <w:szCs w:val="32"/>
          <w:highlight w:val="none"/>
        </w:rPr>
        <w:t>2000</w:t>
      </w:r>
      <w:r>
        <w:rPr>
          <w:rFonts w:hint="eastAsia" w:ascii="Times New Roman" w:hAnsi="Times New Roman" w:eastAsia="仿宋_GB2312" w:cs="仿宋_GB2312"/>
          <w:color w:val="auto"/>
          <w:sz w:val="32"/>
          <w:szCs w:val="32"/>
          <w:highlight w:val="none"/>
        </w:rPr>
        <w:t>万元</w:t>
      </w:r>
      <w:bookmarkEnd w:id="5"/>
      <w:r>
        <w:rPr>
          <w:rFonts w:hint="eastAsia" w:ascii="Times New Roman" w:hAnsi="Times New Roman" w:eastAsia="仿宋_GB2312" w:cs="仿宋_GB2312"/>
          <w:color w:val="auto"/>
          <w:sz w:val="32"/>
          <w:szCs w:val="32"/>
          <w:highlight w:val="none"/>
        </w:rPr>
        <w:t>。</w:t>
      </w:r>
    </w:p>
    <w:p w14:paraId="561CA2FF">
      <w:pPr>
        <w:spacing w:line="540" w:lineRule="exact"/>
        <w:ind w:firstLine="640" w:firstLineChars="200"/>
        <w:jc w:val="both"/>
        <w:rPr>
          <w:rFonts w:ascii="Times New Roman" w:hAnsi="Times New Roman" w:eastAsia="楷体_GB2312"/>
          <w:color w:val="auto"/>
          <w:sz w:val="32"/>
          <w:szCs w:val="32"/>
          <w:highlight w:val="none"/>
        </w:rPr>
      </w:pPr>
      <w:r>
        <w:rPr>
          <w:rFonts w:ascii="Times New Roman" w:hAnsi="Times New Roman" w:eastAsia="楷体_GB2312" w:cs="楷体_GB2312"/>
          <w:color w:val="auto"/>
          <w:sz w:val="32"/>
          <w:szCs w:val="32"/>
          <w:highlight w:val="none"/>
        </w:rPr>
        <w:t>2.</w:t>
      </w:r>
      <w:r>
        <w:rPr>
          <w:rFonts w:hint="eastAsia" w:ascii="Times New Roman" w:hAnsi="Times New Roman" w:eastAsia="楷体_GB2312" w:cs="楷体_GB2312"/>
          <w:color w:val="auto"/>
          <w:sz w:val="32"/>
          <w:szCs w:val="32"/>
          <w:highlight w:val="none"/>
        </w:rPr>
        <w:t>补贴条件</w:t>
      </w:r>
    </w:p>
    <w:p w14:paraId="7B75E198">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lang w:val="en-US" w:eastAsia="zh-CN"/>
        </w:rPr>
        <w:t>自2025年1月起至本方案终止之日，</w:t>
      </w:r>
      <w:r>
        <w:rPr>
          <w:rFonts w:hint="eastAsia" w:ascii="Times New Roman" w:hAnsi="Times New Roman" w:eastAsia="仿宋_GB2312" w:cs="仿宋_GB2312"/>
          <w:color w:val="auto"/>
          <w:sz w:val="32"/>
          <w:szCs w:val="32"/>
          <w:highlight w:val="none"/>
        </w:rPr>
        <w:t>符合条件的民营企业新招用员工签订</w:t>
      </w:r>
      <w:r>
        <w:rPr>
          <w:rFonts w:ascii="Times New Roman" w:hAnsi="Times New Roman" w:eastAsia="仿宋_GB2312" w:cs="仿宋_GB2312"/>
          <w:color w:val="auto"/>
          <w:sz w:val="32"/>
          <w:szCs w:val="32"/>
          <w:highlight w:val="none"/>
        </w:rPr>
        <w:t>1</w:t>
      </w:r>
      <w:r>
        <w:rPr>
          <w:rFonts w:hint="eastAsia" w:ascii="Times New Roman" w:hAnsi="Times New Roman" w:eastAsia="仿宋_GB2312" w:cs="仿宋_GB2312"/>
          <w:color w:val="auto"/>
          <w:sz w:val="32"/>
          <w:szCs w:val="32"/>
          <w:highlight w:val="none"/>
        </w:rPr>
        <w:t>年以上劳动合同，按规定缴纳社会保险，并稳岗</w:t>
      </w:r>
      <w:r>
        <w:rPr>
          <w:rFonts w:ascii="Times New Roman" w:hAnsi="Times New Roman" w:eastAsia="仿宋_GB2312" w:cs="仿宋_GB2312"/>
          <w:color w:val="auto"/>
          <w:sz w:val="32"/>
          <w:szCs w:val="32"/>
          <w:highlight w:val="none"/>
        </w:rPr>
        <w:t>3</w:t>
      </w:r>
      <w:r>
        <w:rPr>
          <w:rFonts w:hint="eastAsia" w:ascii="Times New Roman" w:hAnsi="Times New Roman" w:eastAsia="仿宋_GB2312" w:cs="仿宋_GB2312"/>
          <w:color w:val="auto"/>
          <w:sz w:val="32"/>
          <w:szCs w:val="32"/>
          <w:highlight w:val="none"/>
        </w:rPr>
        <w:t>个月以上。</w:t>
      </w:r>
    </w:p>
    <w:p w14:paraId="4F6E83F2">
      <w:pPr>
        <w:spacing w:line="540" w:lineRule="exact"/>
        <w:ind w:firstLine="640" w:firstLineChars="200"/>
        <w:jc w:val="both"/>
        <w:rPr>
          <w:rFonts w:hint="default" w:ascii="Times New Roman" w:hAnsi="Times New Roman" w:eastAsia="黑体"/>
          <w:color w:val="auto"/>
          <w:sz w:val="32"/>
          <w:szCs w:val="32"/>
          <w:highlight w:val="none"/>
          <w:lang w:val="en-US" w:eastAsia="zh-CN"/>
        </w:rPr>
      </w:pPr>
      <w:r>
        <w:rPr>
          <w:rFonts w:hint="eastAsia" w:ascii="Times New Roman" w:hAnsi="Times New Roman" w:eastAsia="黑体" w:cs="黑体"/>
          <w:color w:val="auto"/>
          <w:sz w:val="32"/>
          <w:szCs w:val="32"/>
          <w:highlight w:val="none"/>
        </w:rPr>
        <w:t>三、补贴标准</w:t>
      </w:r>
      <w:r>
        <w:rPr>
          <w:rFonts w:hint="eastAsia" w:ascii="Times New Roman" w:hAnsi="Times New Roman" w:eastAsia="黑体" w:cs="黑体"/>
          <w:color w:val="auto"/>
          <w:sz w:val="32"/>
          <w:szCs w:val="32"/>
          <w:highlight w:val="none"/>
          <w:lang w:val="en-US" w:eastAsia="zh-CN"/>
        </w:rPr>
        <w:t>和</w:t>
      </w:r>
      <w:r>
        <w:rPr>
          <w:rFonts w:hint="eastAsia" w:ascii="Times New Roman" w:hAnsi="Times New Roman" w:eastAsia="黑体" w:cs="黑体"/>
          <w:color w:val="auto"/>
          <w:sz w:val="32"/>
          <w:szCs w:val="32"/>
          <w:highlight w:val="none"/>
        </w:rPr>
        <w:t>限制</w:t>
      </w:r>
    </w:p>
    <w:p w14:paraId="12B9969B">
      <w:pPr>
        <w:spacing w:line="540" w:lineRule="exact"/>
        <w:ind w:firstLine="640" w:firstLineChars="200"/>
        <w:jc w:val="both"/>
        <w:rPr>
          <w:rFonts w:ascii="Times New Roman" w:hAnsi="Times New Roman" w:eastAsia="楷体_GB2312"/>
          <w:color w:val="auto"/>
          <w:sz w:val="32"/>
          <w:szCs w:val="32"/>
          <w:highlight w:val="none"/>
        </w:rPr>
      </w:pPr>
      <w:r>
        <w:rPr>
          <w:rFonts w:ascii="Times New Roman" w:hAnsi="Times New Roman" w:eastAsia="楷体_GB2312" w:cs="楷体_GB2312"/>
          <w:color w:val="auto"/>
          <w:sz w:val="32"/>
          <w:szCs w:val="32"/>
          <w:highlight w:val="none"/>
        </w:rPr>
        <w:t>1.</w:t>
      </w:r>
      <w:r>
        <w:rPr>
          <w:rFonts w:hint="eastAsia" w:ascii="Times New Roman" w:hAnsi="Times New Roman" w:eastAsia="楷体_GB2312" w:cs="楷体_GB2312"/>
          <w:color w:val="auto"/>
          <w:sz w:val="32"/>
          <w:szCs w:val="32"/>
          <w:highlight w:val="none"/>
        </w:rPr>
        <w:t>补贴标准</w:t>
      </w:r>
    </w:p>
    <w:p w14:paraId="55158F4E">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对符合条件的民营企业，按每新招用</w:t>
      </w:r>
      <w:r>
        <w:rPr>
          <w:rFonts w:ascii="Times New Roman" w:hAnsi="Times New Roman" w:eastAsia="仿宋_GB2312" w:cs="仿宋_GB2312"/>
          <w:color w:val="auto"/>
          <w:sz w:val="32"/>
          <w:szCs w:val="32"/>
          <w:highlight w:val="none"/>
        </w:rPr>
        <w:t>1</w:t>
      </w:r>
      <w:r>
        <w:rPr>
          <w:rFonts w:hint="eastAsia" w:ascii="Times New Roman" w:hAnsi="Times New Roman" w:eastAsia="仿宋_GB2312" w:cs="仿宋_GB2312"/>
          <w:color w:val="auto"/>
          <w:sz w:val="32"/>
          <w:szCs w:val="32"/>
          <w:highlight w:val="none"/>
        </w:rPr>
        <w:t>人补贴</w:t>
      </w:r>
      <w:r>
        <w:rPr>
          <w:rFonts w:ascii="Times New Roman" w:hAnsi="Times New Roman" w:eastAsia="仿宋_GB2312" w:cs="仿宋_GB2312"/>
          <w:color w:val="auto"/>
          <w:sz w:val="32"/>
          <w:szCs w:val="32"/>
          <w:highlight w:val="none"/>
        </w:rPr>
        <w:t>1500</w:t>
      </w:r>
      <w:r>
        <w:rPr>
          <w:rFonts w:hint="eastAsia" w:ascii="Times New Roman" w:hAnsi="Times New Roman" w:eastAsia="仿宋_GB2312" w:cs="仿宋_GB2312"/>
          <w:color w:val="auto"/>
          <w:sz w:val="32"/>
          <w:szCs w:val="32"/>
          <w:highlight w:val="none"/>
        </w:rPr>
        <w:t>元的标准给予企业一次性用工补贴。</w:t>
      </w:r>
    </w:p>
    <w:p w14:paraId="6C18A08E">
      <w:pPr>
        <w:spacing w:line="540" w:lineRule="exact"/>
        <w:ind w:firstLine="640" w:firstLineChars="200"/>
        <w:jc w:val="both"/>
        <w:rPr>
          <w:rFonts w:ascii="Times New Roman" w:hAnsi="Times New Roman" w:eastAsia="楷体_GB2312"/>
          <w:color w:val="auto"/>
          <w:sz w:val="32"/>
          <w:szCs w:val="32"/>
          <w:highlight w:val="none"/>
        </w:rPr>
      </w:pPr>
      <w:r>
        <w:rPr>
          <w:rFonts w:ascii="Times New Roman" w:hAnsi="Times New Roman" w:eastAsia="楷体_GB2312" w:cs="楷体_GB2312"/>
          <w:color w:val="auto"/>
          <w:sz w:val="32"/>
          <w:szCs w:val="32"/>
          <w:highlight w:val="none"/>
        </w:rPr>
        <w:t>2.</w:t>
      </w:r>
      <w:r>
        <w:rPr>
          <w:rFonts w:hint="eastAsia" w:ascii="Times New Roman" w:hAnsi="Times New Roman" w:eastAsia="楷体_GB2312" w:cs="楷体_GB2312"/>
          <w:color w:val="auto"/>
          <w:sz w:val="32"/>
          <w:szCs w:val="32"/>
          <w:highlight w:val="none"/>
        </w:rPr>
        <w:t>补贴限制</w:t>
      </w:r>
    </w:p>
    <w:p w14:paraId="0F0F887E">
      <w:pPr>
        <w:spacing w:line="540" w:lineRule="exact"/>
        <w:ind w:firstLine="640" w:firstLineChars="200"/>
        <w:jc w:val="both"/>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val="en-US" w:eastAsia="zh-CN"/>
        </w:rPr>
        <w:t>民营</w:t>
      </w:r>
      <w:r>
        <w:rPr>
          <w:rFonts w:hint="eastAsia" w:ascii="Times New Roman" w:hAnsi="Times New Roman" w:eastAsia="仿宋_GB2312" w:cs="仿宋_GB2312"/>
          <w:color w:val="auto"/>
          <w:sz w:val="32"/>
          <w:szCs w:val="32"/>
          <w:highlight w:val="none"/>
        </w:rPr>
        <w:t>企业新招用人员若符合一次性吸纳就业补贴（招用毕业年度大学生、防止返贫监测对象、就业困难人员）、一次性扩岗补助（招用毕业年度高校毕业生、离校两年内未就业毕业生、</w:t>
      </w:r>
      <w:r>
        <w:rPr>
          <w:rFonts w:ascii="Times New Roman" w:hAnsi="Times New Roman" w:eastAsia="仿宋_GB2312" w:cs="仿宋_GB2312"/>
          <w:color w:val="auto"/>
          <w:sz w:val="32"/>
          <w:szCs w:val="32"/>
          <w:highlight w:val="none"/>
        </w:rPr>
        <w:t>16-24</w:t>
      </w:r>
      <w:r>
        <w:rPr>
          <w:rFonts w:hint="eastAsia" w:ascii="Times New Roman" w:hAnsi="Times New Roman" w:eastAsia="仿宋_GB2312" w:cs="仿宋_GB2312"/>
          <w:color w:val="auto"/>
          <w:sz w:val="32"/>
          <w:szCs w:val="32"/>
          <w:highlight w:val="none"/>
        </w:rPr>
        <w:t>岁登记失业青年）和招工成本补贴（招用</w:t>
      </w:r>
      <w:bookmarkStart w:id="6" w:name="OLE_LINK10"/>
      <w:r>
        <w:rPr>
          <w:rFonts w:hint="eastAsia" w:ascii="Times New Roman" w:hAnsi="Times New Roman" w:eastAsia="仿宋_GB2312" w:cs="仿宋_GB2312"/>
          <w:color w:val="auto"/>
          <w:sz w:val="32"/>
          <w:szCs w:val="32"/>
          <w:highlight w:val="none"/>
        </w:rPr>
        <w:t>初次就业、初次参加企业职工养老保险的</w:t>
      </w:r>
      <w:r>
        <w:rPr>
          <w:rFonts w:ascii="Times New Roman" w:hAnsi="Times New Roman" w:eastAsia="仿宋_GB2312" w:cs="仿宋_GB2312"/>
          <w:color w:val="auto"/>
          <w:sz w:val="32"/>
          <w:szCs w:val="32"/>
          <w:highlight w:val="none"/>
        </w:rPr>
        <w:t>16</w:t>
      </w:r>
      <w:r>
        <w:rPr>
          <w:rFonts w:hint="eastAsia" w:ascii="Times New Roman" w:hAnsi="Times New Roman" w:eastAsia="仿宋_GB2312" w:cs="仿宋_GB2312"/>
          <w:color w:val="auto"/>
          <w:sz w:val="32"/>
          <w:szCs w:val="32"/>
          <w:highlight w:val="none"/>
        </w:rPr>
        <w:t>到</w:t>
      </w:r>
      <w:r>
        <w:rPr>
          <w:rFonts w:ascii="Times New Roman" w:hAnsi="Times New Roman" w:eastAsia="仿宋_GB2312" w:cs="仿宋_GB2312"/>
          <w:color w:val="auto"/>
          <w:sz w:val="32"/>
          <w:szCs w:val="32"/>
          <w:highlight w:val="none"/>
        </w:rPr>
        <w:t>24</w:t>
      </w:r>
      <w:r>
        <w:rPr>
          <w:rFonts w:hint="eastAsia" w:ascii="Times New Roman" w:hAnsi="Times New Roman" w:eastAsia="仿宋_GB2312" w:cs="仿宋_GB2312"/>
          <w:color w:val="auto"/>
          <w:sz w:val="32"/>
          <w:szCs w:val="32"/>
          <w:highlight w:val="none"/>
        </w:rPr>
        <w:t>周岁青年、毕业年度或离校</w:t>
      </w:r>
      <w:r>
        <w:rPr>
          <w:rFonts w:ascii="Times New Roman" w:hAnsi="Times New Roman" w:eastAsia="仿宋_GB2312" w:cs="仿宋_GB2312"/>
          <w:color w:val="auto"/>
          <w:sz w:val="32"/>
          <w:szCs w:val="32"/>
          <w:highlight w:val="none"/>
        </w:rPr>
        <w:t>2</w:t>
      </w:r>
      <w:r>
        <w:rPr>
          <w:rFonts w:hint="eastAsia" w:ascii="Times New Roman" w:hAnsi="Times New Roman" w:eastAsia="仿宋_GB2312" w:cs="仿宋_GB2312"/>
          <w:color w:val="auto"/>
          <w:sz w:val="32"/>
          <w:szCs w:val="32"/>
          <w:highlight w:val="none"/>
        </w:rPr>
        <w:t>年内未就业高校毕业生，以及当年退役转业军人</w:t>
      </w:r>
      <w:bookmarkEnd w:id="6"/>
      <w:r>
        <w:rPr>
          <w:rFonts w:hint="eastAsia" w:ascii="Times New Roman" w:hAnsi="Times New Roman" w:eastAsia="仿宋_GB2312" w:cs="仿宋_GB2312"/>
          <w:color w:val="auto"/>
          <w:sz w:val="32"/>
          <w:szCs w:val="32"/>
          <w:highlight w:val="none"/>
        </w:rPr>
        <w:t>）等各类招工、吸纳就业方面的补贴政策的，应申请对应补贴，不得重复享受本补贴政策。</w:t>
      </w:r>
    </w:p>
    <w:p w14:paraId="1B088D4A">
      <w:pPr>
        <w:spacing w:line="540" w:lineRule="exact"/>
        <w:ind w:firstLine="640" w:firstLineChars="200"/>
        <w:jc w:val="both"/>
        <w:rPr>
          <w:rFonts w:ascii="Times New Roman" w:hAnsi="Times New Roman" w:eastAsia="黑体"/>
          <w:color w:val="auto"/>
          <w:sz w:val="32"/>
          <w:szCs w:val="32"/>
          <w:highlight w:val="none"/>
        </w:rPr>
      </w:pPr>
      <w:r>
        <w:rPr>
          <w:rFonts w:hint="eastAsia" w:ascii="Times New Roman" w:hAnsi="Times New Roman" w:eastAsia="黑体" w:cs="黑体"/>
          <w:color w:val="auto"/>
          <w:sz w:val="32"/>
          <w:szCs w:val="32"/>
          <w:highlight w:val="none"/>
          <w:lang w:val="en-US" w:eastAsia="zh-CN"/>
        </w:rPr>
        <w:t>四</w:t>
      </w:r>
      <w:r>
        <w:rPr>
          <w:rFonts w:hint="eastAsia" w:ascii="Times New Roman" w:hAnsi="Times New Roman" w:eastAsia="黑体" w:cs="黑体"/>
          <w:color w:val="auto"/>
          <w:sz w:val="32"/>
          <w:szCs w:val="32"/>
          <w:highlight w:val="none"/>
        </w:rPr>
        <w:t>、资金来源和额度</w:t>
      </w:r>
    </w:p>
    <w:p w14:paraId="42D6A8A0">
      <w:pPr>
        <w:spacing w:line="540" w:lineRule="exact"/>
        <w:ind w:firstLine="640" w:firstLineChars="200"/>
        <w:jc w:val="both"/>
        <w:rPr>
          <w:rFonts w:ascii="Times New Roman" w:hAnsi="Times New Roman" w:eastAsia="楷体_GB2312"/>
          <w:color w:val="auto"/>
          <w:sz w:val="32"/>
          <w:szCs w:val="32"/>
          <w:highlight w:val="none"/>
        </w:rPr>
      </w:pPr>
      <w:r>
        <w:rPr>
          <w:rFonts w:hint="eastAsia" w:ascii="Times New Roman" w:hAnsi="Times New Roman" w:eastAsia="楷体_GB2312" w:cs="楷体_GB2312"/>
          <w:color w:val="auto"/>
          <w:sz w:val="32"/>
          <w:szCs w:val="32"/>
          <w:highlight w:val="none"/>
          <w:lang w:val="en-US" w:eastAsia="zh-CN"/>
        </w:rPr>
        <w:t>1</w:t>
      </w:r>
      <w:r>
        <w:rPr>
          <w:rFonts w:ascii="Times New Roman" w:hAnsi="Times New Roman" w:eastAsia="楷体_GB2312" w:cs="楷体_GB2312"/>
          <w:color w:val="auto"/>
          <w:sz w:val="32"/>
          <w:szCs w:val="32"/>
          <w:highlight w:val="none"/>
        </w:rPr>
        <w:t>.</w:t>
      </w:r>
      <w:r>
        <w:rPr>
          <w:rFonts w:hint="eastAsia" w:ascii="Times New Roman" w:hAnsi="Times New Roman" w:eastAsia="楷体_GB2312" w:cs="楷体_GB2312"/>
          <w:color w:val="auto"/>
          <w:sz w:val="32"/>
          <w:szCs w:val="32"/>
          <w:highlight w:val="none"/>
        </w:rPr>
        <w:t>资金来源</w:t>
      </w:r>
    </w:p>
    <w:p w14:paraId="076AAF80">
      <w:pPr>
        <w:spacing w:line="540" w:lineRule="exact"/>
        <w:ind w:firstLine="640" w:firstLineChars="200"/>
        <w:jc w:val="both"/>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补贴资金由地方财政资金予以保障。</w:t>
      </w:r>
    </w:p>
    <w:p w14:paraId="06A6240B">
      <w:pPr>
        <w:spacing w:line="540" w:lineRule="exact"/>
        <w:ind w:firstLine="640" w:firstLineChars="200"/>
        <w:jc w:val="both"/>
        <w:rPr>
          <w:rFonts w:ascii="Times New Roman" w:hAnsi="Times New Roman" w:eastAsia="楷体_GB2312"/>
          <w:color w:val="auto"/>
          <w:sz w:val="32"/>
          <w:szCs w:val="32"/>
          <w:highlight w:val="none"/>
        </w:rPr>
      </w:pPr>
      <w:r>
        <w:rPr>
          <w:rFonts w:hint="eastAsia" w:ascii="Times New Roman" w:hAnsi="Times New Roman" w:eastAsia="楷体_GB2312" w:cs="楷体_GB2312"/>
          <w:color w:val="auto"/>
          <w:sz w:val="32"/>
          <w:szCs w:val="32"/>
          <w:highlight w:val="none"/>
          <w:lang w:val="en-US" w:eastAsia="zh-CN"/>
        </w:rPr>
        <w:t>2</w:t>
      </w:r>
      <w:r>
        <w:rPr>
          <w:rFonts w:ascii="Times New Roman" w:hAnsi="Times New Roman" w:eastAsia="楷体_GB2312" w:cs="楷体_GB2312"/>
          <w:color w:val="auto"/>
          <w:sz w:val="32"/>
          <w:szCs w:val="32"/>
          <w:highlight w:val="none"/>
        </w:rPr>
        <w:t>.</w:t>
      </w:r>
      <w:r>
        <w:rPr>
          <w:rFonts w:hint="eastAsia" w:ascii="Times New Roman" w:hAnsi="Times New Roman" w:eastAsia="楷体_GB2312" w:cs="楷体_GB2312"/>
          <w:color w:val="auto"/>
          <w:sz w:val="32"/>
          <w:szCs w:val="32"/>
          <w:highlight w:val="none"/>
        </w:rPr>
        <w:t>资金额度</w:t>
      </w:r>
    </w:p>
    <w:p w14:paraId="55324B70">
      <w:pPr>
        <w:spacing w:line="540" w:lineRule="exact"/>
        <w:ind w:firstLine="640" w:firstLineChars="200"/>
        <w:jc w:val="both"/>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1</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本方案补贴金额限额</w:t>
      </w:r>
      <w:r>
        <w:rPr>
          <w:rFonts w:ascii="Times New Roman" w:hAnsi="Times New Roman" w:eastAsia="仿宋_GB2312" w:cs="仿宋_GB2312"/>
          <w:color w:val="auto"/>
          <w:sz w:val="32"/>
          <w:szCs w:val="32"/>
          <w:highlight w:val="none"/>
        </w:rPr>
        <w:t>600</w:t>
      </w:r>
      <w:r>
        <w:rPr>
          <w:rFonts w:hint="eastAsia" w:ascii="Times New Roman" w:hAnsi="Times New Roman" w:eastAsia="仿宋_GB2312" w:cs="仿宋_GB2312"/>
          <w:color w:val="auto"/>
          <w:sz w:val="32"/>
          <w:szCs w:val="32"/>
          <w:highlight w:val="none"/>
        </w:rPr>
        <w:t>万元，</w:t>
      </w:r>
      <w:r>
        <w:rPr>
          <w:rFonts w:ascii="Times New Roman" w:hAnsi="Times New Roman" w:eastAsia="仿宋_GB2312" w:cs="仿宋_GB2312"/>
          <w:color w:val="auto"/>
          <w:sz w:val="32"/>
          <w:szCs w:val="32"/>
          <w:highlight w:val="none"/>
        </w:rPr>
        <w:t>2025</w:t>
      </w:r>
      <w:r>
        <w:rPr>
          <w:rFonts w:hint="eastAsia" w:ascii="Times New Roman" w:hAnsi="Times New Roman" w:eastAsia="仿宋_GB2312" w:cs="仿宋_GB2312"/>
          <w:color w:val="auto"/>
          <w:sz w:val="32"/>
          <w:szCs w:val="32"/>
          <w:highlight w:val="none"/>
        </w:rPr>
        <w:t>年</w:t>
      </w:r>
      <w:r>
        <w:rPr>
          <w:rFonts w:ascii="Times New Roman" w:hAnsi="Times New Roman" w:eastAsia="仿宋_GB2312" w:cs="仿宋_GB2312"/>
          <w:color w:val="auto"/>
          <w:sz w:val="32"/>
          <w:szCs w:val="32"/>
          <w:highlight w:val="none"/>
        </w:rPr>
        <w:t>7</w:t>
      </w:r>
      <w:r>
        <w:rPr>
          <w:rFonts w:hint="eastAsia" w:ascii="Times New Roman" w:hAnsi="Times New Roman" w:eastAsia="仿宋_GB2312" w:cs="仿宋_GB2312"/>
          <w:color w:val="auto"/>
          <w:sz w:val="32"/>
          <w:szCs w:val="32"/>
          <w:highlight w:val="none"/>
        </w:rPr>
        <w:t>月</w:t>
      </w:r>
      <w:r>
        <w:rPr>
          <w:rFonts w:ascii="Times New Roman" w:hAnsi="Times New Roman" w:eastAsia="仿宋_GB2312" w:cs="仿宋_GB2312"/>
          <w:color w:val="auto"/>
          <w:sz w:val="32"/>
          <w:szCs w:val="32"/>
          <w:highlight w:val="none"/>
        </w:rPr>
        <w:t>1</w:t>
      </w:r>
      <w:r>
        <w:rPr>
          <w:rFonts w:hint="eastAsia" w:ascii="Times New Roman" w:hAnsi="Times New Roman" w:eastAsia="仿宋_GB2312" w:cs="仿宋_GB2312"/>
          <w:color w:val="auto"/>
          <w:sz w:val="32"/>
          <w:szCs w:val="32"/>
          <w:highlight w:val="none"/>
        </w:rPr>
        <w:t>日起施行（实际施行以常务会审议通过时间为准），</w:t>
      </w:r>
      <w:r>
        <w:rPr>
          <w:rFonts w:ascii="Times New Roman" w:hAnsi="Times New Roman" w:eastAsia="仿宋_GB2312" w:cs="仿宋_GB2312"/>
          <w:color w:val="auto"/>
          <w:sz w:val="32"/>
          <w:szCs w:val="32"/>
          <w:highlight w:val="none"/>
        </w:rPr>
        <w:t>2027</w:t>
      </w:r>
      <w:r>
        <w:rPr>
          <w:rFonts w:hint="eastAsia" w:ascii="Times New Roman" w:hAnsi="Times New Roman" w:eastAsia="仿宋_GB2312" w:cs="仿宋_GB2312"/>
          <w:color w:val="auto"/>
          <w:sz w:val="32"/>
          <w:szCs w:val="32"/>
          <w:highlight w:val="none"/>
        </w:rPr>
        <w:t>年</w:t>
      </w:r>
      <w:r>
        <w:rPr>
          <w:rFonts w:ascii="Times New Roman" w:hAnsi="Times New Roman" w:eastAsia="仿宋_GB2312" w:cs="仿宋_GB2312"/>
          <w:color w:val="auto"/>
          <w:sz w:val="32"/>
          <w:szCs w:val="32"/>
          <w:highlight w:val="none"/>
        </w:rPr>
        <w:t>6</w:t>
      </w:r>
      <w:r>
        <w:rPr>
          <w:rFonts w:hint="eastAsia" w:ascii="Times New Roman" w:hAnsi="Times New Roman" w:eastAsia="仿宋_GB2312" w:cs="仿宋_GB2312"/>
          <w:color w:val="auto"/>
          <w:sz w:val="32"/>
          <w:szCs w:val="32"/>
          <w:highlight w:val="none"/>
        </w:rPr>
        <w:t>月</w:t>
      </w:r>
      <w:r>
        <w:rPr>
          <w:rFonts w:ascii="Times New Roman" w:hAnsi="Times New Roman" w:eastAsia="仿宋_GB2312" w:cs="仿宋_GB2312"/>
          <w:color w:val="auto"/>
          <w:sz w:val="32"/>
          <w:szCs w:val="32"/>
          <w:highlight w:val="none"/>
        </w:rPr>
        <w:t>30</w:t>
      </w:r>
      <w:r>
        <w:rPr>
          <w:rFonts w:hint="eastAsia" w:ascii="Times New Roman" w:hAnsi="Times New Roman" w:eastAsia="仿宋_GB2312" w:cs="仿宋_GB2312"/>
          <w:color w:val="auto"/>
          <w:sz w:val="32"/>
          <w:szCs w:val="32"/>
          <w:highlight w:val="none"/>
        </w:rPr>
        <w:t>日止，分两年实施，每年限额不超过</w:t>
      </w:r>
      <w:r>
        <w:rPr>
          <w:rFonts w:ascii="Times New Roman" w:hAnsi="Times New Roman" w:eastAsia="仿宋_GB2312" w:cs="仿宋_GB2312"/>
          <w:color w:val="auto"/>
          <w:sz w:val="32"/>
          <w:szCs w:val="32"/>
          <w:highlight w:val="none"/>
        </w:rPr>
        <w:t>300</w:t>
      </w:r>
      <w:r>
        <w:rPr>
          <w:rFonts w:hint="eastAsia" w:ascii="Times New Roman" w:hAnsi="Times New Roman" w:eastAsia="仿宋_GB2312" w:cs="仿宋_GB2312"/>
          <w:color w:val="auto"/>
          <w:sz w:val="32"/>
          <w:szCs w:val="32"/>
          <w:highlight w:val="none"/>
        </w:rPr>
        <w:t>万元。如</w:t>
      </w:r>
      <w:r>
        <w:rPr>
          <w:rFonts w:ascii="Times New Roman" w:hAnsi="Times New Roman" w:eastAsia="仿宋_GB2312" w:cs="仿宋_GB2312"/>
          <w:color w:val="auto"/>
          <w:sz w:val="32"/>
          <w:szCs w:val="32"/>
          <w:highlight w:val="none"/>
        </w:rPr>
        <w:t>2027</w:t>
      </w:r>
      <w:r>
        <w:rPr>
          <w:rFonts w:hint="eastAsia" w:ascii="Times New Roman" w:hAnsi="Times New Roman" w:eastAsia="仿宋_GB2312" w:cs="仿宋_GB2312"/>
          <w:color w:val="auto"/>
          <w:sz w:val="32"/>
          <w:szCs w:val="32"/>
          <w:highlight w:val="none"/>
        </w:rPr>
        <w:t>年</w:t>
      </w:r>
      <w:r>
        <w:rPr>
          <w:rFonts w:ascii="Times New Roman" w:hAnsi="Times New Roman" w:eastAsia="仿宋_GB2312" w:cs="仿宋_GB2312"/>
          <w:color w:val="auto"/>
          <w:sz w:val="32"/>
          <w:szCs w:val="32"/>
          <w:highlight w:val="none"/>
        </w:rPr>
        <w:t>6</w:t>
      </w:r>
      <w:r>
        <w:rPr>
          <w:rFonts w:hint="eastAsia" w:ascii="Times New Roman" w:hAnsi="Times New Roman" w:eastAsia="仿宋_GB2312" w:cs="仿宋_GB2312"/>
          <w:color w:val="auto"/>
          <w:sz w:val="32"/>
          <w:szCs w:val="32"/>
          <w:highlight w:val="none"/>
        </w:rPr>
        <w:t>月</w:t>
      </w:r>
      <w:r>
        <w:rPr>
          <w:rFonts w:ascii="Times New Roman" w:hAnsi="Times New Roman" w:eastAsia="仿宋_GB2312" w:cs="仿宋_GB2312"/>
          <w:color w:val="auto"/>
          <w:sz w:val="32"/>
          <w:szCs w:val="32"/>
          <w:highlight w:val="none"/>
        </w:rPr>
        <w:t>30</w:t>
      </w:r>
      <w:r>
        <w:rPr>
          <w:rFonts w:hint="eastAsia" w:ascii="Times New Roman" w:hAnsi="Times New Roman" w:eastAsia="仿宋_GB2312" w:cs="仿宋_GB2312"/>
          <w:color w:val="auto"/>
          <w:sz w:val="32"/>
          <w:szCs w:val="32"/>
          <w:highlight w:val="none"/>
        </w:rPr>
        <w:t>前发放已达到补贴金额则本方案提前终止。</w:t>
      </w:r>
    </w:p>
    <w:p w14:paraId="32331973">
      <w:pPr>
        <w:spacing w:line="540" w:lineRule="exact"/>
        <w:ind w:firstLine="640" w:firstLineChars="200"/>
        <w:jc w:val="both"/>
        <w:rPr>
          <w:rFonts w:hint="default" w:ascii="Times New Roman" w:hAnsi="Times New Roman" w:eastAsia="仿宋_GB2312" w:cs="仿宋_GB2312"/>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2</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多个民营企业申请且累计当年超过补贴资金限额时，以申报材料签收回执单落款时间为准，超过限额申请补贴资金纳入下一年度申报且累计总额不得超过当年限额。</w:t>
      </w:r>
    </w:p>
    <w:p w14:paraId="6E89E3F0">
      <w:pPr>
        <w:spacing w:line="540" w:lineRule="exact"/>
        <w:ind w:firstLine="640" w:firstLineChars="200"/>
        <w:jc w:val="both"/>
        <w:rPr>
          <w:rFonts w:ascii="Times New Roman" w:hAnsi="Times New Roman" w:eastAsia="黑体"/>
          <w:color w:val="auto"/>
          <w:sz w:val="32"/>
          <w:szCs w:val="32"/>
          <w:highlight w:val="none"/>
        </w:rPr>
      </w:pPr>
      <w:r>
        <w:rPr>
          <w:rFonts w:hint="eastAsia" w:ascii="Times New Roman" w:hAnsi="Times New Roman" w:eastAsia="黑体" w:cs="黑体"/>
          <w:color w:val="auto"/>
          <w:sz w:val="32"/>
          <w:szCs w:val="32"/>
          <w:highlight w:val="none"/>
          <w:lang w:val="en-US" w:eastAsia="zh-CN"/>
        </w:rPr>
        <w:t>五</w:t>
      </w:r>
      <w:r>
        <w:rPr>
          <w:rFonts w:hint="eastAsia" w:ascii="Times New Roman" w:hAnsi="Times New Roman" w:eastAsia="黑体" w:cs="黑体"/>
          <w:color w:val="auto"/>
          <w:sz w:val="32"/>
          <w:szCs w:val="32"/>
          <w:highlight w:val="none"/>
        </w:rPr>
        <w:t>、申请和审核流程</w:t>
      </w:r>
    </w:p>
    <w:p w14:paraId="11CF7345">
      <w:pPr>
        <w:spacing w:line="540" w:lineRule="exact"/>
        <w:ind w:firstLine="640" w:firstLineChars="200"/>
        <w:jc w:val="both"/>
        <w:rPr>
          <w:rFonts w:ascii="Times New Roman" w:hAnsi="Times New Roman" w:eastAsia="楷体_GB2312"/>
          <w:color w:val="auto"/>
          <w:sz w:val="32"/>
          <w:szCs w:val="32"/>
          <w:highlight w:val="none"/>
        </w:rPr>
      </w:pPr>
      <w:r>
        <w:rPr>
          <w:rFonts w:ascii="Times New Roman" w:hAnsi="Times New Roman" w:eastAsia="楷体_GB2312" w:cs="楷体_GB2312"/>
          <w:color w:val="auto"/>
          <w:sz w:val="32"/>
          <w:szCs w:val="32"/>
          <w:highlight w:val="none"/>
        </w:rPr>
        <w:t>1.</w:t>
      </w:r>
      <w:r>
        <w:rPr>
          <w:rFonts w:hint="eastAsia" w:ascii="Times New Roman" w:hAnsi="Times New Roman" w:eastAsia="楷体_GB2312" w:cs="楷体_GB2312"/>
          <w:color w:val="auto"/>
          <w:sz w:val="32"/>
          <w:szCs w:val="32"/>
          <w:highlight w:val="none"/>
        </w:rPr>
        <w:t>申报材料</w:t>
      </w:r>
    </w:p>
    <w:p w14:paraId="50ECB481">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lang w:val="en-US" w:eastAsia="zh-CN"/>
        </w:rPr>
        <w:t>民营</w:t>
      </w:r>
      <w:r>
        <w:rPr>
          <w:rFonts w:hint="eastAsia" w:ascii="Times New Roman" w:hAnsi="Times New Roman" w:eastAsia="仿宋_GB2312" w:cs="仿宋_GB2312"/>
          <w:color w:val="auto"/>
          <w:sz w:val="32"/>
          <w:szCs w:val="32"/>
          <w:highlight w:val="none"/>
        </w:rPr>
        <w:t>企业需提交以下材料（用</w:t>
      </w:r>
      <w:r>
        <w:rPr>
          <w:rFonts w:ascii="Times New Roman" w:hAnsi="Times New Roman" w:eastAsia="仿宋_GB2312" w:cs="仿宋_GB2312"/>
          <w:color w:val="auto"/>
          <w:sz w:val="32"/>
          <w:szCs w:val="32"/>
          <w:highlight w:val="none"/>
        </w:rPr>
        <w:t>A4</w:t>
      </w:r>
      <w:r>
        <w:rPr>
          <w:rFonts w:hint="eastAsia" w:ascii="Times New Roman" w:hAnsi="Times New Roman" w:eastAsia="仿宋_GB2312" w:cs="仿宋_GB2312"/>
          <w:color w:val="auto"/>
          <w:sz w:val="32"/>
          <w:szCs w:val="32"/>
          <w:highlight w:val="none"/>
        </w:rPr>
        <w:t>纸按顺序装订成册，纸质版盖章件一式三份，电子版一份）：</w:t>
      </w:r>
    </w:p>
    <w:p w14:paraId="18FB7E8E">
      <w:pPr>
        <w:numPr>
          <w:ilvl w:val="0"/>
          <w:numId w:val="1"/>
        </w:num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《峨眉山市民营企业一次性用工补贴申报表》（附件</w:t>
      </w:r>
      <w:r>
        <w:rPr>
          <w:rFonts w:ascii="Times New Roman" w:hAnsi="Times New Roman" w:eastAsia="仿宋_GB2312" w:cs="仿宋_GB2312"/>
          <w:color w:val="auto"/>
          <w:sz w:val="32"/>
          <w:szCs w:val="32"/>
          <w:highlight w:val="none"/>
        </w:rPr>
        <w:t>1</w:t>
      </w:r>
      <w:r>
        <w:rPr>
          <w:rFonts w:hint="eastAsia" w:ascii="Times New Roman" w:hAnsi="Times New Roman" w:eastAsia="仿宋_GB2312" w:cs="仿宋_GB2312"/>
          <w:color w:val="auto"/>
          <w:sz w:val="32"/>
          <w:szCs w:val="32"/>
          <w:highlight w:val="none"/>
        </w:rPr>
        <w:t>）；</w:t>
      </w:r>
    </w:p>
    <w:p w14:paraId="2CC1A4E1">
      <w:pPr>
        <w:numPr>
          <w:ilvl w:val="0"/>
          <w:numId w:val="1"/>
        </w:num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企业营业执照副本复印件；</w:t>
      </w:r>
    </w:p>
    <w:p w14:paraId="0B96C86A">
      <w:pPr>
        <w:numPr>
          <w:ilvl w:val="0"/>
          <w:numId w:val="1"/>
        </w:num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企业近</w:t>
      </w:r>
      <w:r>
        <w:rPr>
          <w:rFonts w:ascii="Times New Roman" w:hAnsi="Times New Roman" w:eastAsia="仿宋_GB2312" w:cs="仿宋_GB2312"/>
          <w:color w:val="auto"/>
          <w:sz w:val="32"/>
          <w:szCs w:val="32"/>
          <w:highlight w:val="none"/>
        </w:rPr>
        <w:t>3</w:t>
      </w:r>
      <w:r>
        <w:rPr>
          <w:rFonts w:hint="eastAsia" w:ascii="Times New Roman" w:hAnsi="Times New Roman" w:eastAsia="仿宋_GB2312" w:cs="仿宋_GB2312"/>
          <w:color w:val="auto"/>
          <w:sz w:val="32"/>
          <w:szCs w:val="32"/>
          <w:highlight w:val="none"/>
        </w:rPr>
        <w:t>年内无违规经营证明材料（在“信用中国”官网查询后截图）；</w:t>
      </w:r>
    </w:p>
    <w:p w14:paraId="3B2312AD">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ascii="Times New Roman" w:hAnsi="Times New Roman" w:eastAsia="仿宋_GB2312" w:cs="仿宋_GB2312"/>
          <w:color w:val="auto"/>
          <w:sz w:val="32"/>
          <w:szCs w:val="32"/>
          <w:highlight w:val="none"/>
        </w:rPr>
        <w:t>4</w:t>
      </w:r>
      <w:r>
        <w:rPr>
          <w:rFonts w:hint="eastAsia" w:ascii="Times New Roman" w:hAnsi="Times New Roman" w:eastAsia="仿宋_GB2312" w:cs="仿宋_GB2312"/>
          <w:color w:val="auto"/>
          <w:sz w:val="32"/>
          <w:szCs w:val="32"/>
          <w:highlight w:val="none"/>
        </w:rPr>
        <w:t>）新招用人员花名册（附件</w:t>
      </w:r>
      <w:r>
        <w:rPr>
          <w:rFonts w:ascii="Times New Roman" w:hAnsi="Times New Roman" w:eastAsia="仿宋_GB2312" w:cs="仿宋_GB2312"/>
          <w:color w:val="auto"/>
          <w:sz w:val="32"/>
          <w:szCs w:val="32"/>
          <w:highlight w:val="none"/>
        </w:rPr>
        <w:t>2</w:t>
      </w:r>
      <w:r>
        <w:rPr>
          <w:rFonts w:hint="eastAsia" w:ascii="Times New Roman" w:hAnsi="Times New Roman" w:eastAsia="仿宋_GB2312" w:cs="仿宋_GB2312"/>
          <w:color w:val="auto"/>
          <w:sz w:val="32"/>
          <w:szCs w:val="32"/>
          <w:highlight w:val="none"/>
        </w:rPr>
        <w:t>）、新招用人员劳动合同复印件；</w:t>
      </w:r>
    </w:p>
    <w:p w14:paraId="7428382B">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ascii="Times New Roman" w:hAnsi="Times New Roman" w:eastAsia="仿宋_GB2312" w:cs="仿宋_GB2312"/>
          <w:color w:val="auto"/>
          <w:sz w:val="32"/>
          <w:szCs w:val="32"/>
          <w:highlight w:val="none"/>
        </w:rPr>
        <w:t>5</w:t>
      </w:r>
      <w:r>
        <w:rPr>
          <w:rFonts w:hint="eastAsia" w:ascii="Times New Roman" w:hAnsi="Times New Roman" w:eastAsia="仿宋_GB2312" w:cs="仿宋_GB2312"/>
          <w:color w:val="auto"/>
          <w:sz w:val="32"/>
          <w:szCs w:val="32"/>
          <w:highlight w:val="none"/>
        </w:rPr>
        <w:t>）新招用人员社保缴费证明（需包含申请当月前</w:t>
      </w:r>
      <w:r>
        <w:rPr>
          <w:rFonts w:ascii="Times New Roman" w:hAnsi="Times New Roman" w:eastAsia="仿宋_GB2312" w:cs="仿宋_GB2312"/>
          <w:color w:val="auto"/>
          <w:sz w:val="32"/>
          <w:szCs w:val="32"/>
          <w:highlight w:val="none"/>
        </w:rPr>
        <w:t>3</w:t>
      </w:r>
      <w:r>
        <w:rPr>
          <w:rFonts w:hint="eastAsia" w:ascii="Times New Roman" w:hAnsi="Times New Roman" w:eastAsia="仿宋_GB2312" w:cs="仿宋_GB2312"/>
          <w:color w:val="auto"/>
          <w:sz w:val="32"/>
          <w:szCs w:val="32"/>
          <w:highlight w:val="none"/>
        </w:rPr>
        <w:t>个月的缴费记录）；</w:t>
      </w:r>
    </w:p>
    <w:p w14:paraId="6A39E3DA">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ascii="Times New Roman" w:hAnsi="Times New Roman" w:eastAsia="仿宋_GB2312" w:cs="仿宋_GB2312"/>
          <w:color w:val="auto"/>
          <w:sz w:val="32"/>
          <w:szCs w:val="32"/>
          <w:highlight w:val="none"/>
        </w:rPr>
        <w:t>6</w:t>
      </w:r>
      <w:r>
        <w:rPr>
          <w:rFonts w:hint="eastAsia" w:ascii="Times New Roman" w:hAnsi="Times New Roman" w:eastAsia="仿宋_GB2312" w:cs="仿宋_GB2312"/>
          <w:color w:val="auto"/>
          <w:sz w:val="32"/>
          <w:szCs w:val="32"/>
          <w:highlight w:val="none"/>
        </w:rPr>
        <w:t>）以第二条第一款第（</w:t>
      </w:r>
      <w:r>
        <w:rPr>
          <w:rFonts w:ascii="Times New Roman" w:hAnsi="Times New Roman" w:eastAsia="仿宋_GB2312" w:cs="仿宋_GB2312"/>
          <w:color w:val="auto"/>
          <w:sz w:val="32"/>
          <w:szCs w:val="32"/>
          <w:highlight w:val="none"/>
        </w:rPr>
        <w:t>1</w:t>
      </w:r>
      <w:r>
        <w:rPr>
          <w:rFonts w:hint="eastAsia" w:ascii="Times New Roman" w:hAnsi="Times New Roman" w:eastAsia="仿宋_GB2312" w:cs="仿宋_GB2312"/>
          <w:color w:val="auto"/>
          <w:sz w:val="32"/>
          <w:szCs w:val="32"/>
          <w:highlight w:val="none"/>
        </w:rPr>
        <w:t>）项申请补贴的</w:t>
      </w:r>
      <w:r>
        <w:rPr>
          <w:rFonts w:hint="eastAsia" w:ascii="Times New Roman" w:hAnsi="Times New Roman" w:eastAsia="仿宋_GB2312" w:cs="仿宋_GB2312"/>
          <w:color w:val="auto"/>
          <w:sz w:val="32"/>
          <w:szCs w:val="32"/>
          <w:highlight w:val="none"/>
          <w:lang w:val="en-US" w:eastAsia="zh-CN"/>
        </w:rPr>
        <w:t>民营</w:t>
      </w:r>
      <w:r>
        <w:rPr>
          <w:rFonts w:hint="eastAsia" w:ascii="Times New Roman" w:hAnsi="Times New Roman" w:eastAsia="仿宋_GB2312" w:cs="仿宋_GB2312"/>
          <w:color w:val="auto"/>
          <w:sz w:val="32"/>
          <w:szCs w:val="32"/>
          <w:highlight w:val="none"/>
        </w:rPr>
        <w:t>企业，须提供社保机构出具的申请当月及</w:t>
      </w:r>
      <w:r>
        <w:rPr>
          <w:rFonts w:hint="eastAsia" w:ascii="Times New Roman" w:hAnsi="Times New Roman" w:eastAsia="仿宋_GB2312" w:cs="仿宋_GB2312"/>
          <w:color w:val="auto"/>
          <w:sz w:val="32"/>
          <w:szCs w:val="32"/>
          <w:highlight w:val="none"/>
          <w:lang w:val="en-US" w:eastAsia="zh-CN"/>
        </w:rPr>
        <w:t>2025年1月</w:t>
      </w:r>
      <w:r>
        <w:rPr>
          <w:rFonts w:hint="eastAsia" w:ascii="Times New Roman" w:hAnsi="Times New Roman" w:eastAsia="仿宋_GB2312" w:cs="仿宋_GB2312"/>
          <w:color w:val="auto"/>
          <w:sz w:val="32"/>
          <w:szCs w:val="32"/>
          <w:highlight w:val="none"/>
        </w:rPr>
        <w:t>参保人数证明；</w:t>
      </w:r>
    </w:p>
    <w:p w14:paraId="3222223D">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ascii="Times New Roman" w:hAnsi="Times New Roman" w:eastAsia="仿宋_GB2312" w:cs="仿宋_GB2312"/>
          <w:color w:val="auto"/>
          <w:sz w:val="32"/>
          <w:szCs w:val="32"/>
          <w:highlight w:val="none"/>
        </w:rPr>
        <w:t>7</w:t>
      </w:r>
      <w:r>
        <w:rPr>
          <w:rFonts w:hint="eastAsia" w:ascii="Times New Roman" w:hAnsi="Times New Roman" w:eastAsia="仿宋_GB2312" w:cs="仿宋_GB2312"/>
          <w:color w:val="auto"/>
          <w:sz w:val="32"/>
          <w:szCs w:val="32"/>
          <w:highlight w:val="none"/>
        </w:rPr>
        <w:t>）以第二条第一款第（</w:t>
      </w:r>
      <w:r>
        <w:rPr>
          <w:rFonts w:ascii="Times New Roman" w:hAnsi="Times New Roman" w:eastAsia="仿宋_GB2312" w:cs="仿宋_GB2312"/>
          <w:color w:val="auto"/>
          <w:sz w:val="32"/>
          <w:szCs w:val="32"/>
          <w:highlight w:val="none"/>
        </w:rPr>
        <w:t>2</w:t>
      </w:r>
      <w:r>
        <w:rPr>
          <w:rFonts w:hint="eastAsia" w:ascii="Times New Roman" w:hAnsi="Times New Roman" w:eastAsia="仿宋_GB2312" w:cs="仿宋_GB2312"/>
          <w:color w:val="auto"/>
          <w:sz w:val="32"/>
          <w:szCs w:val="32"/>
          <w:highlight w:val="none"/>
        </w:rPr>
        <w:t>）项申请补贴的</w:t>
      </w:r>
      <w:r>
        <w:rPr>
          <w:rFonts w:hint="eastAsia" w:ascii="Times New Roman" w:hAnsi="Times New Roman" w:eastAsia="仿宋_GB2312" w:cs="仿宋_GB2312"/>
          <w:color w:val="auto"/>
          <w:sz w:val="32"/>
          <w:szCs w:val="32"/>
          <w:highlight w:val="none"/>
          <w:lang w:val="en-US" w:eastAsia="zh-CN"/>
        </w:rPr>
        <w:t>民营</w:t>
      </w:r>
      <w:r>
        <w:rPr>
          <w:rFonts w:hint="eastAsia" w:ascii="Times New Roman" w:hAnsi="Times New Roman" w:eastAsia="仿宋_GB2312" w:cs="仿宋_GB2312"/>
          <w:color w:val="auto"/>
          <w:sz w:val="32"/>
          <w:szCs w:val="32"/>
          <w:highlight w:val="none"/>
        </w:rPr>
        <w:t>企业，须提供相应的增值税及附加税费申报表。</w:t>
      </w:r>
    </w:p>
    <w:p w14:paraId="7CC388BA">
      <w:pPr>
        <w:spacing w:line="540" w:lineRule="exact"/>
        <w:ind w:firstLine="640" w:firstLineChars="200"/>
        <w:jc w:val="both"/>
        <w:rPr>
          <w:rFonts w:ascii="Times New Roman" w:hAnsi="Times New Roman" w:eastAsia="楷体_GB2312"/>
          <w:color w:val="auto"/>
          <w:sz w:val="32"/>
          <w:szCs w:val="32"/>
          <w:highlight w:val="none"/>
        </w:rPr>
      </w:pPr>
      <w:r>
        <w:rPr>
          <w:rFonts w:ascii="Times New Roman" w:hAnsi="Times New Roman" w:eastAsia="楷体_GB2312" w:cs="楷体_GB2312"/>
          <w:color w:val="auto"/>
          <w:sz w:val="32"/>
          <w:szCs w:val="32"/>
          <w:highlight w:val="none"/>
        </w:rPr>
        <w:t>2.</w:t>
      </w:r>
      <w:r>
        <w:rPr>
          <w:rFonts w:hint="eastAsia" w:ascii="Times New Roman" w:hAnsi="Times New Roman" w:eastAsia="楷体_GB2312" w:cs="楷体_GB2312"/>
          <w:color w:val="auto"/>
          <w:sz w:val="32"/>
          <w:szCs w:val="32"/>
          <w:highlight w:val="none"/>
        </w:rPr>
        <w:t>办理流程</w:t>
      </w:r>
    </w:p>
    <w:p w14:paraId="0BD4FF8C">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ascii="Times New Roman" w:hAnsi="Times New Roman" w:eastAsia="仿宋_GB2312" w:cs="仿宋_GB2312"/>
          <w:color w:val="auto"/>
          <w:sz w:val="32"/>
          <w:szCs w:val="32"/>
          <w:highlight w:val="none"/>
        </w:rPr>
        <w:t>1</w:t>
      </w:r>
      <w:r>
        <w:rPr>
          <w:rFonts w:hint="eastAsia" w:ascii="Times New Roman" w:hAnsi="Times New Roman" w:eastAsia="仿宋_GB2312" w:cs="仿宋_GB2312"/>
          <w:color w:val="auto"/>
          <w:sz w:val="32"/>
          <w:szCs w:val="32"/>
          <w:highlight w:val="none"/>
        </w:rPr>
        <w:t>）企业申请：拟申报补贴的民营企业于</w:t>
      </w:r>
      <w:r>
        <w:rPr>
          <w:rFonts w:hint="eastAsia" w:ascii="Times New Roman" w:hAnsi="Times New Roman" w:eastAsia="仿宋_GB2312" w:cs="仿宋_GB2312"/>
          <w:color w:val="auto"/>
          <w:sz w:val="32"/>
          <w:szCs w:val="32"/>
          <w:highlight w:val="none"/>
          <w:lang w:val="en-US" w:eastAsia="zh-CN"/>
        </w:rPr>
        <w:t>每季度第一个月</w:t>
      </w:r>
      <w:r>
        <w:rPr>
          <w:rFonts w:hint="eastAsia" w:ascii="Times New Roman" w:hAnsi="Times New Roman" w:eastAsia="仿宋_GB2312" w:cs="仿宋_GB2312"/>
          <w:color w:val="auto"/>
          <w:sz w:val="32"/>
          <w:szCs w:val="32"/>
          <w:highlight w:val="none"/>
          <w:lang w:val="en-US" w:eastAsia="zh-CN"/>
        </w:rPr>
        <w:t>下旬的</w:t>
      </w:r>
      <w:r>
        <w:rPr>
          <w:rFonts w:hint="eastAsia" w:ascii="Times New Roman" w:hAnsi="Times New Roman" w:eastAsia="仿宋_GB2312" w:cs="仿宋_GB2312"/>
          <w:color w:val="auto"/>
          <w:sz w:val="32"/>
          <w:szCs w:val="32"/>
          <w:highlight w:val="none"/>
        </w:rPr>
        <w:t>工作日期间（非在此期间的材料不受理，过期递交则须在下一季度受理时间范围内重新申报），将全套申报材料向市人力资源和社会保障局提交；</w:t>
      </w:r>
    </w:p>
    <w:p w14:paraId="092FB867">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ascii="Times New Roman" w:hAnsi="Times New Roman" w:eastAsia="仿宋_GB2312" w:cs="仿宋_GB2312"/>
          <w:color w:val="auto"/>
          <w:sz w:val="32"/>
          <w:szCs w:val="32"/>
          <w:highlight w:val="none"/>
        </w:rPr>
        <w:t>2</w:t>
      </w:r>
      <w:r>
        <w:rPr>
          <w:rFonts w:hint="eastAsia" w:ascii="Times New Roman" w:hAnsi="Times New Roman" w:eastAsia="仿宋_GB2312" w:cs="仿宋_GB2312"/>
          <w:color w:val="auto"/>
          <w:sz w:val="32"/>
          <w:szCs w:val="32"/>
          <w:highlight w:val="none"/>
        </w:rPr>
        <w:t>）部门审核：市人力资源和社会保障局</w:t>
      </w:r>
      <w:r>
        <w:rPr>
          <w:rFonts w:hint="eastAsia" w:ascii="Times New Roman" w:hAnsi="Times New Roman" w:eastAsia="仿宋_GB2312" w:cs="仿宋_GB2312"/>
          <w:color w:val="auto"/>
          <w:sz w:val="32"/>
          <w:szCs w:val="32"/>
          <w:highlight w:val="none"/>
          <w:lang w:val="en-US" w:eastAsia="zh-CN"/>
        </w:rPr>
        <w:t>对申报材料齐全的民营企业出具申报材料签收回执单，对</w:t>
      </w:r>
      <w:r>
        <w:rPr>
          <w:rFonts w:hint="eastAsia" w:ascii="Times New Roman" w:hAnsi="Times New Roman" w:eastAsia="仿宋_GB2312" w:cs="仿宋_GB2312"/>
          <w:color w:val="auto"/>
          <w:sz w:val="32"/>
          <w:szCs w:val="32"/>
          <w:highlight w:val="none"/>
        </w:rPr>
        <w:t>企业资质、社保缴费、新增招工</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lang w:val="en-US" w:eastAsia="zh-CN"/>
        </w:rPr>
        <w:t>拟申请补贴金额</w:t>
      </w:r>
      <w:r>
        <w:rPr>
          <w:rFonts w:hint="eastAsia" w:ascii="Times New Roman" w:hAnsi="Times New Roman" w:eastAsia="仿宋_GB2312" w:cs="仿宋_GB2312"/>
          <w:color w:val="auto"/>
          <w:sz w:val="32"/>
          <w:szCs w:val="32"/>
          <w:highlight w:val="none"/>
        </w:rPr>
        <w:t>等情况进行</w:t>
      </w:r>
      <w:r>
        <w:rPr>
          <w:rFonts w:hint="eastAsia" w:ascii="Times New Roman" w:hAnsi="Times New Roman" w:eastAsia="仿宋_GB2312" w:cs="仿宋_GB2312"/>
          <w:color w:val="auto"/>
          <w:sz w:val="32"/>
          <w:szCs w:val="32"/>
          <w:highlight w:val="none"/>
          <w:lang w:val="en-US" w:eastAsia="zh-CN"/>
        </w:rPr>
        <w:t>审核</w:t>
      </w:r>
      <w:r>
        <w:rPr>
          <w:rFonts w:hint="eastAsia" w:ascii="Times New Roman" w:hAnsi="Times New Roman" w:eastAsia="仿宋_GB2312" w:cs="仿宋_GB2312"/>
          <w:color w:val="auto"/>
          <w:sz w:val="32"/>
          <w:szCs w:val="32"/>
          <w:highlight w:val="none"/>
        </w:rPr>
        <w:t>；</w:t>
      </w:r>
    </w:p>
    <w:p w14:paraId="4C0A8887">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ascii="Times New Roman" w:hAnsi="Times New Roman" w:eastAsia="仿宋_GB2312" w:cs="仿宋_GB2312"/>
          <w:color w:val="auto"/>
          <w:sz w:val="32"/>
          <w:szCs w:val="32"/>
          <w:highlight w:val="none"/>
        </w:rPr>
        <w:t>3</w:t>
      </w:r>
      <w:r>
        <w:rPr>
          <w:rFonts w:hint="eastAsia" w:ascii="Times New Roman" w:hAnsi="Times New Roman" w:eastAsia="仿宋_GB2312" w:cs="仿宋_GB2312"/>
          <w:color w:val="auto"/>
          <w:sz w:val="32"/>
          <w:szCs w:val="32"/>
          <w:highlight w:val="none"/>
        </w:rPr>
        <w:t>）公示公开：审核通过的</w:t>
      </w:r>
      <w:r>
        <w:rPr>
          <w:rFonts w:hint="eastAsia" w:ascii="Times New Roman" w:hAnsi="Times New Roman" w:eastAsia="仿宋_GB2312" w:cs="仿宋_GB2312"/>
          <w:color w:val="auto"/>
          <w:sz w:val="32"/>
          <w:szCs w:val="32"/>
          <w:highlight w:val="none"/>
          <w:lang w:val="en-US" w:eastAsia="zh-CN"/>
        </w:rPr>
        <w:t>民营</w:t>
      </w:r>
      <w:r>
        <w:rPr>
          <w:rFonts w:hint="eastAsia" w:ascii="Times New Roman" w:hAnsi="Times New Roman" w:eastAsia="仿宋_GB2312" w:cs="仿宋_GB2312"/>
          <w:color w:val="auto"/>
          <w:sz w:val="32"/>
          <w:szCs w:val="32"/>
          <w:highlight w:val="none"/>
        </w:rPr>
        <w:t>企业名单在市政府官网公示</w:t>
      </w:r>
      <w:r>
        <w:rPr>
          <w:rFonts w:ascii="Times New Roman" w:hAnsi="Times New Roman" w:eastAsia="仿宋_GB2312" w:cs="仿宋_GB2312"/>
          <w:color w:val="auto"/>
          <w:sz w:val="32"/>
          <w:szCs w:val="32"/>
          <w:highlight w:val="none"/>
        </w:rPr>
        <w:t>5</w:t>
      </w:r>
      <w:r>
        <w:rPr>
          <w:rFonts w:hint="eastAsia" w:ascii="Times New Roman" w:hAnsi="Times New Roman" w:eastAsia="仿宋_GB2312" w:cs="仿宋_GB2312"/>
          <w:color w:val="auto"/>
          <w:sz w:val="32"/>
          <w:szCs w:val="32"/>
          <w:highlight w:val="none"/>
        </w:rPr>
        <w:t>个工作日，接受社会监督；</w:t>
      </w:r>
    </w:p>
    <w:p w14:paraId="47CDD8D3">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w:t>
      </w:r>
      <w:r>
        <w:rPr>
          <w:rFonts w:ascii="Times New Roman" w:hAnsi="Times New Roman" w:eastAsia="仿宋_GB2312" w:cs="仿宋_GB2312"/>
          <w:color w:val="auto"/>
          <w:sz w:val="32"/>
          <w:szCs w:val="32"/>
          <w:highlight w:val="none"/>
        </w:rPr>
        <w:t>4</w:t>
      </w:r>
      <w:r>
        <w:rPr>
          <w:rFonts w:hint="eastAsia" w:ascii="Times New Roman" w:hAnsi="Times New Roman" w:eastAsia="仿宋_GB2312" w:cs="仿宋_GB2312"/>
          <w:color w:val="auto"/>
          <w:sz w:val="32"/>
          <w:szCs w:val="32"/>
          <w:highlight w:val="none"/>
        </w:rPr>
        <w:t>）资金拨付：公示无异议后，市财政局及时将资金拨付至</w:t>
      </w:r>
      <w:bookmarkStart w:id="7" w:name="OLE_LINK9"/>
      <w:r>
        <w:rPr>
          <w:rFonts w:hint="eastAsia" w:ascii="Times New Roman" w:hAnsi="Times New Roman" w:eastAsia="仿宋_GB2312" w:cs="仿宋_GB2312"/>
          <w:color w:val="auto"/>
          <w:sz w:val="32"/>
          <w:szCs w:val="32"/>
          <w:highlight w:val="none"/>
        </w:rPr>
        <w:t>市人力资源和社会保障局</w:t>
      </w:r>
      <w:bookmarkEnd w:id="7"/>
      <w:r>
        <w:rPr>
          <w:rFonts w:hint="eastAsia" w:ascii="Times New Roman" w:hAnsi="Times New Roman" w:eastAsia="仿宋_GB2312" w:cs="仿宋_GB2312"/>
          <w:color w:val="auto"/>
          <w:sz w:val="32"/>
          <w:szCs w:val="32"/>
          <w:highlight w:val="none"/>
        </w:rPr>
        <w:t>账户，再由市人力资源和社会保障局拨付至对应</w:t>
      </w:r>
      <w:r>
        <w:rPr>
          <w:rFonts w:hint="eastAsia" w:ascii="Times New Roman" w:hAnsi="Times New Roman" w:eastAsia="仿宋_GB2312" w:cs="仿宋_GB2312"/>
          <w:color w:val="auto"/>
          <w:sz w:val="32"/>
          <w:szCs w:val="32"/>
          <w:highlight w:val="none"/>
          <w:lang w:val="en-US" w:eastAsia="zh-CN"/>
        </w:rPr>
        <w:t>民营</w:t>
      </w:r>
      <w:r>
        <w:rPr>
          <w:rFonts w:hint="eastAsia" w:ascii="Times New Roman" w:hAnsi="Times New Roman" w:eastAsia="仿宋_GB2312" w:cs="仿宋_GB2312"/>
          <w:color w:val="auto"/>
          <w:sz w:val="32"/>
          <w:szCs w:val="32"/>
          <w:highlight w:val="none"/>
        </w:rPr>
        <w:t>企业。拨付时市人力资源和社会保障局应再次校验</w:t>
      </w:r>
      <w:r>
        <w:rPr>
          <w:rFonts w:hint="eastAsia" w:ascii="Times New Roman" w:hAnsi="Times New Roman" w:eastAsia="仿宋_GB2312" w:cs="仿宋_GB2312"/>
          <w:color w:val="auto"/>
          <w:sz w:val="32"/>
          <w:szCs w:val="32"/>
          <w:highlight w:val="none"/>
          <w:lang w:val="en-US" w:eastAsia="zh-CN"/>
        </w:rPr>
        <w:t>民营</w:t>
      </w:r>
      <w:r>
        <w:rPr>
          <w:rFonts w:hint="eastAsia" w:ascii="Times New Roman" w:hAnsi="Times New Roman" w:eastAsia="仿宋_GB2312" w:cs="仿宋_GB2312"/>
          <w:color w:val="auto"/>
          <w:sz w:val="32"/>
          <w:szCs w:val="32"/>
          <w:highlight w:val="none"/>
        </w:rPr>
        <w:t>企业参保人员情况，按校验时在参保状态的新招用员工数量给予</w:t>
      </w:r>
      <w:r>
        <w:rPr>
          <w:rFonts w:hint="eastAsia" w:ascii="Times New Roman" w:hAnsi="Times New Roman" w:eastAsia="仿宋_GB2312" w:cs="仿宋_GB2312"/>
          <w:color w:val="auto"/>
          <w:sz w:val="32"/>
          <w:szCs w:val="32"/>
          <w:highlight w:val="none"/>
          <w:lang w:val="en-US" w:eastAsia="zh-CN"/>
        </w:rPr>
        <w:t>民营</w:t>
      </w:r>
      <w:r>
        <w:rPr>
          <w:rFonts w:hint="eastAsia" w:ascii="Times New Roman" w:hAnsi="Times New Roman" w:eastAsia="仿宋_GB2312" w:cs="仿宋_GB2312"/>
          <w:color w:val="auto"/>
          <w:sz w:val="32"/>
          <w:szCs w:val="32"/>
          <w:highlight w:val="none"/>
        </w:rPr>
        <w:t>企业相应补贴。</w:t>
      </w:r>
    </w:p>
    <w:p w14:paraId="69CABA02">
      <w:pPr>
        <w:numPr>
          <w:ilvl w:val="0"/>
          <w:numId w:val="0"/>
        </w:numPr>
        <w:spacing w:line="540" w:lineRule="exact"/>
        <w:ind w:firstLine="640" w:firstLineChars="200"/>
        <w:jc w:val="both"/>
        <w:rPr>
          <w:rFonts w:hint="eastAsia"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sz w:val="32"/>
          <w:szCs w:val="32"/>
          <w:highlight w:val="none"/>
          <w:lang w:val="en-US" w:eastAsia="zh-CN"/>
        </w:rPr>
        <w:t>六、资金监管</w:t>
      </w:r>
      <w:bookmarkStart w:id="8" w:name="_GoBack"/>
      <w:bookmarkEnd w:id="8"/>
    </w:p>
    <w:p w14:paraId="25FB492D">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lang w:val="en-US" w:eastAsia="zh-CN"/>
        </w:rPr>
        <w:t>1.各申报补贴的民营</w:t>
      </w:r>
      <w:r>
        <w:rPr>
          <w:rFonts w:hint="eastAsia" w:ascii="Times New Roman" w:hAnsi="Times New Roman" w:eastAsia="仿宋_GB2312" w:cs="仿宋_GB2312"/>
          <w:color w:val="auto"/>
          <w:sz w:val="32"/>
          <w:szCs w:val="32"/>
          <w:highlight w:val="none"/>
        </w:rPr>
        <w:t>企业须如实提供申请材料，以欺诈、伪造证明材料或者其他手段骗取补贴的，责令退回骗取补贴资金，并将企业列入信用黑名单，追究相关法律责任；</w:t>
      </w:r>
    </w:p>
    <w:p w14:paraId="057193AC">
      <w:pPr>
        <w:spacing w:line="540" w:lineRule="exact"/>
        <w:ind w:firstLine="640" w:firstLineChars="200"/>
        <w:jc w:val="both"/>
        <w:rPr>
          <w:rFonts w:hint="default" w:ascii="Times New Roman" w:hAnsi="Times New Roman" w:eastAsia="黑体" w:cs="黑体"/>
          <w:color w:val="auto"/>
          <w:sz w:val="32"/>
          <w:szCs w:val="32"/>
          <w:highlight w:val="none"/>
          <w:lang w:val="en-US" w:eastAsia="zh-CN"/>
        </w:rPr>
      </w:pPr>
      <w:r>
        <w:rPr>
          <w:rFonts w:hint="eastAsia" w:ascii="Times New Roman" w:hAnsi="Times New Roman" w:eastAsia="仿宋_GB2312" w:cs="仿宋_GB2312"/>
          <w:color w:val="auto"/>
          <w:sz w:val="32"/>
          <w:szCs w:val="32"/>
          <w:highlight w:val="none"/>
          <w:lang w:val="en-US" w:eastAsia="zh-CN"/>
        </w:rPr>
        <w:t>2.财政</w:t>
      </w:r>
      <w:r>
        <w:rPr>
          <w:rFonts w:hint="eastAsia" w:ascii="Times New Roman" w:hAnsi="Times New Roman" w:eastAsia="仿宋_GB2312" w:cs="仿宋_GB2312"/>
          <w:color w:val="auto"/>
          <w:sz w:val="32"/>
          <w:szCs w:val="32"/>
          <w:highlight w:val="none"/>
        </w:rPr>
        <w:t>部门对资金使用进行监督</w:t>
      </w:r>
      <w:r>
        <w:rPr>
          <w:rFonts w:hint="eastAsia" w:ascii="Times New Roman" w:hAnsi="Times New Roman" w:eastAsia="仿宋_GB2312" w:cs="仿宋_GB2312"/>
          <w:color w:val="auto"/>
          <w:sz w:val="32"/>
          <w:szCs w:val="32"/>
          <w:highlight w:val="none"/>
          <w:lang w:val="en-US" w:eastAsia="zh-CN"/>
        </w:rPr>
        <w:t>管理</w:t>
      </w:r>
      <w:r>
        <w:rPr>
          <w:rFonts w:hint="eastAsia" w:ascii="Times New Roman" w:hAnsi="Times New Roman" w:eastAsia="仿宋_GB2312" w:cs="仿宋_GB2312"/>
          <w:color w:val="auto"/>
          <w:sz w:val="32"/>
          <w:szCs w:val="32"/>
          <w:highlight w:val="none"/>
        </w:rPr>
        <w:t>，确保合规透明。</w:t>
      </w:r>
    </w:p>
    <w:p w14:paraId="67F98AD4">
      <w:pPr>
        <w:spacing w:line="540" w:lineRule="exact"/>
        <w:ind w:firstLine="640" w:firstLineChars="200"/>
        <w:jc w:val="both"/>
        <w:rPr>
          <w:rFonts w:ascii="Times New Roman" w:hAnsi="Times New Roman" w:eastAsia="黑体"/>
          <w:color w:val="auto"/>
          <w:sz w:val="32"/>
          <w:szCs w:val="32"/>
          <w:highlight w:val="none"/>
        </w:rPr>
      </w:pPr>
      <w:r>
        <w:rPr>
          <w:rFonts w:hint="eastAsia" w:ascii="Times New Roman" w:hAnsi="Times New Roman" w:eastAsia="黑体" w:cs="黑体"/>
          <w:color w:val="auto"/>
          <w:sz w:val="32"/>
          <w:szCs w:val="32"/>
          <w:highlight w:val="none"/>
          <w:lang w:val="en-US" w:eastAsia="zh-CN"/>
        </w:rPr>
        <w:t>七</w:t>
      </w:r>
      <w:r>
        <w:rPr>
          <w:rFonts w:hint="eastAsia" w:ascii="Times New Roman" w:hAnsi="Times New Roman" w:eastAsia="黑体" w:cs="黑体"/>
          <w:color w:val="auto"/>
          <w:sz w:val="32"/>
          <w:szCs w:val="32"/>
          <w:highlight w:val="none"/>
        </w:rPr>
        <w:t>、附则</w:t>
      </w:r>
    </w:p>
    <w:p w14:paraId="57B5D5EB">
      <w:pPr>
        <w:spacing w:line="540" w:lineRule="exact"/>
        <w:ind w:firstLine="640" w:firstLineChars="200"/>
        <w:jc w:val="both"/>
        <w:rPr>
          <w:rFonts w:ascii="Times New Roman" w:hAnsi="Times New Roman" w:eastAsia="楷体_GB2312"/>
          <w:color w:val="auto"/>
          <w:sz w:val="32"/>
          <w:szCs w:val="32"/>
          <w:highlight w:val="none"/>
        </w:rPr>
      </w:pPr>
      <w:r>
        <w:rPr>
          <w:rFonts w:ascii="Times New Roman" w:hAnsi="Times New Roman" w:eastAsia="楷体_GB2312" w:cs="楷体_GB2312"/>
          <w:color w:val="auto"/>
          <w:sz w:val="32"/>
          <w:szCs w:val="32"/>
          <w:highlight w:val="none"/>
        </w:rPr>
        <w:t>1.</w:t>
      </w:r>
      <w:r>
        <w:rPr>
          <w:rFonts w:hint="eastAsia" w:ascii="Times New Roman" w:hAnsi="Times New Roman" w:eastAsia="楷体_GB2312" w:cs="楷体_GB2312"/>
          <w:color w:val="auto"/>
          <w:sz w:val="32"/>
          <w:szCs w:val="32"/>
          <w:highlight w:val="none"/>
        </w:rPr>
        <w:t>政策解释</w:t>
      </w:r>
    </w:p>
    <w:p w14:paraId="5C870BBE">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本方案由市人力资源和社会保障局解释</w:t>
      </w:r>
      <w:r>
        <w:rPr>
          <w:rFonts w:hint="eastAsia" w:ascii="Times New Roman" w:hAnsi="Times New Roman" w:eastAsia="仿宋_GB2312" w:cs="仿宋_GB2312"/>
          <w:color w:val="auto"/>
          <w:sz w:val="32"/>
          <w:szCs w:val="32"/>
          <w:highlight w:val="none"/>
          <w:lang w:val="en-US" w:eastAsia="zh-CN"/>
        </w:rPr>
        <w:t>及</w:t>
      </w:r>
      <w:r>
        <w:rPr>
          <w:rFonts w:hint="eastAsia" w:ascii="Times New Roman" w:hAnsi="Times New Roman" w:eastAsia="仿宋_GB2312" w:cs="仿宋_GB2312"/>
          <w:color w:val="auto"/>
          <w:sz w:val="32"/>
          <w:szCs w:val="32"/>
          <w:highlight w:val="none"/>
        </w:rPr>
        <w:t>承办。</w:t>
      </w:r>
    </w:p>
    <w:p w14:paraId="352467FF">
      <w:pPr>
        <w:spacing w:line="540" w:lineRule="exact"/>
        <w:ind w:firstLine="640" w:firstLineChars="200"/>
        <w:jc w:val="both"/>
        <w:rPr>
          <w:rFonts w:ascii="Times New Roman" w:hAnsi="Times New Roman" w:eastAsia="楷体_GB2312"/>
          <w:color w:val="auto"/>
          <w:sz w:val="32"/>
          <w:szCs w:val="32"/>
          <w:highlight w:val="none"/>
        </w:rPr>
      </w:pPr>
      <w:r>
        <w:rPr>
          <w:rFonts w:ascii="Times New Roman" w:hAnsi="Times New Roman" w:eastAsia="楷体_GB2312" w:cs="楷体_GB2312"/>
          <w:color w:val="auto"/>
          <w:sz w:val="32"/>
          <w:szCs w:val="32"/>
          <w:highlight w:val="none"/>
        </w:rPr>
        <w:t>2.</w:t>
      </w:r>
      <w:r>
        <w:rPr>
          <w:rFonts w:hint="eastAsia" w:ascii="Times New Roman" w:hAnsi="Times New Roman" w:eastAsia="楷体_GB2312" w:cs="楷体_GB2312"/>
          <w:color w:val="auto"/>
          <w:sz w:val="32"/>
          <w:szCs w:val="32"/>
          <w:highlight w:val="none"/>
        </w:rPr>
        <w:t>实施时间</w:t>
      </w:r>
    </w:p>
    <w:p w14:paraId="326AF242">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本方案于</w:t>
      </w:r>
      <w:r>
        <w:rPr>
          <w:rFonts w:ascii="Times New Roman" w:hAnsi="Times New Roman" w:eastAsia="仿宋_GB2312" w:cs="仿宋_GB2312"/>
          <w:color w:val="auto"/>
          <w:sz w:val="32"/>
          <w:szCs w:val="32"/>
          <w:highlight w:val="none"/>
        </w:rPr>
        <w:t>2025</w:t>
      </w:r>
      <w:r>
        <w:rPr>
          <w:rFonts w:hint="eastAsia" w:ascii="Times New Roman" w:hAnsi="Times New Roman" w:eastAsia="仿宋_GB2312" w:cs="仿宋_GB2312"/>
          <w:color w:val="auto"/>
          <w:sz w:val="32"/>
          <w:szCs w:val="32"/>
          <w:highlight w:val="none"/>
        </w:rPr>
        <w:t>年</w:t>
      </w:r>
      <w:r>
        <w:rPr>
          <w:rFonts w:ascii="Times New Roman" w:hAnsi="Times New Roman" w:eastAsia="仿宋_GB2312" w:cs="仿宋_GB2312"/>
          <w:color w:val="auto"/>
          <w:sz w:val="32"/>
          <w:szCs w:val="32"/>
          <w:highlight w:val="none"/>
        </w:rPr>
        <w:t>7</w:t>
      </w:r>
      <w:r>
        <w:rPr>
          <w:rFonts w:hint="eastAsia" w:ascii="Times New Roman" w:hAnsi="Times New Roman" w:eastAsia="仿宋_GB2312" w:cs="仿宋_GB2312"/>
          <w:color w:val="auto"/>
          <w:sz w:val="32"/>
          <w:szCs w:val="32"/>
          <w:highlight w:val="none"/>
        </w:rPr>
        <w:t>月</w:t>
      </w:r>
      <w:r>
        <w:rPr>
          <w:rFonts w:ascii="Times New Roman" w:hAnsi="Times New Roman" w:eastAsia="仿宋_GB2312" w:cs="仿宋_GB2312"/>
          <w:color w:val="auto"/>
          <w:sz w:val="32"/>
          <w:szCs w:val="32"/>
          <w:highlight w:val="none"/>
        </w:rPr>
        <w:t>1</w:t>
      </w:r>
      <w:r>
        <w:rPr>
          <w:rFonts w:hint="eastAsia" w:ascii="Times New Roman" w:hAnsi="Times New Roman" w:eastAsia="仿宋_GB2312" w:cs="仿宋_GB2312"/>
          <w:color w:val="auto"/>
          <w:sz w:val="32"/>
          <w:szCs w:val="32"/>
          <w:highlight w:val="none"/>
        </w:rPr>
        <w:t>日起施行（实际施行以常务会审议通过时间为准），</w:t>
      </w:r>
      <w:r>
        <w:rPr>
          <w:rFonts w:ascii="Times New Roman" w:hAnsi="Times New Roman" w:eastAsia="仿宋_GB2312" w:cs="仿宋_GB2312"/>
          <w:color w:val="auto"/>
          <w:sz w:val="32"/>
          <w:szCs w:val="32"/>
          <w:highlight w:val="none"/>
        </w:rPr>
        <w:t>2027</w:t>
      </w:r>
      <w:r>
        <w:rPr>
          <w:rFonts w:hint="eastAsia" w:ascii="Times New Roman" w:hAnsi="Times New Roman" w:eastAsia="仿宋_GB2312" w:cs="仿宋_GB2312"/>
          <w:color w:val="auto"/>
          <w:sz w:val="32"/>
          <w:szCs w:val="32"/>
          <w:highlight w:val="none"/>
        </w:rPr>
        <w:t>年</w:t>
      </w:r>
      <w:r>
        <w:rPr>
          <w:rFonts w:ascii="Times New Roman" w:hAnsi="Times New Roman" w:eastAsia="仿宋_GB2312" w:cs="仿宋_GB2312"/>
          <w:color w:val="auto"/>
          <w:sz w:val="32"/>
          <w:szCs w:val="32"/>
          <w:highlight w:val="none"/>
        </w:rPr>
        <w:t>6</w:t>
      </w:r>
      <w:r>
        <w:rPr>
          <w:rFonts w:hint="eastAsia" w:ascii="Times New Roman" w:hAnsi="Times New Roman" w:eastAsia="仿宋_GB2312" w:cs="仿宋_GB2312"/>
          <w:color w:val="auto"/>
          <w:sz w:val="32"/>
          <w:szCs w:val="32"/>
          <w:highlight w:val="none"/>
        </w:rPr>
        <w:t>月</w:t>
      </w:r>
      <w:r>
        <w:rPr>
          <w:rFonts w:ascii="Times New Roman" w:hAnsi="Times New Roman" w:eastAsia="仿宋_GB2312" w:cs="仿宋_GB2312"/>
          <w:color w:val="auto"/>
          <w:sz w:val="32"/>
          <w:szCs w:val="32"/>
          <w:highlight w:val="none"/>
        </w:rPr>
        <w:t>30</w:t>
      </w:r>
      <w:r>
        <w:rPr>
          <w:rFonts w:hint="eastAsia" w:ascii="Times New Roman" w:hAnsi="Times New Roman" w:eastAsia="仿宋_GB2312" w:cs="仿宋_GB2312"/>
          <w:color w:val="auto"/>
          <w:sz w:val="32"/>
          <w:szCs w:val="32"/>
          <w:highlight w:val="none"/>
        </w:rPr>
        <w:t>日止。</w:t>
      </w:r>
    </w:p>
    <w:p w14:paraId="1FEFFC6B">
      <w:pPr>
        <w:spacing w:line="540" w:lineRule="exact"/>
        <w:jc w:val="both"/>
        <w:rPr>
          <w:rFonts w:ascii="Times New Roman" w:hAnsi="Times New Roman" w:eastAsia="仿宋_GB2312"/>
          <w:color w:val="auto"/>
          <w:sz w:val="32"/>
          <w:szCs w:val="32"/>
          <w:highlight w:val="none"/>
        </w:rPr>
      </w:pPr>
    </w:p>
    <w:p w14:paraId="41E9D5CE">
      <w:pPr>
        <w:spacing w:line="540" w:lineRule="exact"/>
        <w:ind w:firstLine="640" w:firstLineChars="200"/>
        <w:jc w:val="both"/>
        <w:rPr>
          <w:rFonts w:ascii="Times New Roman" w:hAnsi="Times New Roman" w:eastAsia="仿宋_GB2312"/>
          <w:color w:val="auto"/>
          <w:sz w:val="32"/>
          <w:szCs w:val="32"/>
          <w:highlight w:val="none"/>
        </w:rPr>
      </w:pPr>
      <w:r>
        <w:rPr>
          <w:rFonts w:hint="eastAsia" w:ascii="Times New Roman" w:hAnsi="Times New Roman" w:eastAsia="仿宋_GB2312" w:cs="仿宋_GB2312"/>
          <w:color w:val="auto"/>
          <w:sz w:val="32"/>
          <w:szCs w:val="32"/>
          <w:highlight w:val="none"/>
        </w:rPr>
        <w:t>附件：</w:t>
      </w:r>
      <w:r>
        <w:rPr>
          <w:rFonts w:ascii="Times New Roman" w:hAnsi="Times New Roman" w:eastAsia="仿宋_GB2312" w:cs="仿宋_GB2312"/>
          <w:color w:val="auto"/>
          <w:sz w:val="32"/>
          <w:szCs w:val="32"/>
          <w:highlight w:val="none"/>
        </w:rPr>
        <w:t>1.</w:t>
      </w:r>
      <w:r>
        <w:rPr>
          <w:rFonts w:hint="eastAsia" w:ascii="Times New Roman" w:hAnsi="Times New Roman" w:eastAsia="仿宋_GB2312" w:cs="仿宋_GB2312"/>
          <w:color w:val="auto"/>
          <w:sz w:val="32"/>
          <w:szCs w:val="32"/>
          <w:highlight w:val="none"/>
        </w:rPr>
        <w:t>峨眉山市民营企业一次性用工补贴申报表</w:t>
      </w:r>
    </w:p>
    <w:p w14:paraId="50F553C6">
      <w:pPr>
        <w:spacing w:line="540" w:lineRule="exact"/>
        <w:ind w:left="1918" w:leftChars="304" w:hanging="1280" w:hangingChars="400"/>
        <w:jc w:val="both"/>
        <w:rPr>
          <w:rFonts w:ascii="Times New Roman" w:hAnsi="Times New Roman" w:eastAsia="仿宋_GB2312"/>
          <w:color w:val="auto"/>
          <w:sz w:val="32"/>
          <w:szCs w:val="32"/>
          <w:highlight w:val="none"/>
        </w:rPr>
      </w:pPr>
      <w:r>
        <w:rPr>
          <w:rFonts w:ascii="Times New Roman" w:hAnsi="Times New Roman" w:eastAsia="仿宋_GB2312" w:cs="仿宋_GB2312"/>
          <w:color w:val="auto"/>
          <w:sz w:val="32"/>
          <w:szCs w:val="32"/>
          <w:highlight w:val="none"/>
        </w:rPr>
        <w:t xml:space="preserve">      2.</w:t>
      </w:r>
      <w:r>
        <w:rPr>
          <w:rFonts w:hint="eastAsia" w:ascii="Times New Roman" w:hAnsi="Times New Roman" w:eastAsia="仿宋_GB2312" w:cs="仿宋_GB2312"/>
          <w:color w:val="auto"/>
          <w:sz w:val="32"/>
          <w:szCs w:val="32"/>
          <w:highlight w:val="none"/>
        </w:rPr>
        <w:t>峨眉山市民营企业一次性用工补贴申报新招用人员花名册</w:t>
      </w:r>
    </w:p>
    <w:p w14:paraId="3816F56E">
      <w:pPr>
        <w:jc w:val="both"/>
        <w:rPr>
          <w:rFonts w:ascii="Times New Roman" w:hAnsi="Times New Roman" w:eastAsia="仿宋_GB2312"/>
          <w:color w:val="auto"/>
          <w:sz w:val="32"/>
          <w:szCs w:val="32"/>
          <w:highlight w:val="none"/>
        </w:rPr>
      </w:pPr>
      <w:r>
        <w:rPr>
          <w:rFonts w:ascii="Times New Roman" w:hAnsi="Times New Roman" w:eastAsia="仿宋_GB2312"/>
          <w:color w:val="auto"/>
          <w:sz w:val="32"/>
          <w:szCs w:val="32"/>
          <w:highlight w:val="none"/>
        </w:rPr>
        <w:br w:type="page"/>
      </w:r>
    </w:p>
    <w:p w14:paraId="0D195DBC">
      <w:pPr>
        <w:spacing w:line="440" w:lineRule="exact"/>
        <w:jc w:val="both"/>
        <w:rPr>
          <w:rFonts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附件</w:t>
      </w:r>
      <w:r>
        <w:rPr>
          <w:rFonts w:ascii="Times New Roman" w:hAnsi="Times New Roman" w:eastAsia="黑体" w:cs="黑体"/>
          <w:color w:val="auto"/>
          <w:sz w:val="32"/>
          <w:szCs w:val="32"/>
          <w:highlight w:val="none"/>
        </w:rPr>
        <w:t>1</w:t>
      </w:r>
    </w:p>
    <w:p w14:paraId="03B82786">
      <w:pPr>
        <w:spacing w:line="440" w:lineRule="exact"/>
        <w:jc w:val="both"/>
        <w:rPr>
          <w:rFonts w:ascii="Times New Roman" w:hAnsi="Times New Roman" w:eastAsia="黑体" w:cs="黑体"/>
          <w:color w:val="auto"/>
          <w:sz w:val="32"/>
          <w:szCs w:val="32"/>
          <w:highlight w:val="none"/>
        </w:rPr>
      </w:pPr>
    </w:p>
    <w:p w14:paraId="0D74D64E">
      <w:pPr>
        <w:spacing w:line="500" w:lineRule="exact"/>
        <w:jc w:val="center"/>
        <w:rPr>
          <w:rFonts w:hint="eastAsia" w:ascii="Times New Roman" w:hAnsi="Times New Roman" w:eastAsia="方正小标宋简体" w:cs="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峨眉山市民营企业一次性用工补贴</w:t>
      </w:r>
    </w:p>
    <w:p w14:paraId="2262338B">
      <w:pPr>
        <w:spacing w:line="500" w:lineRule="exact"/>
        <w:jc w:val="center"/>
        <w:rPr>
          <w:rFonts w:ascii="Times New Roman" w:hAnsi="Times New Roman" w:eastAsia="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申报表</w:t>
      </w:r>
    </w:p>
    <w:p w14:paraId="2FCD414F">
      <w:pPr>
        <w:spacing w:line="440" w:lineRule="exact"/>
        <w:ind w:firstLine="440" w:firstLineChars="100"/>
        <w:jc w:val="both"/>
        <w:rPr>
          <w:rFonts w:ascii="Times New Roman" w:hAnsi="Times New Roman" w:eastAsia="仿宋_GB2312"/>
          <w:color w:val="auto"/>
          <w:sz w:val="44"/>
          <w:szCs w:val="44"/>
          <w:highlight w:val="none"/>
        </w:rPr>
      </w:pPr>
    </w:p>
    <w:tbl>
      <w:tblPr>
        <w:tblStyle w:val="5"/>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649"/>
        <w:gridCol w:w="2234"/>
        <w:gridCol w:w="2301"/>
      </w:tblGrid>
      <w:tr w14:paraId="75C4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4"/>
            <w:noWrap/>
            <w:vAlign w:val="center"/>
          </w:tcPr>
          <w:p w14:paraId="07FB4C31">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黑体" w:cs="黑体"/>
                <w:color w:val="auto"/>
                <w:sz w:val="30"/>
                <w:szCs w:val="30"/>
                <w:highlight w:val="none"/>
              </w:rPr>
              <w:t>企业申请信息</w:t>
            </w:r>
          </w:p>
        </w:tc>
      </w:tr>
      <w:tr w14:paraId="1943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pct"/>
            <w:noWrap/>
            <w:vAlign w:val="center"/>
          </w:tcPr>
          <w:p w14:paraId="0B400FE2">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企业名称</w:t>
            </w:r>
          </w:p>
        </w:tc>
        <w:tc>
          <w:tcPr>
            <w:tcW w:w="3412" w:type="pct"/>
            <w:gridSpan w:val="3"/>
            <w:noWrap/>
            <w:vAlign w:val="center"/>
          </w:tcPr>
          <w:p w14:paraId="252452BE">
            <w:pPr>
              <w:spacing w:line="560" w:lineRule="exact"/>
              <w:jc w:val="both"/>
              <w:rPr>
                <w:rFonts w:ascii="Times New Roman" w:hAnsi="Times New Roman" w:eastAsia="仿宋_GB2312"/>
                <w:color w:val="auto"/>
                <w:sz w:val="30"/>
                <w:szCs w:val="30"/>
                <w:highlight w:val="none"/>
              </w:rPr>
            </w:pPr>
          </w:p>
        </w:tc>
      </w:tr>
      <w:tr w14:paraId="6036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pct"/>
            <w:noWrap/>
            <w:vAlign w:val="center"/>
          </w:tcPr>
          <w:p w14:paraId="4CB9803B">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法定代表人</w:t>
            </w:r>
          </w:p>
        </w:tc>
        <w:tc>
          <w:tcPr>
            <w:tcW w:w="909" w:type="pct"/>
            <w:noWrap/>
            <w:vAlign w:val="center"/>
          </w:tcPr>
          <w:p w14:paraId="62CDADA1">
            <w:pPr>
              <w:spacing w:line="560" w:lineRule="exact"/>
              <w:jc w:val="both"/>
              <w:rPr>
                <w:rFonts w:ascii="Times New Roman" w:hAnsi="Times New Roman" w:eastAsia="仿宋_GB2312"/>
                <w:color w:val="auto"/>
                <w:sz w:val="30"/>
                <w:szCs w:val="30"/>
                <w:highlight w:val="none"/>
              </w:rPr>
            </w:pPr>
          </w:p>
        </w:tc>
        <w:tc>
          <w:tcPr>
            <w:tcW w:w="1232" w:type="pct"/>
            <w:noWrap/>
            <w:vAlign w:val="center"/>
          </w:tcPr>
          <w:p w14:paraId="26EAA9AA">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申请时间</w:t>
            </w:r>
          </w:p>
        </w:tc>
        <w:tc>
          <w:tcPr>
            <w:tcW w:w="1269" w:type="pct"/>
            <w:noWrap/>
            <w:vAlign w:val="center"/>
          </w:tcPr>
          <w:p w14:paraId="1003D397">
            <w:pPr>
              <w:spacing w:line="560" w:lineRule="exact"/>
              <w:jc w:val="both"/>
              <w:rPr>
                <w:rFonts w:ascii="Times New Roman" w:hAnsi="Times New Roman" w:eastAsia="仿宋_GB2312"/>
                <w:color w:val="auto"/>
                <w:sz w:val="30"/>
                <w:szCs w:val="30"/>
                <w:highlight w:val="none"/>
              </w:rPr>
            </w:pPr>
          </w:p>
        </w:tc>
      </w:tr>
      <w:tr w14:paraId="5848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1587" w:type="pct"/>
            <w:noWrap/>
            <w:vAlign w:val="center"/>
          </w:tcPr>
          <w:p w14:paraId="4CF95532">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补贴对象类型</w:t>
            </w:r>
          </w:p>
        </w:tc>
        <w:tc>
          <w:tcPr>
            <w:tcW w:w="3412" w:type="pct"/>
            <w:gridSpan w:val="3"/>
            <w:noWrap/>
            <w:vAlign w:val="center"/>
          </w:tcPr>
          <w:p w14:paraId="7FC96979">
            <w:pPr>
              <w:spacing w:line="300" w:lineRule="exact"/>
              <w:ind w:firstLine="480" w:firstLineChars="200"/>
              <w:jc w:val="both"/>
              <w:rPr>
                <w:rFonts w:ascii="Times New Roman" w:hAnsi="Times New Roman" w:eastAsia="仿宋_GB2312"/>
                <w:color w:val="auto"/>
                <w:sz w:val="24"/>
                <w:szCs w:val="24"/>
                <w:highlight w:val="none"/>
              </w:rPr>
            </w:pPr>
            <w:r>
              <w:rPr>
                <w:rFonts w:hint="eastAsia" w:ascii="Times New Roman" w:hAnsi="Times New Roman" w:eastAsia="微软雅黑"/>
                <w:color w:val="auto"/>
                <w:sz w:val="24"/>
                <w:szCs w:val="24"/>
                <w:highlight w:val="none"/>
              </w:rPr>
              <w:sym w:font="Wingdings" w:char="F0A8"/>
            </w:r>
            <w:r>
              <w:rPr>
                <w:rFonts w:hint="eastAsia" w:ascii="Times New Roman" w:hAnsi="Times New Roman" w:eastAsia="仿宋_GB2312" w:cs="仿宋_GB2312"/>
                <w:color w:val="auto"/>
                <w:sz w:val="24"/>
                <w:szCs w:val="24"/>
                <w:highlight w:val="none"/>
              </w:rPr>
              <w:t>申请补贴时在我市缴纳社会保险人数不低于</w:t>
            </w:r>
            <w:r>
              <w:rPr>
                <w:rFonts w:hint="eastAsia" w:ascii="Times New Roman" w:hAnsi="Times New Roman" w:eastAsia="仿宋_GB2312" w:cs="仿宋_GB2312"/>
                <w:color w:val="auto"/>
                <w:sz w:val="24"/>
                <w:szCs w:val="24"/>
                <w:highlight w:val="none"/>
                <w:lang w:val="en-US" w:eastAsia="zh-CN"/>
              </w:rPr>
              <w:t>3</w:t>
            </w:r>
            <w:r>
              <w:rPr>
                <w:rFonts w:ascii="Times New Roman" w:hAnsi="Times New Roman" w:eastAsia="仿宋_GB2312" w:cs="仿宋_GB2312"/>
                <w:color w:val="auto"/>
                <w:sz w:val="24"/>
                <w:szCs w:val="24"/>
                <w:highlight w:val="none"/>
              </w:rPr>
              <w:t>00</w:t>
            </w:r>
            <w:r>
              <w:rPr>
                <w:rFonts w:hint="eastAsia" w:ascii="Times New Roman" w:hAnsi="Times New Roman" w:eastAsia="仿宋_GB2312" w:cs="仿宋_GB2312"/>
                <w:color w:val="auto"/>
                <w:sz w:val="24"/>
                <w:szCs w:val="24"/>
                <w:highlight w:val="none"/>
              </w:rPr>
              <w:t>人，且不低于</w:t>
            </w:r>
            <w:r>
              <w:rPr>
                <w:rFonts w:hint="eastAsia" w:ascii="Times New Roman" w:hAnsi="Times New Roman" w:eastAsia="仿宋_GB2312" w:cs="仿宋_GB2312"/>
                <w:color w:val="auto"/>
                <w:sz w:val="24"/>
                <w:szCs w:val="24"/>
                <w:highlight w:val="none"/>
                <w:lang w:val="en-US" w:eastAsia="zh-CN"/>
              </w:rPr>
              <w:t>2025年1月缴纳社会保险人数</w:t>
            </w:r>
            <w:r>
              <w:rPr>
                <w:rFonts w:hint="eastAsia" w:ascii="Times New Roman" w:hAnsi="Times New Roman" w:eastAsia="仿宋_GB2312" w:cs="仿宋_GB2312"/>
                <w:color w:val="auto"/>
                <w:sz w:val="24"/>
                <w:szCs w:val="24"/>
                <w:highlight w:val="none"/>
              </w:rPr>
              <w:t>。</w:t>
            </w:r>
          </w:p>
          <w:p w14:paraId="7796F47E">
            <w:pPr>
              <w:spacing w:line="300" w:lineRule="exact"/>
              <w:ind w:firstLine="480" w:firstLineChars="200"/>
              <w:jc w:val="both"/>
              <w:rPr>
                <w:rFonts w:ascii="Times New Roman" w:hAnsi="Times New Roman" w:eastAsia="仿宋_GB2312"/>
                <w:color w:val="auto"/>
                <w:sz w:val="30"/>
                <w:szCs w:val="30"/>
                <w:highlight w:val="none"/>
              </w:rPr>
            </w:pPr>
            <w:r>
              <w:rPr>
                <w:rFonts w:hint="eastAsia" w:ascii="Times New Roman" w:hAnsi="Times New Roman" w:eastAsia="微软雅黑"/>
                <w:color w:val="auto"/>
                <w:sz w:val="24"/>
                <w:szCs w:val="24"/>
                <w:highlight w:val="none"/>
              </w:rPr>
              <w:sym w:font="Wingdings" w:char="F0A8"/>
            </w:r>
            <w:r>
              <w:rPr>
                <w:rFonts w:hint="eastAsia" w:ascii="Times New Roman" w:hAnsi="Times New Roman" w:eastAsia="仿宋_GB2312" w:cs="仿宋_GB2312"/>
                <w:color w:val="auto"/>
                <w:sz w:val="24"/>
                <w:szCs w:val="24"/>
                <w:highlight w:val="none"/>
              </w:rPr>
              <w:t>方案实施期间新注册在我市境内并投产，年营业收入不低于</w:t>
            </w:r>
            <w:r>
              <w:rPr>
                <w:rFonts w:ascii="Times New Roman" w:hAnsi="Times New Roman" w:eastAsia="仿宋_GB2312" w:cs="仿宋_GB2312"/>
                <w:color w:val="auto"/>
                <w:sz w:val="24"/>
                <w:szCs w:val="24"/>
                <w:highlight w:val="none"/>
              </w:rPr>
              <w:t>2000</w:t>
            </w:r>
            <w:r>
              <w:rPr>
                <w:rFonts w:hint="eastAsia" w:ascii="Times New Roman" w:hAnsi="Times New Roman" w:eastAsia="仿宋_GB2312" w:cs="仿宋_GB2312"/>
                <w:color w:val="auto"/>
                <w:sz w:val="24"/>
                <w:szCs w:val="24"/>
                <w:highlight w:val="none"/>
              </w:rPr>
              <w:t>万元。</w:t>
            </w:r>
          </w:p>
        </w:tc>
      </w:tr>
      <w:tr w14:paraId="0F2BF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pct"/>
            <w:noWrap/>
            <w:vAlign w:val="center"/>
          </w:tcPr>
          <w:p w14:paraId="2A93D379">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经办人</w:t>
            </w:r>
          </w:p>
        </w:tc>
        <w:tc>
          <w:tcPr>
            <w:tcW w:w="909" w:type="pct"/>
            <w:noWrap/>
            <w:vAlign w:val="center"/>
          </w:tcPr>
          <w:p w14:paraId="7A083E94">
            <w:pPr>
              <w:spacing w:line="560" w:lineRule="exact"/>
              <w:jc w:val="both"/>
              <w:rPr>
                <w:rFonts w:ascii="Times New Roman" w:hAnsi="Times New Roman" w:eastAsia="仿宋_GB2312"/>
                <w:color w:val="auto"/>
                <w:sz w:val="30"/>
                <w:szCs w:val="30"/>
                <w:highlight w:val="none"/>
              </w:rPr>
            </w:pPr>
          </w:p>
        </w:tc>
        <w:tc>
          <w:tcPr>
            <w:tcW w:w="1232" w:type="pct"/>
            <w:noWrap/>
            <w:vAlign w:val="center"/>
          </w:tcPr>
          <w:p w14:paraId="57E71D0C">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联系电话</w:t>
            </w:r>
          </w:p>
        </w:tc>
        <w:tc>
          <w:tcPr>
            <w:tcW w:w="1269" w:type="pct"/>
            <w:noWrap/>
            <w:vAlign w:val="center"/>
          </w:tcPr>
          <w:p w14:paraId="20821AD8">
            <w:pPr>
              <w:spacing w:line="560" w:lineRule="exact"/>
              <w:jc w:val="both"/>
              <w:rPr>
                <w:rFonts w:ascii="Times New Roman" w:hAnsi="Times New Roman" w:eastAsia="仿宋_GB2312"/>
                <w:color w:val="auto"/>
                <w:sz w:val="30"/>
                <w:szCs w:val="30"/>
                <w:highlight w:val="none"/>
              </w:rPr>
            </w:pPr>
          </w:p>
        </w:tc>
      </w:tr>
      <w:tr w14:paraId="4A34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pct"/>
            <w:noWrap/>
            <w:vAlign w:val="center"/>
          </w:tcPr>
          <w:p w14:paraId="455C3A62">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参保人数</w:t>
            </w:r>
          </w:p>
        </w:tc>
        <w:tc>
          <w:tcPr>
            <w:tcW w:w="909" w:type="pct"/>
            <w:noWrap/>
            <w:vAlign w:val="center"/>
          </w:tcPr>
          <w:p w14:paraId="25D22997">
            <w:pPr>
              <w:spacing w:line="560" w:lineRule="exact"/>
              <w:jc w:val="both"/>
              <w:rPr>
                <w:rFonts w:ascii="Times New Roman" w:hAnsi="Times New Roman" w:eastAsia="仿宋_GB2312"/>
                <w:color w:val="auto"/>
                <w:sz w:val="30"/>
                <w:szCs w:val="30"/>
                <w:highlight w:val="none"/>
              </w:rPr>
            </w:pPr>
          </w:p>
        </w:tc>
        <w:tc>
          <w:tcPr>
            <w:tcW w:w="1232" w:type="pct"/>
            <w:noWrap/>
            <w:vAlign w:val="center"/>
          </w:tcPr>
          <w:p w14:paraId="1836F328">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社会保险编号</w:t>
            </w:r>
          </w:p>
        </w:tc>
        <w:tc>
          <w:tcPr>
            <w:tcW w:w="1269" w:type="pct"/>
            <w:noWrap/>
            <w:vAlign w:val="center"/>
          </w:tcPr>
          <w:p w14:paraId="19CB137B">
            <w:pPr>
              <w:spacing w:line="560" w:lineRule="exact"/>
              <w:jc w:val="both"/>
              <w:rPr>
                <w:rFonts w:ascii="Times New Roman" w:hAnsi="Times New Roman" w:eastAsia="仿宋_GB2312"/>
                <w:color w:val="auto"/>
                <w:sz w:val="30"/>
                <w:szCs w:val="30"/>
                <w:highlight w:val="none"/>
              </w:rPr>
            </w:pPr>
          </w:p>
        </w:tc>
      </w:tr>
      <w:tr w14:paraId="3458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pct"/>
            <w:noWrap/>
            <w:vAlign w:val="center"/>
          </w:tcPr>
          <w:p w14:paraId="01DAB707">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工商登记注册地</w:t>
            </w:r>
          </w:p>
        </w:tc>
        <w:tc>
          <w:tcPr>
            <w:tcW w:w="3412" w:type="pct"/>
            <w:gridSpan w:val="3"/>
            <w:noWrap/>
            <w:vAlign w:val="center"/>
          </w:tcPr>
          <w:p w14:paraId="3843965E">
            <w:pPr>
              <w:spacing w:line="560" w:lineRule="exact"/>
              <w:jc w:val="both"/>
              <w:rPr>
                <w:rFonts w:ascii="Times New Roman" w:hAnsi="Times New Roman" w:eastAsia="仿宋_GB2312"/>
                <w:color w:val="auto"/>
                <w:sz w:val="30"/>
                <w:szCs w:val="30"/>
                <w:highlight w:val="none"/>
              </w:rPr>
            </w:pPr>
          </w:p>
        </w:tc>
      </w:tr>
      <w:tr w14:paraId="497E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pct"/>
            <w:noWrap/>
            <w:vAlign w:val="center"/>
          </w:tcPr>
          <w:p w14:paraId="180A2A33">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统一社会信用代码</w:t>
            </w:r>
          </w:p>
        </w:tc>
        <w:tc>
          <w:tcPr>
            <w:tcW w:w="3412" w:type="pct"/>
            <w:gridSpan w:val="3"/>
            <w:noWrap/>
            <w:vAlign w:val="center"/>
          </w:tcPr>
          <w:p w14:paraId="3C0E5299">
            <w:pPr>
              <w:spacing w:line="560" w:lineRule="exact"/>
              <w:jc w:val="both"/>
              <w:rPr>
                <w:rFonts w:ascii="Times New Roman" w:hAnsi="Times New Roman" w:eastAsia="仿宋_GB2312"/>
                <w:color w:val="auto"/>
                <w:sz w:val="30"/>
                <w:szCs w:val="30"/>
                <w:highlight w:val="none"/>
              </w:rPr>
            </w:pPr>
          </w:p>
        </w:tc>
      </w:tr>
      <w:tr w14:paraId="0570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1587" w:type="pct"/>
            <w:noWrap/>
            <w:vAlign w:val="center"/>
          </w:tcPr>
          <w:p w14:paraId="6FB40C6A">
            <w:pPr>
              <w:spacing w:line="40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申请补贴人数</w:t>
            </w:r>
          </w:p>
          <w:p w14:paraId="15245B89">
            <w:pPr>
              <w:spacing w:line="40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24"/>
                <w:szCs w:val="24"/>
                <w:highlight w:val="none"/>
              </w:rPr>
              <w:t>（附新招用人员劳动合同、社保缴费等佐证材料）</w:t>
            </w:r>
          </w:p>
        </w:tc>
        <w:tc>
          <w:tcPr>
            <w:tcW w:w="909" w:type="pct"/>
            <w:noWrap/>
            <w:vAlign w:val="center"/>
          </w:tcPr>
          <w:p w14:paraId="32E57C30">
            <w:pPr>
              <w:spacing w:line="400" w:lineRule="exact"/>
              <w:jc w:val="both"/>
              <w:rPr>
                <w:rFonts w:ascii="Times New Roman" w:hAnsi="Times New Roman" w:eastAsia="仿宋_GB2312"/>
                <w:color w:val="auto"/>
                <w:sz w:val="30"/>
                <w:szCs w:val="30"/>
                <w:highlight w:val="none"/>
              </w:rPr>
            </w:pPr>
          </w:p>
        </w:tc>
        <w:tc>
          <w:tcPr>
            <w:tcW w:w="1232" w:type="pct"/>
            <w:noWrap/>
            <w:vAlign w:val="center"/>
          </w:tcPr>
          <w:p w14:paraId="33A704D8">
            <w:pPr>
              <w:spacing w:line="40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申请补贴金额</w:t>
            </w:r>
          </w:p>
          <w:p w14:paraId="7C241B44">
            <w:pPr>
              <w:spacing w:line="40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（元）</w:t>
            </w:r>
          </w:p>
        </w:tc>
        <w:tc>
          <w:tcPr>
            <w:tcW w:w="1269" w:type="pct"/>
            <w:noWrap/>
            <w:vAlign w:val="center"/>
          </w:tcPr>
          <w:p w14:paraId="1A1F11DB">
            <w:pPr>
              <w:spacing w:line="400" w:lineRule="exact"/>
              <w:jc w:val="both"/>
              <w:rPr>
                <w:rFonts w:ascii="Times New Roman" w:hAnsi="Times New Roman" w:eastAsia="仿宋_GB2312"/>
                <w:color w:val="auto"/>
                <w:sz w:val="30"/>
                <w:szCs w:val="30"/>
                <w:highlight w:val="none"/>
              </w:rPr>
            </w:pPr>
          </w:p>
        </w:tc>
      </w:tr>
      <w:tr w14:paraId="1BAC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pct"/>
            <w:noWrap/>
            <w:vAlign w:val="center"/>
          </w:tcPr>
          <w:p w14:paraId="6E1A0D46">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开户名称</w:t>
            </w:r>
          </w:p>
        </w:tc>
        <w:tc>
          <w:tcPr>
            <w:tcW w:w="3412" w:type="pct"/>
            <w:gridSpan w:val="3"/>
            <w:noWrap/>
            <w:vAlign w:val="center"/>
          </w:tcPr>
          <w:p w14:paraId="279D882C">
            <w:pPr>
              <w:spacing w:line="560" w:lineRule="exact"/>
              <w:jc w:val="both"/>
              <w:rPr>
                <w:rFonts w:ascii="Times New Roman" w:hAnsi="Times New Roman" w:eastAsia="仿宋_GB2312"/>
                <w:color w:val="auto"/>
                <w:sz w:val="30"/>
                <w:szCs w:val="30"/>
                <w:highlight w:val="none"/>
              </w:rPr>
            </w:pPr>
          </w:p>
        </w:tc>
      </w:tr>
      <w:tr w14:paraId="6246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pct"/>
            <w:noWrap/>
            <w:vAlign w:val="center"/>
          </w:tcPr>
          <w:p w14:paraId="15E27EE5">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开户银行</w:t>
            </w:r>
          </w:p>
        </w:tc>
        <w:tc>
          <w:tcPr>
            <w:tcW w:w="3412" w:type="pct"/>
            <w:gridSpan w:val="3"/>
            <w:noWrap/>
            <w:vAlign w:val="center"/>
          </w:tcPr>
          <w:p w14:paraId="6AFFA4BA">
            <w:pPr>
              <w:spacing w:line="560" w:lineRule="exact"/>
              <w:jc w:val="both"/>
              <w:rPr>
                <w:rFonts w:ascii="Times New Roman" w:hAnsi="Times New Roman" w:eastAsia="仿宋_GB2312"/>
                <w:color w:val="auto"/>
                <w:sz w:val="30"/>
                <w:szCs w:val="30"/>
                <w:highlight w:val="none"/>
              </w:rPr>
            </w:pPr>
          </w:p>
        </w:tc>
      </w:tr>
      <w:tr w14:paraId="3FD1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7" w:type="pct"/>
            <w:noWrap/>
            <w:vAlign w:val="center"/>
          </w:tcPr>
          <w:p w14:paraId="66DE7C3F">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银行账号</w:t>
            </w:r>
          </w:p>
        </w:tc>
        <w:tc>
          <w:tcPr>
            <w:tcW w:w="3412" w:type="pct"/>
            <w:gridSpan w:val="3"/>
            <w:noWrap/>
            <w:vAlign w:val="center"/>
          </w:tcPr>
          <w:p w14:paraId="32E4A765">
            <w:pPr>
              <w:spacing w:line="560" w:lineRule="exact"/>
              <w:jc w:val="both"/>
              <w:rPr>
                <w:rFonts w:ascii="Times New Roman" w:hAnsi="Times New Roman" w:eastAsia="仿宋_GB2312"/>
                <w:color w:val="auto"/>
                <w:sz w:val="30"/>
                <w:szCs w:val="30"/>
                <w:highlight w:val="none"/>
              </w:rPr>
            </w:pPr>
          </w:p>
        </w:tc>
      </w:tr>
      <w:tr w14:paraId="311D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trPr>
        <w:tc>
          <w:tcPr>
            <w:tcW w:w="1587" w:type="pct"/>
            <w:noWrap/>
            <w:vAlign w:val="center"/>
          </w:tcPr>
          <w:p w14:paraId="210A74F2">
            <w:pPr>
              <w:spacing w:line="560" w:lineRule="exact"/>
              <w:ind w:firstLine="300" w:firstLineChars="100"/>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真实性声明</w:t>
            </w:r>
          </w:p>
        </w:tc>
        <w:tc>
          <w:tcPr>
            <w:tcW w:w="3412" w:type="pct"/>
            <w:gridSpan w:val="3"/>
            <w:noWrap/>
            <w:vAlign w:val="center"/>
          </w:tcPr>
          <w:p w14:paraId="004C2132">
            <w:pPr>
              <w:spacing w:line="560" w:lineRule="exact"/>
              <w:ind w:firstLine="600" w:firstLineChars="200"/>
              <w:jc w:val="both"/>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本企业承诺：以上申请内容均属实。</w:t>
            </w:r>
          </w:p>
          <w:p w14:paraId="30929CEB">
            <w:pPr>
              <w:spacing w:line="560" w:lineRule="exact"/>
              <w:ind w:firstLine="1500" w:firstLineChars="500"/>
              <w:jc w:val="both"/>
              <w:rPr>
                <w:rFonts w:ascii="Times New Roman" w:hAnsi="Times New Roman" w:eastAsia="仿宋_GB2312" w:cs="仿宋_GB2312"/>
                <w:color w:val="auto"/>
                <w:sz w:val="30"/>
                <w:szCs w:val="30"/>
                <w:highlight w:val="none"/>
              </w:rPr>
            </w:pPr>
            <w:r>
              <w:rPr>
                <w:rFonts w:hint="eastAsia" w:ascii="Times New Roman" w:hAnsi="Times New Roman" w:eastAsia="仿宋_GB2312" w:cs="仿宋_GB2312"/>
                <w:color w:val="auto"/>
                <w:sz w:val="30"/>
                <w:szCs w:val="30"/>
                <w:highlight w:val="none"/>
              </w:rPr>
              <w:t>法定代表人（签字）：</w:t>
            </w:r>
            <w:r>
              <w:rPr>
                <w:rFonts w:ascii="Times New Roman" w:hAnsi="Times New Roman" w:eastAsia="仿宋_GB2312" w:cs="仿宋_GB2312"/>
                <w:color w:val="auto"/>
                <w:sz w:val="30"/>
                <w:szCs w:val="30"/>
                <w:highlight w:val="none"/>
              </w:rPr>
              <w:t xml:space="preserve">      </w:t>
            </w:r>
          </w:p>
          <w:p w14:paraId="2A749608">
            <w:pPr>
              <w:spacing w:line="560" w:lineRule="exact"/>
              <w:ind w:firstLine="1500" w:firstLineChars="500"/>
              <w:jc w:val="both"/>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单位（盖章）：</w:t>
            </w:r>
          </w:p>
          <w:p w14:paraId="3AAB8244">
            <w:pPr>
              <w:spacing w:line="560" w:lineRule="exact"/>
              <w:ind w:firstLine="1500" w:firstLineChars="500"/>
              <w:jc w:val="both"/>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时</w:t>
            </w:r>
            <w:r>
              <w:rPr>
                <w:rFonts w:ascii="Times New Roman" w:hAnsi="Times New Roman" w:eastAsia="仿宋_GB2312" w:cs="仿宋_GB2312"/>
                <w:color w:val="auto"/>
                <w:sz w:val="30"/>
                <w:szCs w:val="30"/>
                <w:highlight w:val="none"/>
              </w:rPr>
              <w:t xml:space="preserve">  </w:t>
            </w:r>
            <w:r>
              <w:rPr>
                <w:rFonts w:hint="eastAsia" w:ascii="Times New Roman" w:hAnsi="Times New Roman" w:eastAsia="仿宋_GB2312" w:cs="仿宋_GB2312"/>
                <w:color w:val="auto"/>
                <w:sz w:val="30"/>
                <w:szCs w:val="30"/>
                <w:highlight w:val="none"/>
              </w:rPr>
              <w:t>间：</w:t>
            </w:r>
            <w:r>
              <w:rPr>
                <w:rFonts w:ascii="Times New Roman" w:hAnsi="Times New Roman" w:eastAsia="仿宋_GB2312" w:cs="仿宋_GB2312"/>
                <w:color w:val="auto"/>
                <w:sz w:val="30"/>
                <w:szCs w:val="30"/>
                <w:highlight w:val="none"/>
              </w:rPr>
              <w:t xml:space="preserve">    </w:t>
            </w:r>
            <w:r>
              <w:rPr>
                <w:rFonts w:hint="eastAsia" w:ascii="Times New Roman" w:hAnsi="Times New Roman" w:eastAsia="仿宋_GB2312" w:cs="仿宋_GB2312"/>
                <w:color w:val="auto"/>
                <w:sz w:val="30"/>
                <w:szCs w:val="30"/>
                <w:highlight w:val="none"/>
              </w:rPr>
              <w:t>年</w:t>
            </w:r>
            <w:r>
              <w:rPr>
                <w:rFonts w:ascii="Times New Roman" w:hAnsi="Times New Roman" w:eastAsia="仿宋_GB2312" w:cs="仿宋_GB2312"/>
                <w:color w:val="auto"/>
                <w:sz w:val="30"/>
                <w:szCs w:val="30"/>
                <w:highlight w:val="none"/>
              </w:rPr>
              <w:t xml:space="preserve">  </w:t>
            </w:r>
            <w:r>
              <w:rPr>
                <w:rFonts w:hint="eastAsia" w:ascii="Times New Roman" w:hAnsi="Times New Roman" w:eastAsia="仿宋_GB2312" w:cs="仿宋_GB2312"/>
                <w:color w:val="auto"/>
                <w:sz w:val="30"/>
                <w:szCs w:val="30"/>
                <w:highlight w:val="none"/>
              </w:rPr>
              <w:t>月</w:t>
            </w:r>
            <w:r>
              <w:rPr>
                <w:rFonts w:ascii="Times New Roman" w:hAnsi="Times New Roman" w:eastAsia="仿宋_GB2312" w:cs="仿宋_GB2312"/>
                <w:color w:val="auto"/>
                <w:sz w:val="30"/>
                <w:szCs w:val="30"/>
                <w:highlight w:val="none"/>
              </w:rPr>
              <w:t xml:space="preserve">  </w:t>
            </w:r>
            <w:r>
              <w:rPr>
                <w:rFonts w:hint="eastAsia" w:ascii="Times New Roman" w:hAnsi="Times New Roman" w:eastAsia="仿宋_GB2312" w:cs="仿宋_GB2312"/>
                <w:color w:val="auto"/>
                <w:sz w:val="30"/>
                <w:szCs w:val="30"/>
                <w:highlight w:val="none"/>
              </w:rPr>
              <w:t>日</w:t>
            </w:r>
          </w:p>
        </w:tc>
      </w:tr>
      <w:tr w14:paraId="445F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5" w:hRule="atLeast"/>
        </w:trPr>
        <w:tc>
          <w:tcPr>
            <w:tcW w:w="1587" w:type="pct"/>
            <w:noWrap/>
            <w:vAlign w:val="center"/>
          </w:tcPr>
          <w:p w14:paraId="137E02C1">
            <w:pPr>
              <w:spacing w:line="560" w:lineRule="exact"/>
              <w:ind w:firstLine="300" w:firstLineChars="100"/>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企业是否存在违反劳动保障法律法规用工行为声明</w:t>
            </w:r>
          </w:p>
        </w:tc>
        <w:tc>
          <w:tcPr>
            <w:tcW w:w="3412" w:type="pct"/>
            <w:gridSpan w:val="3"/>
            <w:noWrap/>
            <w:vAlign w:val="center"/>
          </w:tcPr>
          <w:p w14:paraId="70CEABB0">
            <w:pPr>
              <w:spacing w:line="560" w:lineRule="exact"/>
              <w:ind w:firstLine="600" w:firstLineChars="200"/>
              <w:jc w:val="both"/>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本企业承诺：无违反劳动保障法律法规用工行为。</w:t>
            </w:r>
          </w:p>
          <w:p w14:paraId="62C34589">
            <w:pPr>
              <w:spacing w:line="560" w:lineRule="exact"/>
              <w:ind w:firstLine="1500" w:firstLineChars="500"/>
              <w:jc w:val="both"/>
              <w:rPr>
                <w:rFonts w:ascii="Times New Roman" w:hAnsi="Times New Roman" w:eastAsia="仿宋_GB2312" w:cs="仿宋_GB2312"/>
                <w:color w:val="auto"/>
                <w:sz w:val="30"/>
                <w:szCs w:val="30"/>
                <w:highlight w:val="none"/>
              </w:rPr>
            </w:pPr>
            <w:r>
              <w:rPr>
                <w:rFonts w:hint="eastAsia" w:ascii="Times New Roman" w:hAnsi="Times New Roman" w:eastAsia="仿宋_GB2312" w:cs="仿宋_GB2312"/>
                <w:color w:val="auto"/>
                <w:sz w:val="30"/>
                <w:szCs w:val="30"/>
                <w:highlight w:val="none"/>
              </w:rPr>
              <w:t>法定代表人（签字）：</w:t>
            </w:r>
            <w:r>
              <w:rPr>
                <w:rFonts w:ascii="Times New Roman" w:hAnsi="Times New Roman" w:eastAsia="仿宋_GB2312" w:cs="仿宋_GB2312"/>
                <w:color w:val="auto"/>
                <w:sz w:val="30"/>
                <w:szCs w:val="30"/>
                <w:highlight w:val="none"/>
              </w:rPr>
              <w:t xml:space="preserve">      </w:t>
            </w:r>
          </w:p>
          <w:p w14:paraId="1FB5E489">
            <w:pPr>
              <w:spacing w:line="560" w:lineRule="exact"/>
              <w:ind w:firstLine="1500" w:firstLineChars="500"/>
              <w:jc w:val="both"/>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单位（盖章）：</w:t>
            </w:r>
          </w:p>
          <w:p w14:paraId="4014E0EA">
            <w:pPr>
              <w:spacing w:line="560" w:lineRule="exact"/>
              <w:ind w:firstLine="1500" w:firstLineChars="500"/>
              <w:jc w:val="both"/>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时</w:t>
            </w:r>
            <w:r>
              <w:rPr>
                <w:rFonts w:ascii="Times New Roman" w:hAnsi="Times New Roman" w:eastAsia="仿宋_GB2312" w:cs="仿宋_GB2312"/>
                <w:color w:val="auto"/>
                <w:sz w:val="30"/>
                <w:szCs w:val="30"/>
                <w:highlight w:val="none"/>
              </w:rPr>
              <w:t xml:space="preserve">  </w:t>
            </w:r>
            <w:r>
              <w:rPr>
                <w:rFonts w:hint="eastAsia" w:ascii="Times New Roman" w:hAnsi="Times New Roman" w:eastAsia="仿宋_GB2312" w:cs="仿宋_GB2312"/>
                <w:color w:val="auto"/>
                <w:sz w:val="30"/>
                <w:szCs w:val="30"/>
                <w:highlight w:val="none"/>
              </w:rPr>
              <w:t>间：</w:t>
            </w:r>
            <w:r>
              <w:rPr>
                <w:rFonts w:ascii="Times New Roman" w:hAnsi="Times New Roman" w:eastAsia="仿宋_GB2312" w:cs="仿宋_GB2312"/>
                <w:color w:val="auto"/>
                <w:sz w:val="30"/>
                <w:szCs w:val="30"/>
                <w:highlight w:val="none"/>
              </w:rPr>
              <w:t xml:space="preserve">    </w:t>
            </w:r>
            <w:r>
              <w:rPr>
                <w:rFonts w:hint="eastAsia" w:ascii="Times New Roman" w:hAnsi="Times New Roman" w:eastAsia="仿宋_GB2312" w:cs="仿宋_GB2312"/>
                <w:color w:val="auto"/>
                <w:sz w:val="30"/>
                <w:szCs w:val="30"/>
                <w:highlight w:val="none"/>
              </w:rPr>
              <w:t>年</w:t>
            </w:r>
            <w:r>
              <w:rPr>
                <w:rFonts w:ascii="Times New Roman" w:hAnsi="Times New Roman" w:eastAsia="仿宋_GB2312" w:cs="仿宋_GB2312"/>
                <w:color w:val="auto"/>
                <w:sz w:val="30"/>
                <w:szCs w:val="30"/>
                <w:highlight w:val="none"/>
              </w:rPr>
              <w:t xml:space="preserve">  </w:t>
            </w:r>
            <w:r>
              <w:rPr>
                <w:rFonts w:hint="eastAsia" w:ascii="Times New Roman" w:hAnsi="Times New Roman" w:eastAsia="仿宋_GB2312" w:cs="仿宋_GB2312"/>
                <w:color w:val="auto"/>
                <w:sz w:val="30"/>
                <w:szCs w:val="30"/>
                <w:highlight w:val="none"/>
              </w:rPr>
              <w:t>月</w:t>
            </w:r>
            <w:r>
              <w:rPr>
                <w:rFonts w:ascii="Times New Roman" w:hAnsi="Times New Roman" w:eastAsia="仿宋_GB2312" w:cs="仿宋_GB2312"/>
                <w:color w:val="auto"/>
                <w:sz w:val="30"/>
                <w:szCs w:val="30"/>
                <w:highlight w:val="none"/>
              </w:rPr>
              <w:t xml:space="preserve">  </w:t>
            </w:r>
            <w:r>
              <w:rPr>
                <w:rFonts w:hint="eastAsia" w:ascii="Times New Roman" w:hAnsi="Times New Roman" w:eastAsia="仿宋_GB2312" w:cs="仿宋_GB2312"/>
                <w:color w:val="auto"/>
                <w:sz w:val="30"/>
                <w:szCs w:val="30"/>
                <w:highlight w:val="none"/>
              </w:rPr>
              <w:t>日</w:t>
            </w:r>
          </w:p>
        </w:tc>
      </w:tr>
      <w:tr w14:paraId="7286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000" w:type="pct"/>
            <w:gridSpan w:val="4"/>
            <w:noWrap/>
            <w:vAlign w:val="center"/>
          </w:tcPr>
          <w:p w14:paraId="2199C9CE">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黑体" w:cs="黑体"/>
                <w:color w:val="auto"/>
                <w:sz w:val="30"/>
                <w:szCs w:val="30"/>
                <w:highlight w:val="none"/>
              </w:rPr>
              <w:t>审核意见</w:t>
            </w:r>
          </w:p>
        </w:tc>
      </w:tr>
      <w:tr w14:paraId="6B73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1" w:hRule="exact"/>
        </w:trPr>
        <w:tc>
          <w:tcPr>
            <w:tcW w:w="1587" w:type="pct"/>
            <w:noWrap/>
            <w:vAlign w:val="center"/>
          </w:tcPr>
          <w:p w14:paraId="72259839">
            <w:pPr>
              <w:spacing w:line="560" w:lineRule="exact"/>
              <w:jc w:val="center"/>
              <w:rPr>
                <w:rFonts w:ascii="Times New Roman" w:hAnsi="Times New Roman" w:eastAsia="仿宋_GB2312"/>
                <w:color w:val="auto"/>
                <w:sz w:val="30"/>
                <w:szCs w:val="30"/>
                <w:highlight w:val="none"/>
              </w:rPr>
            </w:pPr>
            <w:r>
              <w:rPr>
                <w:rFonts w:hint="eastAsia" w:ascii="Times New Roman" w:hAnsi="Times New Roman" w:eastAsia="仿宋_GB2312" w:cs="仿宋_GB2312"/>
                <w:color w:val="auto"/>
                <w:sz w:val="30"/>
                <w:szCs w:val="30"/>
                <w:highlight w:val="none"/>
              </w:rPr>
              <w:t>峨眉山市人力资源和社会保障局意见</w:t>
            </w:r>
          </w:p>
        </w:tc>
        <w:tc>
          <w:tcPr>
            <w:tcW w:w="3412" w:type="pct"/>
            <w:gridSpan w:val="3"/>
            <w:noWrap/>
            <w:vAlign w:val="center"/>
          </w:tcPr>
          <w:p w14:paraId="10419BD8">
            <w:pPr>
              <w:spacing w:line="560" w:lineRule="exact"/>
              <w:jc w:val="both"/>
              <w:rPr>
                <w:rFonts w:ascii="Times New Roman" w:hAnsi="Times New Roman" w:eastAsia="仿宋_GB2312"/>
                <w:color w:val="auto"/>
                <w:sz w:val="30"/>
                <w:szCs w:val="30"/>
                <w:highlight w:val="none"/>
              </w:rPr>
            </w:pPr>
          </w:p>
        </w:tc>
      </w:tr>
    </w:tbl>
    <w:p w14:paraId="1C5229A9">
      <w:pPr>
        <w:jc w:val="both"/>
        <w:rPr>
          <w:rFonts w:ascii="Times New Roman" w:hAnsi="Times New Roman" w:eastAsia="仿宋_GB2312"/>
          <w:color w:val="auto"/>
          <w:sz w:val="32"/>
          <w:szCs w:val="32"/>
          <w:highlight w:val="none"/>
        </w:rPr>
        <w:sectPr>
          <w:footerReference r:id="rId3" w:type="default"/>
          <w:pgSz w:w="11906" w:h="16838"/>
          <w:pgMar w:top="2098" w:right="1474" w:bottom="1928" w:left="1587" w:header="851" w:footer="992" w:gutter="0"/>
          <w:cols w:space="425" w:num="1"/>
          <w:docGrid w:type="lines" w:linePitch="312" w:charSpace="0"/>
        </w:sectPr>
      </w:pPr>
    </w:p>
    <w:p w14:paraId="64FD8BE7">
      <w:pPr>
        <w:spacing w:line="440" w:lineRule="exact"/>
        <w:jc w:val="both"/>
        <w:rPr>
          <w:rFonts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附件</w:t>
      </w:r>
      <w:r>
        <w:rPr>
          <w:rFonts w:ascii="Times New Roman" w:hAnsi="Times New Roman" w:eastAsia="黑体" w:cs="黑体"/>
          <w:color w:val="auto"/>
          <w:sz w:val="32"/>
          <w:szCs w:val="32"/>
          <w:highlight w:val="none"/>
        </w:rPr>
        <w:t>2</w:t>
      </w:r>
    </w:p>
    <w:p w14:paraId="4711B07F">
      <w:pPr>
        <w:spacing w:line="340" w:lineRule="exact"/>
        <w:jc w:val="both"/>
        <w:rPr>
          <w:rFonts w:ascii="Times New Roman" w:hAnsi="Times New Roman" w:eastAsia="黑体"/>
          <w:color w:val="auto"/>
          <w:sz w:val="32"/>
          <w:szCs w:val="32"/>
          <w:highlight w:val="none"/>
        </w:rPr>
      </w:pPr>
    </w:p>
    <w:p w14:paraId="51C366CD">
      <w:pPr>
        <w:spacing w:line="560" w:lineRule="exact"/>
        <w:jc w:val="center"/>
        <w:rPr>
          <w:rFonts w:ascii="Times New Roman" w:hAnsi="Times New Roman" w:eastAsia="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峨眉山市民营企业一次性用工补贴申报</w:t>
      </w:r>
    </w:p>
    <w:p w14:paraId="55F3B79B">
      <w:pPr>
        <w:spacing w:line="560" w:lineRule="exact"/>
        <w:jc w:val="center"/>
        <w:rPr>
          <w:rFonts w:ascii="Times New Roman" w:hAnsi="Times New Roman" w:eastAsia="方正小标宋简体"/>
          <w:color w:val="auto"/>
          <w:sz w:val="44"/>
          <w:szCs w:val="44"/>
          <w:highlight w:val="none"/>
        </w:rPr>
      </w:pPr>
      <w:r>
        <w:rPr>
          <w:rFonts w:hint="eastAsia" w:ascii="Times New Roman" w:hAnsi="Times New Roman" w:eastAsia="方正小标宋简体" w:cs="方正小标宋简体"/>
          <w:color w:val="auto"/>
          <w:sz w:val="44"/>
          <w:szCs w:val="44"/>
          <w:highlight w:val="none"/>
        </w:rPr>
        <w:t>新招用人员花名册</w:t>
      </w:r>
    </w:p>
    <w:p w14:paraId="75E4F5ED">
      <w:pPr>
        <w:spacing w:line="560" w:lineRule="exact"/>
        <w:jc w:val="both"/>
        <w:rPr>
          <w:rFonts w:ascii="Times New Roman" w:hAnsi="Times New Roman"/>
          <w:color w:val="auto"/>
          <w:sz w:val="30"/>
          <w:szCs w:val="30"/>
          <w:highlight w:val="none"/>
        </w:rPr>
      </w:pPr>
      <w:r>
        <w:rPr>
          <w:rFonts w:hint="eastAsia" w:ascii="Times New Roman" w:hAnsi="Times New Roman" w:cs="宋体"/>
          <w:color w:val="auto"/>
          <w:sz w:val="30"/>
          <w:szCs w:val="30"/>
          <w:highlight w:val="none"/>
        </w:rPr>
        <w:t>单位名称（盖章）：</w:t>
      </w:r>
      <w:r>
        <w:rPr>
          <w:rFonts w:ascii="Times New Roman" w:hAnsi="Times New Roman"/>
          <w:color w:val="auto"/>
          <w:sz w:val="30"/>
          <w:szCs w:val="30"/>
          <w:highlight w:val="none"/>
        </w:rPr>
        <w:t xml:space="preserve">                                             </w:t>
      </w:r>
      <w:r>
        <w:rPr>
          <w:rFonts w:hint="eastAsia" w:ascii="Times New Roman" w:hAnsi="Times New Roman" w:cs="宋体"/>
          <w:color w:val="auto"/>
          <w:sz w:val="30"/>
          <w:szCs w:val="30"/>
          <w:highlight w:val="none"/>
        </w:rPr>
        <w:t>申报日期：</w:t>
      </w:r>
    </w:p>
    <w:tbl>
      <w:tblPr>
        <w:tblStyle w:val="5"/>
        <w:tblW w:w="4998"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1723"/>
        <w:gridCol w:w="2953"/>
        <w:gridCol w:w="1624"/>
        <w:gridCol w:w="1447"/>
        <w:gridCol w:w="1243"/>
        <w:gridCol w:w="1600"/>
        <w:gridCol w:w="1601"/>
      </w:tblGrid>
      <w:tr w14:paraId="5EC8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1AF4F4E0">
            <w:pPr>
              <w:spacing w:line="5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序号</w:t>
            </w:r>
          </w:p>
        </w:tc>
        <w:tc>
          <w:tcPr>
            <w:tcW w:w="661" w:type="pct"/>
            <w:vAlign w:val="center"/>
          </w:tcPr>
          <w:p w14:paraId="73D95027">
            <w:pPr>
              <w:spacing w:line="5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姓名</w:t>
            </w:r>
          </w:p>
        </w:tc>
        <w:tc>
          <w:tcPr>
            <w:tcW w:w="1133" w:type="pct"/>
            <w:vAlign w:val="center"/>
          </w:tcPr>
          <w:p w14:paraId="515821CB">
            <w:pPr>
              <w:spacing w:line="5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身份证号码</w:t>
            </w:r>
          </w:p>
        </w:tc>
        <w:tc>
          <w:tcPr>
            <w:tcW w:w="623" w:type="pct"/>
            <w:vAlign w:val="center"/>
          </w:tcPr>
          <w:p w14:paraId="7B02046F">
            <w:pPr>
              <w:spacing w:line="5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入职时间</w:t>
            </w:r>
          </w:p>
        </w:tc>
        <w:tc>
          <w:tcPr>
            <w:tcW w:w="555" w:type="pct"/>
            <w:vAlign w:val="center"/>
          </w:tcPr>
          <w:p w14:paraId="050B6F9D">
            <w:pPr>
              <w:spacing w:line="5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28"/>
                <w:szCs w:val="28"/>
                <w:highlight w:val="none"/>
              </w:rPr>
              <w:t>劳动合同期长（年）</w:t>
            </w:r>
          </w:p>
        </w:tc>
        <w:tc>
          <w:tcPr>
            <w:tcW w:w="477" w:type="pct"/>
            <w:vAlign w:val="center"/>
          </w:tcPr>
          <w:p w14:paraId="386BFE30">
            <w:pPr>
              <w:spacing w:line="5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30"/>
                <w:szCs w:val="30"/>
                <w:highlight w:val="none"/>
              </w:rPr>
              <w:t>稳岗时长</w:t>
            </w:r>
            <w:r>
              <w:rPr>
                <w:rFonts w:hint="eastAsia" w:ascii="Times New Roman" w:hAnsi="Times New Roman" w:eastAsia="黑体" w:cs="黑体"/>
                <w:color w:val="auto"/>
                <w:sz w:val="28"/>
                <w:szCs w:val="28"/>
                <w:highlight w:val="none"/>
              </w:rPr>
              <w:t>（月）</w:t>
            </w:r>
          </w:p>
        </w:tc>
        <w:tc>
          <w:tcPr>
            <w:tcW w:w="614" w:type="pct"/>
            <w:vAlign w:val="center"/>
          </w:tcPr>
          <w:p w14:paraId="41AAD932">
            <w:pPr>
              <w:spacing w:line="500" w:lineRule="exact"/>
              <w:jc w:val="center"/>
              <w:rPr>
                <w:rFonts w:ascii="Times New Roman" w:hAnsi="Times New Roman" w:eastAsia="黑体"/>
                <w:color w:val="auto"/>
                <w:sz w:val="30"/>
                <w:szCs w:val="30"/>
                <w:highlight w:val="none"/>
              </w:rPr>
            </w:pPr>
            <w:r>
              <w:rPr>
                <w:rFonts w:hint="eastAsia" w:ascii="Times New Roman" w:hAnsi="Times New Roman" w:eastAsia="黑体" w:cs="黑体"/>
                <w:color w:val="auto"/>
                <w:sz w:val="28"/>
                <w:szCs w:val="28"/>
                <w:highlight w:val="none"/>
              </w:rPr>
              <w:t>申请补贴金额（元）</w:t>
            </w:r>
          </w:p>
        </w:tc>
        <w:tc>
          <w:tcPr>
            <w:tcW w:w="614" w:type="pct"/>
            <w:vAlign w:val="center"/>
          </w:tcPr>
          <w:p w14:paraId="39F0B9A2">
            <w:pPr>
              <w:spacing w:line="300" w:lineRule="exact"/>
              <w:jc w:val="center"/>
              <w:rPr>
                <w:rFonts w:ascii="Times New Roman" w:hAnsi="Times New Roman" w:eastAsia="黑体"/>
                <w:color w:val="auto"/>
                <w:sz w:val="28"/>
                <w:szCs w:val="28"/>
                <w:highlight w:val="none"/>
              </w:rPr>
            </w:pPr>
            <w:r>
              <w:rPr>
                <w:rFonts w:hint="eastAsia" w:ascii="Times New Roman" w:hAnsi="Times New Roman" w:eastAsia="黑体" w:cs="黑体"/>
                <w:color w:val="auto"/>
                <w:sz w:val="18"/>
                <w:szCs w:val="18"/>
                <w:highlight w:val="none"/>
              </w:rPr>
              <w:t>是否应享受其他招工、吸纳就业方面的补贴政策</w:t>
            </w:r>
          </w:p>
        </w:tc>
      </w:tr>
      <w:tr w14:paraId="05CD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69154C1E">
            <w:pPr>
              <w:spacing w:line="560" w:lineRule="exact"/>
              <w:jc w:val="center"/>
              <w:rPr>
                <w:rFonts w:ascii="Times New Roman" w:hAnsi="Times New Roman"/>
                <w:color w:val="auto"/>
                <w:sz w:val="30"/>
                <w:szCs w:val="30"/>
                <w:highlight w:val="none"/>
              </w:rPr>
            </w:pPr>
            <w:r>
              <w:rPr>
                <w:rFonts w:ascii="Times New Roman" w:hAnsi="Times New Roman"/>
                <w:color w:val="auto"/>
                <w:sz w:val="30"/>
                <w:szCs w:val="30"/>
                <w:highlight w:val="none"/>
              </w:rPr>
              <w:t>1</w:t>
            </w:r>
          </w:p>
        </w:tc>
        <w:tc>
          <w:tcPr>
            <w:tcW w:w="661" w:type="pct"/>
            <w:vAlign w:val="center"/>
          </w:tcPr>
          <w:p w14:paraId="61699F0E">
            <w:pPr>
              <w:spacing w:line="560" w:lineRule="exact"/>
              <w:jc w:val="center"/>
              <w:rPr>
                <w:rFonts w:ascii="Times New Roman" w:hAnsi="Times New Roman"/>
                <w:color w:val="auto"/>
                <w:sz w:val="30"/>
                <w:szCs w:val="30"/>
                <w:highlight w:val="none"/>
              </w:rPr>
            </w:pPr>
            <w:r>
              <w:rPr>
                <w:rFonts w:hint="eastAsia" w:ascii="Times New Roman" w:hAnsi="Times New Roman" w:cs="宋体"/>
                <w:color w:val="auto"/>
                <w:sz w:val="30"/>
                <w:szCs w:val="30"/>
                <w:highlight w:val="none"/>
              </w:rPr>
              <w:t>李某某</w:t>
            </w:r>
          </w:p>
        </w:tc>
        <w:tc>
          <w:tcPr>
            <w:tcW w:w="1133" w:type="pct"/>
            <w:vAlign w:val="center"/>
          </w:tcPr>
          <w:p w14:paraId="6575A468">
            <w:pPr>
              <w:spacing w:line="560" w:lineRule="exact"/>
              <w:jc w:val="center"/>
              <w:rPr>
                <w:rFonts w:ascii="Times New Roman" w:hAnsi="Times New Roman"/>
                <w:color w:val="auto"/>
                <w:sz w:val="30"/>
                <w:szCs w:val="30"/>
                <w:highlight w:val="none"/>
              </w:rPr>
            </w:pPr>
            <w:r>
              <w:rPr>
                <w:rFonts w:ascii="Times New Roman" w:hAnsi="Times New Roman"/>
                <w:color w:val="auto"/>
                <w:sz w:val="30"/>
                <w:szCs w:val="30"/>
                <w:highlight w:val="none"/>
              </w:rPr>
              <w:t>**</w:t>
            </w:r>
          </w:p>
        </w:tc>
        <w:tc>
          <w:tcPr>
            <w:tcW w:w="623" w:type="pct"/>
            <w:vAlign w:val="center"/>
          </w:tcPr>
          <w:p w14:paraId="72E3A84B">
            <w:pPr>
              <w:spacing w:line="560" w:lineRule="exact"/>
              <w:jc w:val="center"/>
              <w:rPr>
                <w:rFonts w:ascii="Times New Roman" w:hAnsi="Times New Roman"/>
                <w:color w:val="auto"/>
                <w:sz w:val="30"/>
                <w:szCs w:val="30"/>
                <w:highlight w:val="none"/>
              </w:rPr>
            </w:pPr>
            <w:r>
              <w:rPr>
                <w:rFonts w:ascii="Times New Roman" w:hAnsi="Times New Roman"/>
                <w:color w:val="auto"/>
                <w:sz w:val="30"/>
                <w:szCs w:val="30"/>
                <w:highlight w:val="none"/>
              </w:rPr>
              <w:t>2025.07</w:t>
            </w:r>
          </w:p>
        </w:tc>
        <w:tc>
          <w:tcPr>
            <w:tcW w:w="555" w:type="pct"/>
            <w:vAlign w:val="center"/>
          </w:tcPr>
          <w:p w14:paraId="3D2D02BC">
            <w:pPr>
              <w:spacing w:line="560" w:lineRule="exact"/>
              <w:jc w:val="center"/>
              <w:rPr>
                <w:rFonts w:ascii="Times New Roman" w:hAnsi="Times New Roman"/>
                <w:color w:val="auto"/>
                <w:sz w:val="30"/>
                <w:szCs w:val="30"/>
                <w:highlight w:val="none"/>
              </w:rPr>
            </w:pPr>
            <w:r>
              <w:rPr>
                <w:rFonts w:ascii="Times New Roman" w:hAnsi="Times New Roman"/>
                <w:color w:val="auto"/>
                <w:sz w:val="30"/>
                <w:szCs w:val="30"/>
                <w:highlight w:val="none"/>
              </w:rPr>
              <w:t>3</w:t>
            </w:r>
          </w:p>
        </w:tc>
        <w:tc>
          <w:tcPr>
            <w:tcW w:w="477" w:type="pct"/>
            <w:vAlign w:val="center"/>
          </w:tcPr>
          <w:p w14:paraId="79F5D77D">
            <w:pPr>
              <w:spacing w:line="560" w:lineRule="exact"/>
              <w:jc w:val="center"/>
              <w:rPr>
                <w:rFonts w:ascii="Times New Roman" w:hAnsi="Times New Roman"/>
                <w:color w:val="auto"/>
                <w:sz w:val="30"/>
                <w:szCs w:val="30"/>
                <w:highlight w:val="none"/>
              </w:rPr>
            </w:pPr>
            <w:r>
              <w:rPr>
                <w:rFonts w:ascii="Times New Roman" w:hAnsi="Times New Roman"/>
                <w:color w:val="auto"/>
                <w:sz w:val="30"/>
                <w:szCs w:val="30"/>
                <w:highlight w:val="none"/>
              </w:rPr>
              <w:t>4</w:t>
            </w:r>
          </w:p>
        </w:tc>
        <w:tc>
          <w:tcPr>
            <w:tcW w:w="614" w:type="pct"/>
            <w:vAlign w:val="center"/>
          </w:tcPr>
          <w:p w14:paraId="3CED349F">
            <w:pPr>
              <w:spacing w:line="560" w:lineRule="exact"/>
              <w:jc w:val="center"/>
              <w:rPr>
                <w:rFonts w:ascii="Times New Roman" w:hAnsi="Times New Roman"/>
                <w:color w:val="auto"/>
                <w:sz w:val="30"/>
                <w:szCs w:val="30"/>
                <w:highlight w:val="none"/>
              </w:rPr>
            </w:pPr>
            <w:r>
              <w:rPr>
                <w:rFonts w:ascii="Times New Roman" w:hAnsi="Times New Roman"/>
                <w:color w:val="auto"/>
                <w:sz w:val="30"/>
                <w:szCs w:val="30"/>
                <w:highlight w:val="none"/>
              </w:rPr>
              <w:t>1500</w:t>
            </w:r>
          </w:p>
        </w:tc>
        <w:tc>
          <w:tcPr>
            <w:tcW w:w="614" w:type="pct"/>
            <w:vAlign w:val="center"/>
          </w:tcPr>
          <w:p w14:paraId="1C79F0F9">
            <w:pPr>
              <w:spacing w:line="560" w:lineRule="exact"/>
              <w:jc w:val="center"/>
              <w:rPr>
                <w:rFonts w:ascii="Times New Roman" w:hAnsi="Times New Roman"/>
                <w:color w:val="auto"/>
                <w:sz w:val="30"/>
                <w:szCs w:val="30"/>
                <w:highlight w:val="none"/>
              </w:rPr>
            </w:pPr>
            <w:r>
              <w:rPr>
                <w:rFonts w:hint="eastAsia" w:ascii="Times New Roman" w:hAnsi="Times New Roman" w:cs="宋体"/>
                <w:color w:val="auto"/>
                <w:sz w:val="30"/>
                <w:szCs w:val="30"/>
                <w:highlight w:val="none"/>
              </w:rPr>
              <w:t>否</w:t>
            </w:r>
          </w:p>
        </w:tc>
      </w:tr>
      <w:tr w14:paraId="6072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vAlign w:val="center"/>
          </w:tcPr>
          <w:p w14:paraId="6ADAE1EC">
            <w:pPr>
              <w:spacing w:line="560" w:lineRule="exact"/>
              <w:jc w:val="center"/>
              <w:rPr>
                <w:rFonts w:ascii="Times New Roman" w:hAnsi="Times New Roman"/>
                <w:color w:val="auto"/>
                <w:sz w:val="30"/>
                <w:szCs w:val="30"/>
                <w:highlight w:val="none"/>
              </w:rPr>
            </w:pPr>
            <w:r>
              <w:rPr>
                <w:rFonts w:ascii="Times New Roman" w:hAnsi="Times New Roman"/>
                <w:color w:val="auto"/>
                <w:sz w:val="30"/>
                <w:szCs w:val="30"/>
                <w:highlight w:val="none"/>
              </w:rPr>
              <w:t>2</w:t>
            </w:r>
          </w:p>
        </w:tc>
        <w:tc>
          <w:tcPr>
            <w:tcW w:w="1723" w:type="dxa"/>
            <w:vAlign w:val="center"/>
          </w:tcPr>
          <w:p w14:paraId="588D1E91">
            <w:pPr>
              <w:spacing w:line="560" w:lineRule="exact"/>
              <w:jc w:val="center"/>
              <w:rPr>
                <w:rFonts w:ascii="Times New Roman" w:hAnsi="Times New Roman"/>
                <w:color w:val="auto"/>
                <w:sz w:val="30"/>
                <w:szCs w:val="30"/>
                <w:highlight w:val="none"/>
              </w:rPr>
            </w:pPr>
            <w:r>
              <w:rPr>
                <w:rFonts w:hint="eastAsia" w:ascii="Times New Roman" w:hAnsi="Times New Roman" w:cs="宋体"/>
                <w:color w:val="auto"/>
                <w:sz w:val="30"/>
                <w:szCs w:val="30"/>
                <w:highlight w:val="none"/>
              </w:rPr>
              <w:t>张某某</w:t>
            </w:r>
          </w:p>
        </w:tc>
        <w:tc>
          <w:tcPr>
            <w:tcW w:w="2953" w:type="dxa"/>
            <w:vAlign w:val="center"/>
          </w:tcPr>
          <w:p w14:paraId="160F4F34">
            <w:pPr>
              <w:spacing w:line="560" w:lineRule="exact"/>
              <w:jc w:val="center"/>
              <w:rPr>
                <w:rFonts w:ascii="Times New Roman" w:hAnsi="Times New Roman"/>
                <w:color w:val="auto"/>
                <w:sz w:val="30"/>
                <w:szCs w:val="30"/>
                <w:highlight w:val="none"/>
              </w:rPr>
            </w:pPr>
            <w:r>
              <w:rPr>
                <w:rFonts w:ascii="Times New Roman" w:hAnsi="Times New Roman"/>
                <w:color w:val="auto"/>
                <w:sz w:val="30"/>
                <w:szCs w:val="30"/>
                <w:highlight w:val="none"/>
              </w:rPr>
              <w:t>**</w:t>
            </w:r>
          </w:p>
        </w:tc>
        <w:tc>
          <w:tcPr>
            <w:tcW w:w="1624" w:type="dxa"/>
            <w:vAlign w:val="center"/>
          </w:tcPr>
          <w:p w14:paraId="0402485B">
            <w:pPr>
              <w:spacing w:line="560" w:lineRule="exact"/>
              <w:jc w:val="center"/>
              <w:rPr>
                <w:rFonts w:ascii="Times New Roman" w:hAnsi="Times New Roman"/>
                <w:color w:val="auto"/>
                <w:sz w:val="30"/>
                <w:szCs w:val="30"/>
                <w:highlight w:val="none"/>
              </w:rPr>
            </w:pPr>
            <w:r>
              <w:rPr>
                <w:rFonts w:ascii="Times New Roman" w:hAnsi="Times New Roman"/>
                <w:color w:val="auto"/>
                <w:sz w:val="30"/>
                <w:szCs w:val="30"/>
                <w:highlight w:val="none"/>
              </w:rPr>
              <w:t>2025.08</w:t>
            </w:r>
          </w:p>
        </w:tc>
        <w:tc>
          <w:tcPr>
            <w:tcW w:w="1447" w:type="dxa"/>
            <w:vAlign w:val="center"/>
          </w:tcPr>
          <w:p w14:paraId="41AB5D0A">
            <w:pPr>
              <w:spacing w:line="560" w:lineRule="exact"/>
              <w:jc w:val="center"/>
              <w:rPr>
                <w:rFonts w:ascii="Times New Roman" w:hAnsi="Times New Roman"/>
                <w:color w:val="auto"/>
                <w:sz w:val="30"/>
                <w:szCs w:val="30"/>
                <w:highlight w:val="none"/>
              </w:rPr>
            </w:pPr>
            <w:r>
              <w:rPr>
                <w:rFonts w:ascii="Times New Roman" w:hAnsi="Times New Roman"/>
                <w:color w:val="auto"/>
                <w:sz w:val="30"/>
                <w:szCs w:val="30"/>
                <w:highlight w:val="none"/>
              </w:rPr>
              <w:t>3</w:t>
            </w:r>
          </w:p>
        </w:tc>
        <w:tc>
          <w:tcPr>
            <w:tcW w:w="1243" w:type="dxa"/>
            <w:vAlign w:val="center"/>
          </w:tcPr>
          <w:p w14:paraId="11619240">
            <w:pPr>
              <w:spacing w:line="560" w:lineRule="exact"/>
              <w:jc w:val="center"/>
              <w:rPr>
                <w:rFonts w:ascii="Times New Roman" w:hAnsi="Times New Roman"/>
                <w:color w:val="auto"/>
                <w:sz w:val="30"/>
                <w:szCs w:val="30"/>
                <w:highlight w:val="none"/>
              </w:rPr>
            </w:pPr>
            <w:r>
              <w:rPr>
                <w:rFonts w:ascii="Times New Roman" w:hAnsi="Times New Roman"/>
                <w:color w:val="auto"/>
                <w:sz w:val="30"/>
                <w:szCs w:val="30"/>
                <w:highlight w:val="none"/>
              </w:rPr>
              <w:t>4</w:t>
            </w:r>
          </w:p>
        </w:tc>
        <w:tc>
          <w:tcPr>
            <w:tcW w:w="1600" w:type="dxa"/>
            <w:vAlign w:val="center"/>
          </w:tcPr>
          <w:p w14:paraId="19AA77DF">
            <w:pPr>
              <w:spacing w:line="560" w:lineRule="exact"/>
              <w:jc w:val="center"/>
              <w:rPr>
                <w:rFonts w:ascii="Times New Roman" w:hAnsi="Times New Roman"/>
                <w:color w:val="auto"/>
                <w:sz w:val="30"/>
                <w:szCs w:val="30"/>
                <w:highlight w:val="none"/>
              </w:rPr>
            </w:pPr>
            <w:r>
              <w:rPr>
                <w:rFonts w:ascii="Times New Roman" w:hAnsi="Times New Roman"/>
                <w:color w:val="auto"/>
                <w:sz w:val="30"/>
                <w:szCs w:val="30"/>
                <w:highlight w:val="none"/>
              </w:rPr>
              <w:t>1500</w:t>
            </w:r>
          </w:p>
        </w:tc>
        <w:tc>
          <w:tcPr>
            <w:tcW w:w="614" w:type="pct"/>
            <w:vAlign w:val="center"/>
          </w:tcPr>
          <w:p w14:paraId="3264DC3F">
            <w:pPr>
              <w:spacing w:line="560" w:lineRule="exact"/>
              <w:jc w:val="center"/>
              <w:rPr>
                <w:rFonts w:ascii="Times New Roman" w:hAnsi="Times New Roman"/>
                <w:color w:val="auto"/>
                <w:sz w:val="30"/>
                <w:szCs w:val="30"/>
                <w:highlight w:val="none"/>
              </w:rPr>
            </w:pPr>
            <w:r>
              <w:rPr>
                <w:rFonts w:hint="eastAsia" w:ascii="Times New Roman" w:hAnsi="Times New Roman" w:cs="宋体"/>
                <w:color w:val="auto"/>
                <w:sz w:val="30"/>
                <w:szCs w:val="30"/>
                <w:highlight w:val="none"/>
              </w:rPr>
              <w:t>退役军人</w:t>
            </w:r>
          </w:p>
        </w:tc>
      </w:tr>
      <w:tr w14:paraId="4272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5AD6B92C">
            <w:pPr>
              <w:spacing w:line="560" w:lineRule="exact"/>
              <w:jc w:val="both"/>
              <w:rPr>
                <w:rFonts w:ascii="Times New Roman" w:hAnsi="Times New Roman"/>
                <w:color w:val="auto"/>
                <w:sz w:val="30"/>
                <w:szCs w:val="30"/>
                <w:highlight w:val="none"/>
              </w:rPr>
            </w:pPr>
          </w:p>
        </w:tc>
        <w:tc>
          <w:tcPr>
            <w:tcW w:w="661" w:type="pct"/>
            <w:vAlign w:val="center"/>
          </w:tcPr>
          <w:p w14:paraId="6D4E5EC4">
            <w:pPr>
              <w:spacing w:line="560" w:lineRule="exact"/>
              <w:jc w:val="both"/>
              <w:rPr>
                <w:rFonts w:ascii="Times New Roman" w:hAnsi="Times New Roman"/>
                <w:color w:val="auto"/>
                <w:sz w:val="30"/>
                <w:szCs w:val="30"/>
                <w:highlight w:val="none"/>
              </w:rPr>
            </w:pPr>
          </w:p>
        </w:tc>
        <w:tc>
          <w:tcPr>
            <w:tcW w:w="1133" w:type="pct"/>
            <w:vAlign w:val="center"/>
          </w:tcPr>
          <w:p w14:paraId="06EE5BAB">
            <w:pPr>
              <w:spacing w:line="560" w:lineRule="exact"/>
              <w:jc w:val="both"/>
              <w:rPr>
                <w:rFonts w:ascii="Times New Roman" w:hAnsi="Times New Roman"/>
                <w:color w:val="auto"/>
                <w:sz w:val="30"/>
                <w:szCs w:val="30"/>
                <w:highlight w:val="none"/>
              </w:rPr>
            </w:pPr>
          </w:p>
        </w:tc>
        <w:tc>
          <w:tcPr>
            <w:tcW w:w="623" w:type="pct"/>
            <w:vAlign w:val="center"/>
          </w:tcPr>
          <w:p w14:paraId="66B05FD9">
            <w:pPr>
              <w:spacing w:line="560" w:lineRule="exact"/>
              <w:jc w:val="both"/>
              <w:rPr>
                <w:rFonts w:ascii="Times New Roman" w:hAnsi="Times New Roman"/>
                <w:color w:val="auto"/>
                <w:sz w:val="30"/>
                <w:szCs w:val="30"/>
                <w:highlight w:val="none"/>
              </w:rPr>
            </w:pPr>
          </w:p>
        </w:tc>
        <w:tc>
          <w:tcPr>
            <w:tcW w:w="555" w:type="pct"/>
            <w:vAlign w:val="center"/>
          </w:tcPr>
          <w:p w14:paraId="36E575D9">
            <w:pPr>
              <w:spacing w:line="560" w:lineRule="exact"/>
              <w:jc w:val="both"/>
              <w:rPr>
                <w:rFonts w:ascii="Times New Roman" w:hAnsi="Times New Roman"/>
                <w:color w:val="auto"/>
                <w:sz w:val="30"/>
                <w:szCs w:val="30"/>
                <w:highlight w:val="none"/>
              </w:rPr>
            </w:pPr>
          </w:p>
        </w:tc>
        <w:tc>
          <w:tcPr>
            <w:tcW w:w="477" w:type="pct"/>
            <w:vAlign w:val="center"/>
          </w:tcPr>
          <w:p w14:paraId="1D63CD96">
            <w:pPr>
              <w:spacing w:line="560" w:lineRule="exact"/>
              <w:jc w:val="both"/>
              <w:rPr>
                <w:rFonts w:ascii="Times New Roman" w:hAnsi="Times New Roman"/>
                <w:color w:val="auto"/>
                <w:sz w:val="30"/>
                <w:szCs w:val="30"/>
                <w:highlight w:val="none"/>
              </w:rPr>
            </w:pPr>
          </w:p>
        </w:tc>
        <w:tc>
          <w:tcPr>
            <w:tcW w:w="614" w:type="pct"/>
            <w:vAlign w:val="center"/>
          </w:tcPr>
          <w:p w14:paraId="06BC2701">
            <w:pPr>
              <w:spacing w:line="560" w:lineRule="exact"/>
              <w:jc w:val="both"/>
              <w:rPr>
                <w:rFonts w:ascii="Times New Roman" w:hAnsi="Times New Roman"/>
                <w:color w:val="auto"/>
                <w:sz w:val="30"/>
                <w:szCs w:val="30"/>
                <w:highlight w:val="none"/>
              </w:rPr>
            </w:pPr>
          </w:p>
        </w:tc>
        <w:tc>
          <w:tcPr>
            <w:tcW w:w="614" w:type="pct"/>
            <w:vAlign w:val="center"/>
          </w:tcPr>
          <w:p w14:paraId="6899B97C">
            <w:pPr>
              <w:spacing w:line="560" w:lineRule="exact"/>
              <w:jc w:val="both"/>
              <w:rPr>
                <w:rFonts w:ascii="Times New Roman" w:hAnsi="Times New Roman"/>
                <w:color w:val="auto"/>
                <w:sz w:val="30"/>
                <w:szCs w:val="30"/>
                <w:highlight w:val="none"/>
              </w:rPr>
            </w:pPr>
          </w:p>
        </w:tc>
      </w:tr>
      <w:tr w14:paraId="2C16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4A453C78">
            <w:pPr>
              <w:spacing w:line="560" w:lineRule="exact"/>
              <w:jc w:val="both"/>
              <w:rPr>
                <w:rFonts w:ascii="Times New Roman" w:hAnsi="Times New Roman"/>
                <w:color w:val="auto"/>
                <w:sz w:val="30"/>
                <w:szCs w:val="30"/>
                <w:highlight w:val="none"/>
              </w:rPr>
            </w:pPr>
          </w:p>
        </w:tc>
        <w:tc>
          <w:tcPr>
            <w:tcW w:w="661" w:type="pct"/>
            <w:vAlign w:val="center"/>
          </w:tcPr>
          <w:p w14:paraId="4B252FF9">
            <w:pPr>
              <w:spacing w:line="560" w:lineRule="exact"/>
              <w:jc w:val="both"/>
              <w:rPr>
                <w:rFonts w:ascii="Times New Roman" w:hAnsi="Times New Roman"/>
                <w:color w:val="auto"/>
                <w:sz w:val="30"/>
                <w:szCs w:val="30"/>
                <w:highlight w:val="none"/>
              </w:rPr>
            </w:pPr>
          </w:p>
        </w:tc>
        <w:tc>
          <w:tcPr>
            <w:tcW w:w="1133" w:type="pct"/>
            <w:vAlign w:val="center"/>
          </w:tcPr>
          <w:p w14:paraId="606624B3">
            <w:pPr>
              <w:spacing w:line="560" w:lineRule="exact"/>
              <w:jc w:val="both"/>
              <w:rPr>
                <w:rFonts w:ascii="Times New Roman" w:hAnsi="Times New Roman"/>
                <w:color w:val="auto"/>
                <w:sz w:val="30"/>
                <w:szCs w:val="30"/>
                <w:highlight w:val="none"/>
              </w:rPr>
            </w:pPr>
          </w:p>
        </w:tc>
        <w:tc>
          <w:tcPr>
            <w:tcW w:w="623" w:type="pct"/>
            <w:vAlign w:val="center"/>
          </w:tcPr>
          <w:p w14:paraId="4CBFB540">
            <w:pPr>
              <w:spacing w:line="560" w:lineRule="exact"/>
              <w:jc w:val="both"/>
              <w:rPr>
                <w:rFonts w:ascii="Times New Roman" w:hAnsi="Times New Roman"/>
                <w:color w:val="auto"/>
                <w:sz w:val="30"/>
                <w:szCs w:val="30"/>
                <w:highlight w:val="none"/>
              </w:rPr>
            </w:pPr>
          </w:p>
        </w:tc>
        <w:tc>
          <w:tcPr>
            <w:tcW w:w="555" w:type="pct"/>
            <w:vAlign w:val="center"/>
          </w:tcPr>
          <w:p w14:paraId="0D061F4F">
            <w:pPr>
              <w:spacing w:line="560" w:lineRule="exact"/>
              <w:jc w:val="both"/>
              <w:rPr>
                <w:rFonts w:ascii="Times New Roman" w:hAnsi="Times New Roman"/>
                <w:color w:val="auto"/>
                <w:sz w:val="30"/>
                <w:szCs w:val="30"/>
                <w:highlight w:val="none"/>
              </w:rPr>
            </w:pPr>
          </w:p>
        </w:tc>
        <w:tc>
          <w:tcPr>
            <w:tcW w:w="477" w:type="pct"/>
            <w:vAlign w:val="center"/>
          </w:tcPr>
          <w:p w14:paraId="1BF43452">
            <w:pPr>
              <w:spacing w:line="560" w:lineRule="exact"/>
              <w:jc w:val="both"/>
              <w:rPr>
                <w:rFonts w:ascii="Times New Roman" w:hAnsi="Times New Roman"/>
                <w:color w:val="auto"/>
                <w:sz w:val="30"/>
                <w:szCs w:val="30"/>
                <w:highlight w:val="none"/>
              </w:rPr>
            </w:pPr>
          </w:p>
        </w:tc>
        <w:tc>
          <w:tcPr>
            <w:tcW w:w="614" w:type="pct"/>
            <w:vAlign w:val="center"/>
          </w:tcPr>
          <w:p w14:paraId="71FD94BD">
            <w:pPr>
              <w:spacing w:line="560" w:lineRule="exact"/>
              <w:jc w:val="both"/>
              <w:rPr>
                <w:rFonts w:ascii="Times New Roman" w:hAnsi="Times New Roman"/>
                <w:color w:val="auto"/>
                <w:sz w:val="30"/>
                <w:szCs w:val="30"/>
                <w:highlight w:val="none"/>
              </w:rPr>
            </w:pPr>
          </w:p>
        </w:tc>
        <w:tc>
          <w:tcPr>
            <w:tcW w:w="614" w:type="pct"/>
            <w:vAlign w:val="center"/>
          </w:tcPr>
          <w:p w14:paraId="3121CA6F">
            <w:pPr>
              <w:spacing w:line="560" w:lineRule="exact"/>
              <w:jc w:val="both"/>
              <w:rPr>
                <w:rFonts w:ascii="Times New Roman" w:hAnsi="Times New Roman"/>
                <w:color w:val="auto"/>
                <w:sz w:val="30"/>
                <w:szCs w:val="30"/>
                <w:highlight w:val="none"/>
              </w:rPr>
            </w:pPr>
          </w:p>
        </w:tc>
      </w:tr>
      <w:tr w14:paraId="788D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35EB09EF">
            <w:pPr>
              <w:spacing w:line="560" w:lineRule="exact"/>
              <w:jc w:val="both"/>
              <w:rPr>
                <w:rFonts w:ascii="Times New Roman" w:hAnsi="Times New Roman"/>
                <w:color w:val="auto"/>
                <w:sz w:val="30"/>
                <w:szCs w:val="30"/>
                <w:highlight w:val="none"/>
              </w:rPr>
            </w:pPr>
          </w:p>
        </w:tc>
        <w:tc>
          <w:tcPr>
            <w:tcW w:w="661" w:type="pct"/>
            <w:vAlign w:val="center"/>
          </w:tcPr>
          <w:p w14:paraId="73D005D4">
            <w:pPr>
              <w:spacing w:line="560" w:lineRule="exact"/>
              <w:jc w:val="both"/>
              <w:rPr>
                <w:rFonts w:ascii="Times New Roman" w:hAnsi="Times New Roman"/>
                <w:color w:val="auto"/>
                <w:sz w:val="30"/>
                <w:szCs w:val="30"/>
                <w:highlight w:val="none"/>
              </w:rPr>
            </w:pPr>
          </w:p>
        </w:tc>
        <w:tc>
          <w:tcPr>
            <w:tcW w:w="1133" w:type="pct"/>
            <w:vAlign w:val="center"/>
          </w:tcPr>
          <w:p w14:paraId="01FBF7F0">
            <w:pPr>
              <w:spacing w:line="560" w:lineRule="exact"/>
              <w:jc w:val="both"/>
              <w:rPr>
                <w:rFonts w:ascii="Times New Roman" w:hAnsi="Times New Roman"/>
                <w:color w:val="auto"/>
                <w:sz w:val="30"/>
                <w:szCs w:val="30"/>
                <w:highlight w:val="none"/>
              </w:rPr>
            </w:pPr>
          </w:p>
        </w:tc>
        <w:tc>
          <w:tcPr>
            <w:tcW w:w="623" w:type="pct"/>
            <w:vAlign w:val="center"/>
          </w:tcPr>
          <w:p w14:paraId="120099D7">
            <w:pPr>
              <w:spacing w:line="560" w:lineRule="exact"/>
              <w:jc w:val="both"/>
              <w:rPr>
                <w:rFonts w:ascii="Times New Roman" w:hAnsi="Times New Roman"/>
                <w:color w:val="auto"/>
                <w:sz w:val="30"/>
                <w:szCs w:val="30"/>
                <w:highlight w:val="none"/>
              </w:rPr>
            </w:pPr>
          </w:p>
        </w:tc>
        <w:tc>
          <w:tcPr>
            <w:tcW w:w="555" w:type="pct"/>
            <w:vAlign w:val="center"/>
          </w:tcPr>
          <w:p w14:paraId="67D3929A">
            <w:pPr>
              <w:spacing w:line="560" w:lineRule="exact"/>
              <w:jc w:val="both"/>
              <w:rPr>
                <w:rFonts w:ascii="Times New Roman" w:hAnsi="Times New Roman"/>
                <w:color w:val="auto"/>
                <w:sz w:val="30"/>
                <w:szCs w:val="30"/>
                <w:highlight w:val="none"/>
              </w:rPr>
            </w:pPr>
          </w:p>
        </w:tc>
        <w:tc>
          <w:tcPr>
            <w:tcW w:w="477" w:type="pct"/>
            <w:vAlign w:val="center"/>
          </w:tcPr>
          <w:p w14:paraId="25E05398">
            <w:pPr>
              <w:spacing w:line="560" w:lineRule="exact"/>
              <w:jc w:val="both"/>
              <w:rPr>
                <w:rFonts w:ascii="Times New Roman" w:hAnsi="Times New Roman"/>
                <w:color w:val="auto"/>
                <w:sz w:val="30"/>
                <w:szCs w:val="30"/>
                <w:highlight w:val="none"/>
              </w:rPr>
            </w:pPr>
          </w:p>
        </w:tc>
        <w:tc>
          <w:tcPr>
            <w:tcW w:w="614" w:type="pct"/>
            <w:vAlign w:val="center"/>
          </w:tcPr>
          <w:p w14:paraId="6ECE2174">
            <w:pPr>
              <w:spacing w:line="560" w:lineRule="exact"/>
              <w:jc w:val="both"/>
              <w:rPr>
                <w:rFonts w:ascii="Times New Roman" w:hAnsi="Times New Roman"/>
                <w:color w:val="auto"/>
                <w:sz w:val="30"/>
                <w:szCs w:val="30"/>
                <w:highlight w:val="none"/>
              </w:rPr>
            </w:pPr>
          </w:p>
        </w:tc>
        <w:tc>
          <w:tcPr>
            <w:tcW w:w="614" w:type="pct"/>
            <w:vAlign w:val="center"/>
          </w:tcPr>
          <w:p w14:paraId="33A95FA7">
            <w:pPr>
              <w:spacing w:line="560" w:lineRule="exact"/>
              <w:jc w:val="both"/>
              <w:rPr>
                <w:rFonts w:ascii="Times New Roman" w:hAnsi="Times New Roman"/>
                <w:color w:val="auto"/>
                <w:sz w:val="30"/>
                <w:szCs w:val="30"/>
                <w:highlight w:val="none"/>
              </w:rPr>
            </w:pPr>
          </w:p>
        </w:tc>
      </w:tr>
      <w:tr w14:paraId="18D4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087DC9ED">
            <w:pPr>
              <w:spacing w:line="560" w:lineRule="exact"/>
              <w:jc w:val="both"/>
              <w:rPr>
                <w:rFonts w:ascii="Times New Roman" w:hAnsi="Times New Roman"/>
                <w:color w:val="auto"/>
                <w:sz w:val="30"/>
                <w:szCs w:val="30"/>
                <w:highlight w:val="none"/>
              </w:rPr>
            </w:pPr>
          </w:p>
        </w:tc>
        <w:tc>
          <w:tcPr>
            <w:tcW w:w="661" w:type="pct"/>
            <w:vAlign w:val="center"/>
          </w:tcPr>
          <w:p w14:paraId="607DDFB6">
            <w:pPr>
              <w:spacing w:line="560" w:lineRule="exact"/>
              <w:jc w:val="both"/>
              <w:rPr>
                <w:rFonts w:ascii="Times New Roman" w:hAnsi="Times New Roman"/>
                <w:color w:val="auto"/>
                <w:sz w:val="30"/>
                <w:szCs w:val="30"/>
                <w:highlight w:val="none"/>
              </w:rPr>
            </w:pPr>
          </w:p>
        </w:tc>
        <w:tc>
          <w:tcPr>
            <w:tcW w:w="1133" w:type="pct"/>
            <w:vAlign w:val="center"/>
          </w:tcPr>
          <w:p w14:paraId="40C1FBAB">
            <w:pPr>
              <w:spacing w:line="560" w:lineRule="exact"/>
              <w:jc w:val="both"/>
              <w:rPr>
                <w:rFonts w:ascii="Times New Roman" w:hAnsi="Times New Roman"/>
                <w:color w:val="auto"/>
                <w:sz w:val="30"/>
                <w:szCs w:val="30"/>
                <w:highlight w:val="none"/>
              </w:rPr>
            </w:pPr>
          </w:p>
        </w:tc>
        <w:tc>
          <w:tcPr>
            <w:tcW w:w="623" w:type="pct"/>
            <w:vAlign w:val="center"/>
          </w:tcPr>
          <w:p w14:paraId="4E121CEC">
            <w:pPr>
              <w:spacing w:line="560" w:lineRule="exact"/>
              <w:jc w:val="both"/>
              <w:rPr>
                <w:rFonts w:ascii="Times New Roman" w:hAnsi="Times New Roman"/>
                <w:color w:val="auto"/>
                <w:sz w:val="30"/>
                <w:szCs w:val="30"/>
                <w:highlight w:val="none"/>
              </w:rPr>
            </w:pPr>
          </w:p>
        </w:tc>
        <w:tc>
          <w:tcPr>
            <w:tcW w:w="555" w:type="pct"/>
            <w:vAlign w:val="center"/>
          </w:tcPr>
          <w:p w14:paraId="372EF9DF">
            <w:pPr>
              <w:spacing w:line="560" w:lineRule="exact"/>
              <w:jc w:val="both"/>
              <w:rPr>
                <w:rFonts w:ascii="Times New Roman" w:hAnsi="Times New Roman"/>
                <w:color w:val="auto"/>
                <w:sz w:val="30"/>
                <w:szCs w:val="30"/>
                <w:highlight w:val="none"/>
              </w:rPr>
            </w:pPr>
          </w:p>
        </w:tc>
        <w:tc>
          <w:tcPr>
            <w:tcW w:w="477" w:type="pct"/>
            <w:vAlign w:val="center"/>
          </w:tcPr>
          <w:p w14:paraId="08B13D52">
            <w:pPr>
              <w:spacing w:line="560" w:lineRule="exact"/>
              <w:jc w:val="both"/>
              <w:rPr>
                <w:rFonts w:ascii="Times New Roman" w:hAnsi="Times New Roman"/>
                <w:color w:val="auto"/>
                <w:sz w:val="30"/>
                <w:szCs w:val="30"/>
                <w:highlight w:val="none"/>
              </w:rPr>
            </w:pPr>
          </w:p>
        </w:tc>
        <w:tc>
          <w:tcPr>
            <w:tcW w:w="614" w:type="pct"/>
            <w:vAlign w:val="center"/>
          </w:tcPr>
          <w:p w14:paraId="16D19E02">
            <w:pPr>
              <w:spacing w:line="560" w:lineRule="exact"/>
              <w:jc w:val="both"/>
              <w:rPr>
                <w:rFonts w:ascii="Times New Roman" w:hAnsi="Times New Roman"/>
                <w:color w:val="auto"/>
                <w:sz w:val="30"/>
                <w:szCs w:val="30"/>
                <w:highlight w:val="none"/>
              </w:rPr>
            </w:pPr>
          </w:p>
        </w:tc>
        <w:tc>
          <w:tcPr>
            <w:tcW w:w="614" w:type="pct"/>
            <w:vAlign w:val="center"/>
          </w:tcPr>
          <w:p w14:paraId="55627378">
            <w:pPr>
              <w:spacing w:line="560" w:lineRule="exact"/>
              <w:jc w:val="both"/>
              <w:rPr>
                <w:rFonts w:ascii="Times New Roman" w:hAnsi="Times New Roman"/>
                <w:color w:val="auto"/>
                <w:sz w:val="30"/>
                <w:szCs w:val="30"/>
                <w:highlight w:val="none"/>
              </w:rPr>
            </w:pPr>
          </w:p>
        </w:tc>
      </w:tr>
      <w:tr w14:paraId="2A6A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69DBB9BF">
            <w:pPr>
              <w:spacing w:line="560" w:lineRule="exact"/>
              <w:jc w:val="both"/>
              <w:rPr>
                <w:rFonts w:ascii="Times New Roman" w:hAnsi="Times New Roman"/>
                <w:color w:val="auto"/>
                <w:sz w:val="30"/>
                <w:szCs w:val="30"/>
                <w:highlight w:val="none"/>
              </w:rPr>
            </w:pPr>
          </w:p>
        </w:tc>
        <w:tc>
          <w:tcPr>
            <w:tcW w:w="661" w:type="pct"/>
            <w:vAlign w:val="center"/>
          </w:tcPr>
          <w:p w14:paraId="7BB54CD7">
            <w:pPr>
              <w:spacing w:line="560" w:lineRule="exact"/>
              <w:jc w:val="both"/>
              <w:rPr>
                <w:rFonts w:ascii="Times New Roman" w:hAnsi="Times New Roman"/>
                <w:color w:val="auto"/>
                <w:sz w:val="30"/>
                <w:szCs w:val="30"/>
                <w:highlight w:val="none"/>
              </w:rPr>
            </w:pPr>
          </w:p>
        </w:tc>
        <w:tc>
          <w:tcPr>
            <w:tcW w:w="1133" w:type="pct"/>
            <w:vAlign w:val="center"/>
          </w:tcPr>
          <w:p w14:paraId="10771566">
            <w:pPr>
              <w:spacing w:line="560" w:lineRule="exact"/>
              <w:jc w:val="both"/>
              <w:rPr>
                <w:rFonts w:ascii="Times New Roman" w:hAnsi="Times New Roman"/>
                <w:color w:val="auto"/>
                <w:sz w:val="30"/>
                <w:szCs w:val="30"/>
                <w:highlight w:val="none"/>
              </w:rPr>
            </w:pPr>
          </w:p>
        </w:tc>
        <w:tc>
          <w:tcPr>
            <w:tcW w:w="623" w:type="pct"/>
            <w:vAlign w:val="center"/>
          </w:tcPr>
          <w:p w14:paraId="49D361DC">
            <w:pPr>
              <w:spacing w:line="560" w:lineRule="exact"/>
              <w:jc w:val="both"/>
              <w:rPr>
                <w:rFonts w:ascii="Times New Roman" w:hAnsi="Times New Roman"/>
                <w:color w:val="auto"/>
                <w:sz w:val="30"/>
                <w:szCs w:val="30"/>
                <w:highlight w:val="none"/>
              </w:rPr>
            </w:pPr>
          </w:p>
        </w:tc>
        <w:tc>
          <w:tcPr>
            <w:tcW w:w="555" w:type="pct"/>
            <w:vAlign w:val="center"/>
          </w:tcPr>
          <w:p w14:paraId="62797176">
            <w:pPr>
              <w:spacing w:line="560" w:lineRule="exact"/>
              <w:jc w:val="both"/>
              <w:rPr>
                <w:rFonts w:ascii="Times New Roman" w:hAnsi="Times New Roman"/>
                <w:color w:val="auto"/>
                <w:sz w:val="30"/>
                <w:szCs w:val="30"/>
                <w:highlight w:val="none"/>
              </w:rPr>
            </w:pPr>
          </w:p>
        </w:tc>
        <w:tc>
          <w:tcPr>
            <w:tcW w:w="477" w:type="pct"/>
            <w:vAlign w:val="center"/>
          </w:tcPr>
          <w:p w14:paraId="4D73BB63">
            <w:pPr>
              <w:spacing w:line="560" w:lineRule="exact"/>
              <w:jc w:val="both"/>
              <w:rPr>
                <w:rFonts w:ascii="Times New Roman" w:hAnsi="Times New Roman"/>
                <w:color w:val="auto"/>
                <w:sz w:val="30"/>
                <w:szCs w:val="30"/>
                <w:highlight w:val="none"/>
              </w:rPr>
            </w:pPr>
          </w:p>
        </w:tc>
        <w:tc>
          <w:tcPr>
            <w:tcW w:w="614" w:type="pct"/>
            <w:vAlign w:val="center"/>
          </w:tcPr>
          <w:p w14:paraId="0844EE51">
            <w:pPr>
              <w:spacing w:line="560" w:lineRule="exact"/>
              <w:jc w:val="both"/>
              <w:rPr>
                <w:rFonts w:ascii="Times New Roman" w:hAnsi="Times New Roman"/>
                <w:color w:val="auto"/>
                <w:sz w:val="30"/>
                <w:szCs w:val="30"/>
                <w:highlight w:val="none"/>
              </w:rPr>
            </w:pPr>
          </w:p>
        </w:tc>
        <w:tc>
          <w:tcPr>
            <w:tcW w:w="614" w:type="pct"/>
            <w:vAlign w:val="center"/>
          </w:tcPr>
          <w:p w14:paraId="5E426CB3">
            <w:pPr>
              <w:spacing w:line="560" w:lineRule="exact"/>
              <w:jc w:val="both"/>
              <w:rPr>
                <w:rFonts w:ascii="Times New Roman" w:hAnsi="Times New Roman"/>
                <w:color w:val="auto"/>
                <w:sz w:val="30"/>
                <w:szCs w:val="30"/>
                <w:highlight w:val="none"/>
              </w:rPr>
            </w:pPr>
          </w:p>
        </w:tc>
      </w:tr>
      <w:tr w14:paraId="229B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62084E5D">
            <w:pPr>
              <w:spacing w:line="560" w:lineRule="exact"/>
              <w:jc w:val="both"/>
              <w:rPr>
                <w:rFonts w:ascii="Times New Roman" w:hAnsi="Times New Roman"/>
                <w:color w:val="auto"/>
                <w:sz w:val="30"/>
                <w:szCs w:val="30"/>
                <w:highlight w:val="none"/>
              </w:rPr>
            </w:pPr>
          </w:p>
        </w:tc>
        <w:tc>
          <w:tcPr>
            <w:tcW w:w="661" w:type="pct"/>
            <w:vAlign w:val="center"/>
          </w:tcPr>
          <w:p w14:paraId="52D1ADF2">
            <w:pPr>
              <w:spacing w:line="560" w:lineRule="exact"/>
              <w:jc w:val="both"/>
              <w:rPr>
                <w:rFonts w:ascii="Times New Roman" w:hAnsi="Times New Roman"/>
                <w:color w:val="auto"/>
                <w:sz w:val="30"/>
                <w:szCs w:val="30"/>
                <w:highlight w:val="none"/>
              </w:rPr>
            </w:pPr>
          </w:p>
        </w:tc>
        <w:tc>
          <w:tcPr>
            <w:tcW w:w="1133" w:type="pct"/>
            <w:vAlign w:val="center"/>
          </w:tcPr>
          <w:p w14:paraId="2A47D335">
            <w:pPr>
              <w:spacing w:line="560" w:lineRule="exact"/>
              <w:jc w:val="both"/>
              <w:rPr>
                <w:rFonts w:ascii="Times New Roman" w:hAnsi="Times New Roman"/>
                <w:color w:val="auto"/>
                <w:sz w:val="30"/>
                <w:szCs w:val="30"/>
                <w:highlight w:val="none"/>
              </w:rPr>
            </w:pPr>
          </w:p>
        </w:tc>
        <w:tc>
          <w:tcPr>
            <w:tcW w:w="623" w:type="pct"/>
            <w:vAlign w:val="center"/>
          </w:tcPr>
          <w:p w14:paraId="55C12634">
            <w:pPr>
              <w:spacing w:line="560" w:lineRule="exact"/>
              <w:jc w:val="both"/>
              <w:rPr>
                <w:rFonts w:ascii="Times New Roman" w:hAnsi="Times New Roman"/>
                <w:color w:val="auto"/>
                <w:sz w:val="30"/>
                <w:szCs w:val="30"/>
                <w:highlight w:val="none"/>
              </w:rPr>
            </w:pPr>
          </w:p>
        </w:tc>
        <w:tc>
          <w:tcPr>
            <w:tcW w:w="555" w:type="pct"/>
            <w:vAlign w:val="center"/>
          </w:tcPr>
          <w:p w14:paraId="5C2F6383">
            <w:pPr>
              <w:spacing w:line="560" w:lineRule="exact"/>
              <w:jc w:val="both"/>
              <w:rPr>
                <w:rFonts w:ascii="Times New Roman" w:hAnsi="Times New Roman"/>
                <w:color w:val="auto"/>
                <w:sz w:val="30"/>
                <w:szCs w:val="30"/>
                <w:highlight w:val="none"/>
              </w:rPr>
            </w:pPr>
          </w:p>
        </w:tc>
        <w:tc>
          <w:tcPr>
            <w:tcW w:w="477" w:type="pct"/>
            <w:vAlign w:val="center"/>
          </w:tcPr>
          <w:p w14:paraId="79FB9463">
            <w:pPr>
              <w:spacing w:line="560" w:lineRule="exact"/>
              <w:jc w:val="both"/>
              <w:rPr>
                <w:rFonts w:ascii="Times New Roman" w:hAnsi="Times New Roman"/>
                <w:color w:val="auto"/>
                <w:sz w:val="30"/>
                <w:szCs w:val="30"/>
                <w:highlight w:val="none"/>
              </w:rPr>
            </w:pPr>
          </w:p>
        </w:tc>
        <w:tc>
          <w:tcPr>
            <w:tcW w:w="614" w:type="pct"/>
            <w:vAlign w:val="center"/>
          </w:tcPr>
          <w:p w14:paraId="7FDD7B4E">
            <w:pPr>
              <w:spacing w:line="560" w:lineRule="exact"/>
              <w:jc w:val="both"/>
              <w:rPr>
                <w:rFonts w:ascii="Times New Roman" w:hAnsi="Times New Roman"/>
                <w:color w:val="auto"/>
                <w:sz w:val="30"/>
                <w:szCs w:val="30"/>
                <w:highlight w:val="none"/>
              </w:rPr>
            </w:pPr>
          </w:p>
        </w:tc>
        <w:tc>
          <w:tcPr>
            <w:tcW w:w="614" w:type="pct"/>
            <w:vAlign w:val="center"/>
          </w:tcPr>
          <w:p w14:paraId="338C3760">
            <w:pPr>
              <w:spacing w:line="560" w:lineRule="exact"/>
              <w:jc w:val="both"/>
              <w:rPr>
                <w:rFonts w:ascii="Times New Roman" w:hAnsi="Times New Roman"/>
                <w:color w:val="auto"/>
                <w:sz w:val="30"/>
                <w:szCs w:val="30"/>
                <w:highlight w:val="none"/>
              </w:rPr>
            </w:pPr>
          </w:p>
        </w:tc>
      </w:tr>
      <w:tr w14:paraId="6AF8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 w:type="pct"/>
            <w:vAlign w:val="center"/>
          </w:tcPr>
          <w:p w14:paraId="48460583">
            <w:pPr>
              <w:spacing w:line="560" w:lineRule="exact"/>
              <w:jc w:val="both"/>
              <w:rPr>
                <w:rFonts w:ascii="Times New Roman" w:hAnsi="Times New Roman"/>
                <w:color w:val="auto"/>
                <w:sz w:val="30"/>
                <w:szCs w:val="30"/>
                <w:highlight w:val="none"/>
              </w:rPr>
            </w:pPr>
          </w:p>
        </w:tc>
        <w:tc>
          <w:tcPr>
            <w:tcW w:w="661" w:type="pct"/>
            <w:vAlign w:val="center"/>
          </w:tcPr>
          <w:p w14:paraId="7FAF97A6">
            <w:pPr>
              <w:spacing w:line="560" w:lineRule="exact"/>
              <w:jc w:val="both"/>
              <w:rPr>
                <w:rFonts w:ascii="Times New Roman" w:hAnsi="Times New Roman"/>
                <w:color w:val="auto"/>
                <w:sz w:val="30"/>
                <w:szCs w:val="30"/>
                <w:highlight w:val="none"/>
              </w:rPr>
            </w:pPr>
          </w:p>
        </w:tc>
        <w:tc>
          <w:tcPr>
            <w:tcW w:w="1133" w:type="pct"/>
            <w:vAlign w:val="center"/>
          </w:tcPr>
          <w:p w14:paraId="292CC07D">
            <w:pPr>
              <w:spacing w:line="560" w:lineRule="exact"/>
              <w:jc w:val="both"/>
              <w:rPr>
                <w:rFonts w:ascii="Times New Roman" w:hAnsi="Times New Roman"/>
                <w:color w:val="auto"/>
                <w:sz w:val="30"/>
                <w:szCs w:val="30"/>
                <w:highlight w:val="none"/>
              </w:rPr>
            </w:pPr>
          </w:p>
        </w:tc>
        <w:tc>
          <w:tcPr>
            <w:tcW w:w="623" w:type="pct"/>
            <w:vAlign w:val="center"/>
          </w:tcPr>
          <w:p w14:paraId="67DB8390">
            <w:pPr>
              <w:spacing w:line="560" w:lineRule="exact"/>
              <w:jc w:val="both"/>
              <w:rPr>
                <w:rFonts w:ascii="Times New Roman" w:hAnsi="Times New Roman"/>
                <w:color w:val="auto"/>
                <w:sz w:val="30"/>
                <w:szCs w:val="30"/>
                <w:highlight w:val="none"/>
              </w:rPr>
            </w:pPr>
          </w:p>
        </w:tc>
        <w:tc>
          <w:tcPr>
            <w:tcW w:w="555" w:type="pct"/>
            <w:vAlign w:val="center"/>
          </w:tcPr>
          <w:p w14:paraId="4031D0B0">
            <w:pPr>
              <w:spacing w:line="560" w:lineRule="exact"/>
              <w:jc w:val="both"/>
              <w:rPr>
                <w:rFonts w:ascii="Times New Roman" w:hAnsi="Times New Roman"/>
                <w:color w:val="auto"/>
                <w:sz w:val="30"/>
                <w:szCs w:val="30"/>
                <w:highlight w:val="none"/>
              </w:rPr>
            </w:pPr>
          </w:p>
        </w:tc>
        <w:tc>
          <w:tcPr>
            <w:tcW w:w="477" w:type="pct"/>
            <w:vAlign w:val="center"/>
          </w:tcPr>
          <w:p w14:paraId="325C8F03">
            <w:pPr>
              <w:spacing w:line="560" w:lineRule="exact"/>
              <w:jc w:val="both"/>
              <w:rPr>
                <w:rFonts w:ascii="Times New Roman" w:hAnsi="Times New Roman"/>
                <w:color w:val="auto"/>
                <w:sz w:val="30"/>
                <w:szCs w:val="30"/>
                <w:highlight w:val="none"/>
              </w:rPr>
            </w:pPr>
          </w:p>
        </w:tc>
        <w:tc>
          <w:tcPr>
            <w:tcW w:w="614" w:type="pct"/>
            <w:vAlign w:val="center"/>
          </w:tcPr>
          <w:p w14:paraId="65DB668E">
            <w:pPr>
              <w:spacing w:line="560" w:lineRule="exact"/>
              <w:jc w:val="both"/>
              <w:rPr>
                <w:rFonts w:ascii="Times New Roman" w:hAnsi="Times New Roman"/>
                <w:color w:val="auto"/>
                <w:sz w:val="30"/>
                <w:szCs w:val="30"/>
                <w:highlight w:val="none"/>
              </w:rPr>
            </w:pPr>
          </w:p>
        </w:tc>
        <w:tc>
          <w:tcPr>
            <w:tcW w:w="614" w:type="pct"/>
            <w:vAlign w:val="center"/>
          </w:tcPr>
          <w:p w14:paraId="4317BBFB">
            <w:pPr>
              <w:spacing w:line="560" w:lineRule="exact"/>
              <w:jc w:val="both"/>
              <w:rPr>
                <w:rFonts w:ascii="Times New Roman" w:hAnsi="Times New Roman"/>
                <w:color w:val="auto"/>
                <w:sz w:val="30"/>
                <w:szCs w:val="30"/>
                <w:highlight w:val="none"/>
              </w:rPr>
            </w:pPr>
          </w:p>
        </w:tc>
      </w:tr>
    </w:tbl>
    <w:p w14:paraId="47CF78DA">
      <w:pPr>
        <w:jc w:val="both"/>
        <w:rPr>
          <w:rFonts w:ascii="Times New Roman" w:hAnsi="Times New Roman" w:eastAsia="仿宋_GB2312"/>
          <w:color w:val="auto"/>
          <w:sz w:val="32"/>
          <w:szCs w:val="32"/>
          <w:highlight w:val="none"/>
        </w:rPr>
      </w:pPr>
    </w:p>
    <w:sectPr>
      <w:pgSz w:w="16838" w:h="11906" w:orient="landscape"/>
      <w:pgMar w:top="1587" w:right="2098" w:bottom="1474" w:left="192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19DFD369-C483-4905-87DA-81827AD56B87}"/>
  </w:font>
  <w:font w:name="宋体">
    <w:panose1 w:val="02010600030101010101"/>
    <w:charset w:val="50"/>
    <w:family w:val="auto"/>
    <w:pitch w:val="default"/>
    <w:sig w:usb0="00000203" w:usb1="288F0000" w:usb2="00000006" w:usb3="00000000" w:csb0="00040001" w:csb1="00000000"/>
    <w:embedRegular r:id="rId2" w:fontKey="{4B71668B-A693-4B7D-8943-5EB83A5214EB}"/>
  </w:font>
  <w:font w:name="Wingdings">
    <w:panose1 w:val="05000000000000000000"/>
    <w:charset w:val="02"/>
    <w:family w:val="auto"/>
    <w:pitch w:val="default"/>
    <w:sig w:usb0="00000000" w:usb1="00000000" w:usb2="00000000" w:usb3="00000000" w:csb0="80000000" w:csb1="00000000"/>
    <w:embedRegular r:id="rId3" w:fontKey="{279A4D10-1E85-4388-AC72-870D1C0DA6FD}"/>
  </w:font>
  <w:font w:name="Arial">
    <w:panose1 w:val="020B0604020202020204"/>
    <w:charset w:val="01"/>
    <w:family w:val="swiss"/>
    <w:pitch w:val="default"/>
    <w:sig w:usb0="E0002EFF" w:usb1="C000785B" w:usb2="00000009" w:usb3="00000000" w:csb0="400001FF" w:csb1="FFFF0000"/>
    <w:embedRegular r:id="rId4" w:fontKey="{AF9912A3-9F2C-44BC-9CED-AB2A0F12D9F6}"/>
  </w:font>
  <w:font w:name="黑体">
    <w:panose1 w:val="02010609060101010101"/>
    <w:charset w:val="86"/>
    <w:family w:val="auto"/>
    <w:pitch w:val="default"/>
    <w:sig w:usb0="800002BF" w:usb1="38CF7CFA" w:usb2="00000016" w:usb3="00000000" w:csb0="00040001" w:csb1="00000000"/>
    <w:embedRegular r:id="rId5" w:fontKey="{F8D89C6A-7D17-49C3-BC31-211AF8AD7E73}"/>
  </w:font>
  <w:font w:name="Courier New">
    <w:panose1 w:val="02070309020205020404"/>
    <w:charset w:val="01"/>
    <w:family w:val="modern"/>
    <w:pitch w:val="default"/>
    <w:sig w:usb0="E0002EFF" w:usb1="C0007843" w:usb2="00000009" w:usb3="00000000" w:csb0="400001FF" w:csb1="FFFF0000"/>
    <w:embedRegular r:id="rId6" w:fontKey="{8D1279ED-0A7A-44EE-BA9A-4187E7B8C174}"/>
  </w:font>
  <w:font w:name="Symbol">
    <w:panose1 w:val="05050102010706020507"/>
    <w:charset w:val="02"/>
    <w:family w:val="roman"/>
    <w:pitch w:val="default"/>
    <w:sig w:usb0="00000000" w:usb1="00000000" w:usb2="00000000" w:usb3="00000000" w:csb0="80000000" w:csb1="00000000"/>
    <w:embedRegular r:id="rId7" w:fontKey="{1B35B38F-BBE1-4EEB-B11E-DC9AC319F7CE}"/>
  </w:font>
  <w:font w:name="Calibri">
    <w:panose1 w:val="020F0502020204030204"/>
    <w:charset w:val="00"/>
    <w:family w:val="swiss"/>
    <w:pitch w:val="default"/>
    <w:sig w:usb0="E4002EFF" w:usb1="C200247B" w:usb2="00000009" w:usb3="00000000" w:csb0="200001FF" w:csb1="00000000"/>
    <w:embedRegular r:id="rId8" w:fontKey="{ECDB5CC1-8467-4B0C-8F4F-D9999B102DB1}"/>
  </w:font>
  <w:font w:name="方正小标宋简体">
    <w:panose1 w:val="02010600010101010101"/>
    <w:charset w:val="86"/>
    <w:family w:val="script"/>
    <w:pitch w:val="default"/>
    <w:sig w:usb0="00000001" w:usb1="080E0000" w:usb2="00000000" w:usb3="00000000" w:csb0="00040000" w:csb1="00000000"/>
    <w:embedRegular r:id="rId9" w:fontKey="{B15769A3-A6D0-4413-8D44-BBBDB9571946}"/>
  </w:font>
  <w:font w:name="仿宋_GB2312">
    <w:panose1 w:val="02010609030101010101"/>
    <w:charset w:val="86"/>
    <w:family w:val="modern"/>
    <w:pitch w:val="default"/>
    <w:sig w:usb0="00000001" w:usb1="080E0000" w:usb2="00000000" w:usb3="00000000" w:csb0="00040000" w:csb1="00000000"/>
    <w:embedRegular r:id="rId10" w:fontKey="{FCCA9E6A-E094-4B27-B3AA-9C294C8A6D23}"/>
  </w:font>
  <w:font w:name="楷体_GB2312">
    <w:panose1 w:val="02010609030101010101"/>
    <w:charset w:val="86"/>
    <w:family w:val="modern"/>
    <w:pitch w:val="default"/>
    <w:sig w:usb0="00000001" w:usb1="080E0000" w:usb2="00000000" w:usb3="00000000" w:csb0="00040000" w:csb1="00000000"/>
    <w:embedRegular r:id="rId11" w:fontKey="{94272D69-2D66-4503-8145-45EBB74F7687}"/>
  </w:font>
  <w:font w:name="微软雅黑">
    <w:panose1 w:val="020B0503020204020204"/>
    <w:charset w:val="86"/>
    <w:family w:val="swiss"/>
    <w:pitch w:val="default"/>
    <w:sig w:usb0="80000287" w:usb1="2ACF3C50" w:usb2="00000016" w:usb3="00000000" w:csb0="0004001F" w:csb1="00000000"/>
    <w:embedRegular r:id="rId12" w:fontKey="{B26DA16B-3872-45F9-969D-A71392C1AB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631B3">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3DC533F">
                          <w:pPr>
                            <w:pStyle w:val="3"/>
                            <w:ind w:left="210" w:leftChars="100" w:right="210" w:rightChars="100"/>
                            <w:rPr>
                              <w:rFonts w:ascii="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12</w:t>
                          </w:r>
                          <w:r>
                            <w:rPr>
                              <w:rFonts w:ascii="宋体" w:hAnsi="宋体" w:cs="宋体"/>
                              <w:sz w:val="28"/>
                              <w:szCs w:val="28"/>
                            </w:rPr>
                            <w:fldChar w:fldCharType="end"/>
                          </w:r>
                          <w:r>
                            <w:rPr>
                              <w:rFonts w:ascii="宋体" w:hAnsi="宋体" w:cs="宋体"/>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1NShz0QEAAKIDAAAOAAAAAAAAAAEAIAAAAB8BAABk&#10;cnMvZTJvRG9jLnhtbFBLBQYAAAAABgAGAFkBAABiBQAAAAA=&#10;">
              <v:fill on="f" focussize="0,0"/>
              <v:stroke on="f" weight="0.5pt"/>
              <v:imagedata o:title=""/>
              <o:lock v:ext="edit" aspectratio="f"/>
              <v:textbox inset="0mm,0mm,0mm,0mm" style="mso-fit-shape-to-text:t;">
                <w:txbxContent>
                  <w:p w14:paraId="13DC533F">
                    <w:pPr>
                      <w:pStyle w:val="3"/>
                      <w:ind w:left="210" w:leftChars="100" w:right="210" w:rightChars="100"/>
                      <w:rPr>
                        <w:rFonts w:ascii="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12</w:t>
                    </w:r>
                    <w:r>
                      <w:rPr>
                        <w:rFonts w:ascii="宋体" w:hAnsi="宋体" w:cs="宋体"/>
                        <w:sz w:val="28"/>
                        <w:szCs w:val="28"/>
                      </w:rPr>
                      <w:fldChar w:fldCharType="end"/>
                    </w:r>
                    <w:r>
                      <w:rPr>
                        <w:rFonts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BB35E3"/>
    <w:multiLevelType w:val="singleLevel"/>
    <w:tmpl w:val="D9BB35E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iYmNmNDFlMWNiMmE1N2I1ZjNmNTUzNDA1MjAyMDAifQ=="/>
  </w:docVars>
  <w:rsids>
    <w:rsidRoot w:val="53111F47"/>
    <w:rsid w:val="00056E05"/>
    <w:rsid w:val="005B0C4E"/>
    <w:rsid w:val="005D518E"/>
    <w:rsid w:val="005F60B8"/>
    <w:rsid w:val="00CB491A"/>
    <w:rsid w:val="00D27E56"/>
    <w:rsid w:val="00EB5B21"/>
    <w:rsid w:val="0C3628D7"/>
    <w:rsid w:val="0E3177FA"/>
    <w:rsid w:val="0E34475A"/>
    <w:rsid w:val="0E9F3C76"/>
    <w:rsid w:val="10CD489A"/>
    <w:rsid w:val="112F5B47"/>
    <w:rsid w:val="11FC6BC5"/>
    <w:rsid w:val="197F6E60"/>
    <w:rsid w:val="20B76CA9"/>
    <w:rsid w:val="224943ED"/>
    <w:rsid w:val="245F7B65"/>
    <w:rsid w:val="250558CB"/>
    <w:rsid w:val="26E63E5F"/>
    <w:rsid w:val="2B025B72"/>
    <w:rsid w:val="36762CCC"/>
    <w:rsid w:val="371B42F4"/>
    <w:rsid w:val="3BC02D0A"/>
    <w:rsid w:val="3CF77DF0"/>
    <w:rsid w:val="3D8D4B20"/>
    <w:rsid w:val="3F1439F4"/>
    <w:rsid w:val="427E5D4C"/>
    <w:rsid w:val="439E0787"/>
    <w:rsid w:val="46445615"/>
    <w:rsid w:val="47131E9A"/>
    <w:rsid w:val="48AE5806"/>
    <w:rsid w:val="4968677D"/>
    <w:rsid w:val="4C9A533B"/>
    <w:rsid w:val="5258663E"/>
    <w:rsid w:val="53111F47"/>
    <w:rsid w:val="5A494B36"/>
    <w:rsid w:val="5CC52E42"/>
    <w:rsid w:val="5E194FBD"/>
    <w:rsid w:val="61C10F04"/>
    <w:rsid w:val="621E0D5C"/>
    <w:rsid w:val="62AA446C"/>
    <w:rsid w:val="631B3FAD"/>
    <w:rsid w:val="646F46F5"/>
    <w:rsid w:val="675E44F1"/>
    <w:rsid w:val="6B394276"/>
    <w:rsid w:val="6D940200"/>
    <w:rsid w:val="709F4143"/>
    <w:rsid w:val="70E94540"/>
    <w:rsid w:val="76273483"/>
    <w:rsid w:val="78D83818"/>
    <w:rsid w:val="78DD176D"/>
    <w:rsid w:val="7CEF7382"/>
    <w:rsid w:val="7E770EFB"/>
    <w:rsid w:val="7F8136D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character" w:default="1" w:styleId="7">
    <w:name w:val="Default Paragraph Font"/>
    <w:semiHidden/>
    <w:qFormat/>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
    <w:autoRedefine/>
    <w:qFormat/>
    <w:uiPriority w:val="99"/>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2"/>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table" w:styleId="6">
    <w:name w:val="Table Grid"/>
    <w:basedOn w:val="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basedOn w:val="7"/>
    <w:qFormat/>
    <w:uiPriority w:val="99"/>
  </w:style>
  <w:style w:type="character" w:styleId="9">
    <w:name w:val="Emphasis"/>
    <w:basedOn w:val="7"/>
    <w:qFormat/>
    <w:uiPriority w:val="99"/>
    <w:rPr>
      <w:i/>
      <w:iCs/>
    </w:rPr>
  </w:style>
  <w:style w:type="character" w:customStyle="1" w:styleId="10">
    <w:name w:val="Body Text Char"/>
    <w:basedOn w:val="7"/>
    <w:link w:val="2"/>
    <w:semiHidden/>
    <w:qFormat/>
    <w:uiPriority w:val="99"/>
    <w:rPr>
      <w:rFonts w:ascii="Calibri" w:hAnsi="Calibri" w:cs="Calibri"/>
      <w:szCs w:val="21"/>
    </w:rPr>
  </w:style>
  <w:style w:type="character" w:customStyle="1" w:styleId="11">
    <w:name w:val="Footer Char"/>
    <w:basedOn w:val="7"/>
    <w:link w:val="3"/>
    <w:semiHidden/>
    <w:qFormat/>
    <w:uiPriority w:val="99"/>
    <w:rPr>
      <w:rFonts w:ascii="Calibri" w:hAnsi="Calibri" w:cs="Calibri"/>
      <w:sz w:val="18"/>
      <w:szCs w:val="18"/>
    </w:rPr>
  </w:style>
  <w:style w:type="character" w:customStyle="1" w:styleId="12">
    <w:name w:val="Header Char"/>
    <w:basedOn w:val="7"/>
    <w:link w:val="4"/>
    <w:semiHidden/>
    <w:qFormat/>
    <w:uiPriority w:val="99"/>
    <w:rPr>
      <w:rFonts w:ascii="Calibri" w:hAnsi="Calibri" w:cs="Calibri"/>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9</Pages>
  <Words>2497</Words>
  <Characters>2594</Characters>
  <Lines>0</Lines>
  <Paragraphs>0</Paragraphs>
  <TotalTime>3</TotalTime>
  <ScaleCrop>false</ScaleCrop>
  <LinksUpToDate>false</LinksUpToDate>
  <CharactersWithSpaces>2677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2025-06-06T13:00:00Z</dcterms:created>
  <dc:creator>AK88</dc:creator>
  <cp:lastModifiedBy>瞿董</cp:lastModifiedBy>
  <cp:lastPrinted>2025-06-11T06:03:00Z</cp:lastPrinted>
  <dcterms:modified xsi:type="dcterms:W3CDTF">2025-06-13T06:13:28Z</dcterms:modified>
  <dc:title>市政府常务会议议题材料审核表</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666251E30434446C8A5CE3C8336F118F_13</vt:lpwstr>
  </property>
  <property fmtid="{D5CDD505-2E9C-101B-9397-08002B2CF9AE}" pid="4" name="KSOTemplateDocerSaveRecord">
    <vt:lpwstr>eyJoZGlkIjoiNGU4MzA4ODQyMjU2MDE0MDg2YmZhNjRmNGJjNDU5YjQiLCJ1c2VySWQiOiI0MjE2NjMxMDgifQ==</vt:lpwstr>
  </property>
</Properties>
</file>