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eastAsia="zh-CN"/>
        </w:rPr>
      </w:pPr>
    </w:p>
    <w:p>
      <w:pPr>
        <w:snapToGrid w:val="0"/>
        <w:spacing w:before="0" w:beforeAutospacing="0" w:after="0" w:afterAutospacing="0" w:line="580" w:lineRule="exact"/>
        <w:jc w:val="center"/>
        <w:textAlignment w:val="baseline"/>
        <w:rPr>
          <w:rStyle w:val="16"/>
          <w:rFonts w:ascii="方正小标宋_GBK" w:hAnsi="方正小标宋简体" w:eastAsia="方正小标宋_GBK"/>
          <w:b w:val="0"/>
          <w:i w:val="0"/>
          <w:spacing w:val="0"/>
          <w:w w:val="100"/>
          <w:kern w:val="0"/>
          <w:sz w:val="42"/>
          <w:szCs w:val="42"/>
          <w:lang w:val="en-US" w:eastAsia="zh-CN" w:bidi="ar-SA"/>
        </w:rPr>
      </w:pPr>
      <w:bookmarkStart w:id="251" w:name="_GoBack"/>
      <w:r>
        <w:rPr>
          <w:rStyle w:val="16"/>
          <w:rFonts w:hint="eastAsia" w:ascii="方正小标宋简体" w:hAnsi="方正小标宋简体" w:eastAsia="方正小标宋简体" w:cs="方正小标宋简体"/>
          <w:b w:val="0"/>
          <w:i w:val="0"/>
          <w:spacing w:val="0"/>
          <w:w w:val="100"/>
          <w:kern w:val="0"/>
          <w:sz w:val="42"/>
          <w:szCs w:val="42"/>
          <w:lang w:val="en-US" w:eastAsia="zh-CN" w:bidi="ar-SA"/>
        </w:rPr>
        <w:t>峨眉山市自然灾害救助应急预案（试行）</w:t>
      </w:r>
    </w:p>
    <w:bookmarkEnd w:id="251"/>
    <w:p>
      <w:pPr>
        <w:snapToGrid w:val="0"/>
        <w:spacing w:before="0" w:beforeAutospacing="0" w:after="0" w:afterAutospacing="0" w:line="580" w:lineRule="exact"/>
        <w:jc w:val="center"/>
        <w:textAlignment w:val="baseline"/>
        <w:rPr>
          <w:rStyle w:val="16"/>
          <w:rFonts w:ascii="黑体" w:hAnsi="黑体" w:eastAsia="黑体"/>
          <w:b w:val="0"/>
          <w:i w:val="0"/>
          <w:spacing w:val="0"/>
          <w:w w:val="100"/>
          <w:kern w:val="2"/>
          <w:sz w:val="32"/>
          <w:szCs w:val="32"/>
          <w:lang w:val="en-US" w:eastAsia="zh-CN" w:bidi="ar-SA"/>
        </w:rPr>
      </w:pPr>
    </w:p>
    <w:p>
      <w:pPr>
        <w:snapToGrid w:val="0"/>
        <w:spacing w:before="0" w:beforeAutospacing="0" w:after="0" w:afterAutospacing="0" w:line="580" w:lineRule="exact"/>
        <w:jc w:val="center"/>
        <w:textAlignment w:val="baseline"/>
        <w:rPr>
          <w:rStyle w:val="16"/>
          <w:rFonts w:ascii="黑体" w:hAnsi="黑体" w:eastAsia="黑体"/>
          <w:b w:val="0"/>
          <w:i w:val="0"/>
          <w:spacing w:val="0"/>
          <w:w w:val="100"/>
          <w:kern w:val="2"/>
          <w:sz w:val="32"/>
          <w:szCs w:val="32"/>
          <w:lang w:val="en-US" w:eastAsia="zh-CN" w:bidi="ar-SA"/>
        </w:rPr>
      </w:pPr>
      <w:r>
        <w:rPr>
          <w:rStyle w:val="16"/>
          <w:rFonts w:ascii="黑体" w:hAnsi="黑体" w:eastAsia="黑体"/>
          <w:b w:val="0"/>
          <w:i w:val="0"/>
          <w:spacing w:val="0"/>
          <w:w w:val="100"/>
          <w:kern w:val="2"/>
          <w:sz w:val="32"/>
          <w:szCs w:val="32"/>
          <w:lang w:val="en-US" w:eastAsia="zh-CN" w:bidi="ar-SA"/>
        </w:rPr>
        <w:t>目  录</w:t>
      </w:r>
    </w:p>
    <w:p>
      <w:pPr>
        <w:snapToGrid/>
        <w:spacing w:before="0" w:beforeAutospacing="0" w:after="0" w:afterAutospacing="0" w:line="240" w:lineRule="auto"/>
        <w:jc w:val="both"/>
        <w:textAlignment w:val="baseline"/>
        <w:rPr>
          <w:rStyle w:val="16"/>
          <w:rFonts w:ascii="Times New Roman" w:hAnsi="Times New Roman" w:eastAsia="宋体"/>
          <w:b w:val="0"/>
          <w:i w:val="0"/>
          <w:color w:val="auto"/>
          <w:spacing w:val="0"/>
          <w:w w:val="100"/>
          <w:kern w:val="2"/>
          <w:sz w:val="21"/>
          <w:szCs w:val="24"/>
          <w:lang w:val="en-US" w:eastAsia="zh-CN" w:bidi="ar-SA"/>
        </w:rPr>
      </w:pPr>
    </w:p>
    <w:p>
      <w:pPr>
        <w:pStyle w:val="18"/>
        <w:widowControl/>
        <w:snapToGrid/>
        <w:spacing w:before="0" w:beforeAutospacing="0" w:after="0" w:afterAutospacing="0" w:line="580" w:lineRule="exact"/>
        <w:jc w:val="both"/>
        <w:textAlignment w:val="baseline"/>
        <w:rPr>
          <w:rStyle w:val="16"/>
          <w:rFonts w:ascii="黑体" w:hAnsi="黑体" w:eastAsia="黑体"/>
          <w:b w:val="0"/>
          <w:i w:val="0"/>
          <w:color w:val="auto"/>
          <w:spacing w:val="0"/>
          <w:w w:val="100"/>
          <w:kern w:val="2"/>
          <w:sz w:val="32"/>
          <w:szCs w:val="32"/>
          <w:highlight w:val="none"/>
          <w:u w:val="none" w:color="auto"/>
          <w:lang w:val="en-US" w:eastAsia="zh-CN" w:bidi="ar-SA"/>
        </w:rPr>
      </w:pPr>
      <w:r>
        <w:rPr>
          <w:rStyle w:val="13"/>
          <w:rFonts w:ascii="黑体" w:hAnsi="黑体" w:eastAsia="黑体"/>
          <w:b w:val="0"/>
          <w:i w:val="0"/>
          <w:color w:val="auto"/>
          <w:spacing w:val="0"/>
          <w:w w:val="100"/>
          <w:kern w:val="2"/>
          <w:sz w:val="32"/>
          <w:szCs w:val="32"/>
          <w:highlight w:val="none"/>
          <w:u w:val="none" w:color="auto"/>
          <w:lang w:val="en-US" w:eastAsia="zh-CN" w:bidi="ar-SA"/>
        </w:rPr>
        <w:t>1  总则</w:t>
      </w:r>
      <w:r>
        <w:rPr>
          <w:rStyle w:val="16"/>
          <w:rFonts w:ascii="黑体" w:hAnsi="黑体" w:eastAsia="黑体"/>
          <w:b w:val="0"/>
          <w:i w:val="0"/>
          <w:color w:val="auto"/>
          <w:spacing w:val="0"/>
          <w:w w:val="100"/>
          <w:kern w:val="2"/>
          <w:sz w:val="32"/>
          <w:szCs w:val="32"/>
          <w:highlight w:val="none"/>
          <w:u w:val="none" w:color="auto"/>
          <w:lang w:val="en-US" w:eastAsia="zh-CN" w:bidi="ar-SA"/>
        </w:rPr>
        <w:tab/>
      </w:r>
      <w:r>
        <w:rPr>
          <w:rStyle w:val="16"/>
          <w:rFonts w:hint="eastAsia"/>
          <w:b w:val="0"/>
          <w:i w:val="0"/>
          <w:color w:val="auto"/>
          <w:spacing w:val="0"/>
          <w:w w:val="100"/>
          <w:kern w:val="2"/>
          <w:sz w:val="32"/>
          <w:szCs w:val="32"/>
          <w:highlight w:val="none"/>
          <w:u w:val="none" w:color="auto"/>
          <w:lang w:val="en-US" w:eastAsia="zh-CN" w:bidi="ar-SA"/>
        </w:rPr>
        <w:t>1</w:t>
      </w:r>
    </w:p>
    <w:p>
      <w:pPr>
        <w:pStyle w:val="19"/>
        <w:widowControl/>
        <w:tabs>
          <w:tab w:val="right" w:leader="dot" w:pos="8834"/>
        </w:tabs>
        <w:snapToGrid/>
        <w:spacing w:before="0" w:beforeAutospacing="0" w:after="0" w:afterAutospacing="0" w:line="580" w:lineRule="exact"/>
        <w:ind w:left="420" w:leftChars="200"/>
        <w:jc w:val="both"/>
        <w:textAlignment w:val="baseline"/>
        <w:rPr>
          <w:rStyle w:val="16"/>
          <w:rFonts w:hint="eastAsia" w:ascii="楷体_GB2312" w:eastAsia="楷体_GB2312"/>
          <w:b w:val="0"/>
          <w:i w:val="0"/>
          <w:color w:val="0000FF"/>
          <w:spacing w:val="0"/>
          <w:w w:val="100"/>
          <w:sz w:val="32"/>
          <w:szCs w:val="32"/>
          <w:highlight w:val="none"/>
          <w:u w:val="none" w:color="auto"/>
          <w:lang w:eastAsia="zh-CN"/>
        </w:rPr>
      </w:pPr>
      <w:r>
        <w:rPr>
          <w:rStyle w:val="13"/>
          <w:rFonts w:ascii="楷体_GB2312" w:eastAsia="楷体_GB2312"/>
          <w:b w:val="0"/>
          <w:i w:val="0"/>
          <w:color w:val="auto"/>
          <w:spacing w:val="0"/>
          <w:w w:val="100"/>
          <w:sz w:val="32"/>
          <w:szCs w:val="32"/>
          <w:highlight w:val="none"/>
          <w:u w:val="none" w:color="auto"/>
        </w:rPr>
        <w:t>1.1  编制目的</w:t>
      </w:r>
      <w:r>
        <w:rPr>
          <w:rStyle w:val="16"/>
          <w:rFonts w:ascii="楷体_GB2312" w:eastAsia="楷体_GB2312"/>
          <w:b w:val="0"/>
          <w:i w:val="0"/>
          <w:color w:val="auto"/>
          <w:spacing w:val="0"/>
          <w:w w:val="100"/>
          <w:sz w:val="32"/>
          <w:szCs w:val="32"/>
          <w:highlight w:val="none"/>
          <w:u w:val="none" w:color="auto"/>
        </w:rPr>
        <w:tab/>
      </w:r>
      <w:r>
        <w:rPr>
          <w:rStyle w:val="16"/>
          <w:rFonts w:hint="eastAsia" w:ascii="楷体_GB2312" w:eastAsia="楷体_GB2312"/>
          <w:b w:val="0"/>
          <w:i w:val="0"/>
          <w:color w:val="auto"/>
          <w:spacing w:val="0"/>
          <w:w w:val="100"/>
          <w:sz w:val="32"/>
          <w:szCs w:val="32"/>
          <w:highlight w:val="none"/>
          <w:u w:val="none" w:color="auto"/>
          <w:lang w:val="en-US" w:eastAsia="zh-CN"/>
        </w:rPr>
        <w:t>1</w:t>
      </w:r>
    </w:p>
    <w:p>
      <w:pPr>
        <w:pStyle w:val="19"/>
        <w:widowControl/>
        <w:tabs>
          <w:tab w:val="right" w:leader="dot" w:pos="8834"/>
        </w:tabs>
        <w:snapToGrid/>
        <w:spacing w:before="0" w:beforeAutospacing="0" w:after="0" w:afterAutospacing="0" w:line="580" w:lineRule="exact"/>
        <w:ind w:left="420" w:leftChars="200"/>
        <w:jc w:val="both"/>
        <w:textAlignment w:val="baseline"/>
        <w:rPr>
          <w:rStyle w:val="16"/>
          <w:rFonts w:hint="eastAsia" w:ascii="楷体_GB2312" w:eastAsia="楷体_GB2312"/>
          <w:b w:val="0"/>
          <w:i w:val="0"/>
          <w:color w:val="auto"/>
          <w:spacing w:val="0"/>
          <w:w w:val="100"/>
          <w:sz w:val="32"/>
          <w:szCs w:val="32"/>
          <w:highlight w:val="none"/>
          <w:u w:val="none" w:color="auto"/>
          <w:lang w:eastAsia="zh-CN"/>
        </w:rPr>
      </w:pPr>
      <w:r>
        <w:rPr>
          <w:rStyle w:val="13"/>
          <w:rFonts w:ascii="楷体_GB2312" w:eastAsia="楷体_GB2312"/>
          <w:b w:val="0"/>
          <w:i w:val="0"/>
          <w:color w:val="auto"/>
          <w:spacing w:val="0"/>
          <w:w w:val="100"/>
          <w:sz w:val="32"/>
          <w:szCs w:val="32"/>
          <w:highlight w:val="none"/>
          <w:u w:val="none" w:color="auto"/>
        </w:rPr>
        <w:t>1.2  编制依据</w:t>
      </w:r>
      <w:r>
        <w:rPr>
          <w:rStyle w:val="16"/>
          <w:rFonts w:ascii="楷体_GB2312" w:eastAsia="楷体_GB2312"/>
          <w:b w:val="0"/>
          <w:i w:val="0"/>
          <w:color w:val="auto"/>
          <w:spacing w:val="0"/>
          <w:w w:val="100"/>
          <w:sz w:val="32"/>
          <w:szCs w:val="32"/>
          <w:highlight w:val="none"/>
          <w:u w:val="none" w:color="auto"/>
        </w:rPr>
        <w:tab/>
      </w:r>
      <w:r>
        <w:rPr>
          <w:rStyle w:val="16"/>
          <w:rFonts w:hint="eastAsia" w:ascii="楷体_GB2312" w:eastAsia="楷体_GB2312"/>
          <w:b w:val="0"/>
          <w:i w:val="0"/>
          <w:color w:val="auto"/>
          <w:spacing w:val="0"/>
          <w:w w:val="100"/>
          <w:sz w:val="32"/>
          <w:szCs w:val="32"/>
          <w:highlight w:val="none"/>
          <w:u w:val="none" w:color="auto"/>
          <w:lang w:val="en-US" w:eastAsia="zh-CN"/>
        </w:rPr>
        <w:t>1</w:t>
      </w:r>
    </w:p>
    <w:p>
      <w:pPr>
        <w:pStyle w:val="19"/>
        <w:widowControl/>
        <w:tabs>
          <w:tab w:val="right" w:leader="dot" w:pos="8834"/>
        </w:tabs>
        <w:snapToGrid/>
        <w:spacing w:before="0" w:beforeAutospacing="0" w:after="0" w:afterAutospacing="0" w:line="580" w:lineRule="exact"/>
        <w:ind w:left="420" w:leftChars="200"/>
        <w:jc w:val="both"/>
        <w:textAlignment w:val="baseline"/>
        <w:rPr>
          <w:rStyle w:val="16"/>
          <w:rFonts w:hint="eastAsia" w:ascii="楷体_GB2312" w:eastAsia="楷体_GB2312"/>
          <w:b w:val="0"/>
          <w:i w:val="0"/>
          <w:color w:val="auto"/>
          <w:spacing w:val="0"/>
          <w:w w:val="100"/>
          <w:sz w:val="32"/>
          <w:szCs w:val="32"/>
          <w:highlight w:val="none"/>
          <w:u w:val="none" w:color="auto"/>
          <w:lang w:eastAsia="zh-CN"/>
        </w:rPr>
      </w:pPr>
      <w:r>
        <w:rPr>
          <w:rStyle w:val="13"/>
          <w:rFonts w:ascii="楷体_GB2312" w:eastAsia="楷体_GB2312"/>
          <w:b w:val="0"/>
          <w:i w:val="0"/>
          <w:color w:val="auto"/>
          <w:spacing w:val="0"/>
          <w:w w:val="100"/>
          <w:sz w:val="32"/>
          <w:szCs w:val="32"/>
          <w:highlight w:val="none"/>
          <w:u w:val="none" w:color="auto"/>
        </w:rPr>
        <w:t>1.3  适用范围</w:t>
      </w:r>
      <w:r>
        <w:rPr>
          <w:rStyle w:val="16"/>
          <w:rFonts w:ascii="楷体_GB2312" w:eastAsia="楷体_GB2312"/>
          <w:b w:val="0"/>
          <w:i w:val="0"/>
          <w:color w:val="auto"/>
          <w:spacing w:val="0"/>
          <w:w w:val="100"/>
          <w:sz w:val="32"/>
          <w:szCs w:val="32"/>
          <w:highlight w:val="none"/>
          <w:u w:val="none" w:color="auto"/>
        </w:rPr>
        <w:tab/>
      </w:r>
      <w:r>
        <w:rPr>
          <w:rStyle w:val="16"/>
          <w:rFonts w:hint="eastAsia" w:ascii="楷体_GB2312" w:eastAsia="楷体_GB2312"/>
          <w:b w:val="0"/>
          <w:i w:val="0"/>
          <w:color w:val="auto"/>
          <w:spacing w:val="0"/>
          <w:w w:val="100"/>
          <w:sz w:val="32"/>
          <w:szCs w:val="32"/>
          <w:highlight w:val="none"/>
          <w:u w:val="none" w:color="auto"/>
          <w:lang w:val="en-US" w:eastAsia="zh-CN"/>
        </w:rPr>
        <w:t>1</w:t>
      </w:r>
    </w:p>
    <w:p>
      <w:pPr>
        <w:pStyle w:val="19"/>
        <w:widowControl/>
        <w:tabs>
          <w:tab w:val="right" w:leader="dot" w:pos="8834"/>
        </w:tabs>
        <w:snapToGrid/>
        <w:spacing w:before="0" w:beforeAutospacing="0" w:after="0" w:afterAutospacing="0" w:line="580" w:lineRule="exact"/>
        <w:ind w:left="420" w:leftChars="200"/>
        <w:jc w:val="both"/>
        <w:textAlignment w:val="baseline"/>
        <w:rPr>
          <w:rStyle w:val="16"/>
          <w:rFonts w:hint="eastAsia" w:ascii="楷体_GB2312" w:eastAsia="楷体_GB2312"/>
          <w:b w:val="0"/>
          <w:i w:val="0"/>
          <w:color w:val="auto"/>
          <w:spacing w:val="0"/>
          <w:w w:val="100"/>
          <w:sz w:val="32"/>
          <w:szCs w:val="32"/>
          <w:highlight w:val="none"/>
          <w:u w:val="none" w:color="auto"/>
          <w:lang w:eastAsia="zh-CN"/>
        </w:rPr>
      </w:pPr>
      <w:r>
        <w:rPr>
          <w:rStyle w:val="13"/>
          <w:rFonts w:ascii="楷体_GB2312" w:eastAsia="楷体_GB2312"/>
          <w:b w:val="0"/>
          <w:i w:val="0"/>
          <w:color w:val="auto"/>
          <w:spacing w:val="0"/>
          <w:w w:val="100"/>
          <w:sz w:val="32"/>
          <w:szCs w:val="32"/>
          <w:highlight w:val="none"/>
          <w:u w:val="none" w:color="auto"/>
        </w:rPr>
        <w:t>1.4  工作原则</w:t>
      </w:r>
      <w:r>
        <w:rPr>
          <w:rStyle w:val="16"/>
          <w:rFonts w:ascii="楷体_GB2312" w:eastAsia="楷体_GB2312"/>
          <w:b w:val="0"/>
          <w:i w:val="0"/>
          <w:color w:val="auto"/>
          <w:spacing w:val="0"/>
          <w:w w:val="100"/>
          <w:sz w:val="32"/>
          <w:szCs w:val="32"/>
          <w:highlight w:val="none"/>
          <w:u w:val="none" w:color="auto"/>
        </w:rPr>
        <w:tab/>
      </w:r>
      <w:r>
        <w:rPr>
          <w:rStyle w:val="16"/>
          <w:rFonts w:hint="eastAsia" w:ascii="楷体_GB2312" w:eastAsia="楷体_GB2312"/>
          <w:b w:val="0"/>
          <w:i w:val="0"/>
          <w:color w:val="auto"/>
          <w:spacing w:val="0"/>
          <w:w w:val="100"/>
          <w:sz w:val="32"/>
          <w:szCs w:val="32"/>
          <w:highlight w:val="none"/>
          <w:u w:val="none" w:color="auto"/>
          <w:lang w:val="en-US" w:eastAsia="zh-CN"/>
        </w:rPr>
        <w:t>2</w:t>
      </w:r>
    </w:p>
    <w:p>
      <w:pPr>
        <w:pStyle w:val="18"/>
        <w:widowControl/>
        <w:snapToGrid/>
        <w:spacing w:before="0" w:beforeAutospacing="0" w:after="0" w:afterAutospacing="0" w:line="580" w:lineRule="exact"/>
        <w:jc w:val="both"/>
        <w:textAlignment w:val="baseline"/>
        <w:rPr>
          <w:rStyle w:val="13"/>
          <w:rFonts w:ascii="黑体" w:hAnsi="黑体" w:eastAsia="黑体"/>
          <w:b w:val="0"/>
          <w:i w:val="0"/>
          <w:color w:val="auto"/>
          <w:spacing w:val="0"/>
          <w:w w:val="100"/>
          <w:kern w:val="2"/>
          <w:sz w:val="32"/>
          <w:szCs w:val="32"/>
          <w:highlight w:val="none"/>
          <w:u w:val="none" w:color="auto"/>
          <w:lang w:val="en-US" w:eastAsia="zh-CN" w:bidi="ar-SA"/>
        </w:rPr>
      </w:pPr>
      <w:r>
        <w:rPr>
          <w:rStyle w:val="13"/>
          <w:rFonts w:ascii="黑体" w:hAnsi="黑体" w:eastAsia="黑体"/>
          <w:b w:val="0"/>
          <w:i w:val="0"/>
          <w:color w:val="auto"/>
          <w:spacing w:val="0"/>
          <w:w w:val="100"/>
          <w:kern w:val="2"/>
          <w:sz w:val="32"/>
          <w:szCs w:val="32"/>
          <w:highlight w:val="none"/>
          <w:u w:val="none" w:color="auto"/>
          <w:lang w:val="en-US" w:eastAsia="zh-CN" w:bidi="ar-SA"/>
        </w:rPr>
        <w:t>2  组织指挥体系</w:t>
      </w:r>
      <w:r>
        <w:rPr>
          <w:rStyle w:val="13"/>
          <w:rFonts w:ascii="黑体" w:hAnsi="黑体" w:eastAsia="黑体"/>
          <w:b w:val="0"/>
          <w:i w:val="0"/>
          <w:color w:val="auto"/>
          <w:spacing w:val="0"/>
          <w:w w:val="100"/>
          <w:kern w:val="2"/>
          <w:sz w:val="32"/>
          <w:szCs w:val="32"/>
          <w:highlight w:val="none"/>
          <w:u w:val="none" w:color="auto"/>
          <w:lang w:val="en-US" w:eastAsia="zh-CN" w:bidi="ar-SA"/>
        </w:rPr>
        <w:tab/>
      </w:r>
      <w:r>
        <w:rPr>
          <w:rStyle w:val="13"/>
          <w:rFonts w:hint="eastAsia"/>
          <w:b w:val="0"/>
          <w:i w:val="0"/>
          <w:color w:val="auto"/>
          <w:spacing w:val="0"/>
          <w:w w:val="100"/>
          <w:kern w:val="2"/>
          <w:sz w:val="32"/>
          <w:szCs w:val="32"/>
          <w:highlight w:val="none"/>
          <w:u w:val="none" w:color="auto"/>
          <w:lang w:val="en-US" w:eastAsia="zh-CN" w:bidi="ar-SA"/>
        </w:rPr>
        <w:t>2</w:t>
      </w:r>
    </w:p>
    <w:p>
      <w:pPr>
        <w:pStyle w:val="19"/>
        <w:widowControl/>
        <w:tabs>
          <w:tab w:val="right" w:leader="dot" w:pos="8834"/>
        </w:tabs>
        <w:snapToGrid/>
        <w:spacing w:before="0" w:beforeAutospacing="0" w:after="0" w:afterAutospacing="0" w:line="580" w:lineRule="exact"/>
        <w:ind w:left="420" w:leftChars="200"/>
        <w:jc w:val="both"/>
        <w:textAlignment w:val="baseline"/>
        <w:rPr>
          <w:rStyle w:val="16"/>
          <w:rFonts w:hint="eastAsia" w:ascii="楷体_GB2312" w:eastAsia="楷体_GB2312"/>
          <w:b w:val="0"/>
          <w:i w:val="0"/>
          <w:color w:val="auto"/>
          <w:spacing w:val="0"/>
          <w:w w:val="100"/>
          <w:sz w:val="32"/>
          <w:szCs w:val="32"/>
          <w:highlight w:val="none"/>
          <w:u w:val="none" w:color="auto"/>
          <w:lang w:eastAsia="zh-CN"/>
        </w:rPr>
      </w:pPr>
      <w:r>
        <w:rPr>
          <w:rStyle w:val="13"/>
          <w:rFonts w:ascii="楷体_GB2312" w:eastAsia="楷体_GB2312"/>
          <w:b w:val="0"/>
          <w:i w:val="0"/>
          <w:color w:val="auto"/>
          <w:spacing w:val="0"/>
          <w:w w:val="100"/>
          <w:sz w:val="32"/>
          <w:szCs w:val="32"/>
          <w:highlight w:val="none"/>
          <w:u w:val="none" w:color="auto"/>
        </w:rPr>
        <w:t xml:space="preserve">2.1  </w:t>
      </w:r>
      <w:r>
        <w:rPr>
          <w:rStyle w:val="13"/>
          <w:rFonts w:ascii="楷体_GB2312" w:eastAsia="楷体_GB2312"/>
          <w:b w:val="0"/>
          <w:i w:val="0"/>
          <w:color w:val="auto"/>
          <w:spacing w:val="0"/>
          <w:w w:val="100"/>
          <w:sz w:val="32"/>
          <w:szCs w:val="32"/>
          <w:highlight w:val="none"/>
          <w:u w:val="none" w:color="auto"/>
          <w:lang w:eastAsia="zh-CN"/>
        </w:rPr>
        <w:t>峨眉山</w:t>
      </w:r>
      <w:r>
        <w:rPr>
          <w:rStyle w:val="13"/>
          <w:rFonts w:ascii="楷体_GB2312" w:eastAsia="楷体_GB2312"/>
          <w:b w:val="0"/>
          <w:i w:val="0"/>
          <w:color w:val="auto"/>
          <w:spacing w:val="0"/>
          <w:w w:val="100"/>
          <w:sz w:val="32"/>
          <w:szCs w:val="32"/>
          <w:highlight w:val="none"/>
          <w:u w:val="none" w:color="auto"/>
        </w:rPr>
        <w:t>市减灾委员会</w:t>
      </w:r>
      <w:r>
        <w:rPr>
          <w:rStyle w:val="16"/>
          <w:rFonts w:ascii="楷体_GB2312" w:eastAsia="楷体_GB2312"/>
          <w:b w:val="0"/>
          <w:i w:val="0"/>
          <w:color w:val="auto"/>
          <w:spacing w:val="0"/>
          <w:w w:val="100"/>
          <w:sz w:val="32"/>
          <w:szCs w:val="32"/>
          <w:highlight w:val="none"/>
          <w:u w:val="none" w:color="auto"/>
        </w:rPr>
        <w:tab/>
      </w:r>
      <w:r>
        <w:rPr>
          <w:rStyle w:val="16"/>
          <w:rFonts w:hint="eastAsia" w:ascii="楷体_GB2312" w:eastAsia="楷体_GB2312"/>
          <w:b w:val="0"/>
          <w:i w:val="0"/>
          <w:color w:val="auto"/>
          <w:spacing w:val="0"/>
          <w:w w:val="100"/>
          <w:sz w:val="32"/>
          <w:szCs w:val="32"/>
          <w:highlight w:val="none"/>
          <w:u w:val="none" w:color="auto"/>
          <w:lang w:val="en-US" w:eastAsia="zh-CN"/>
        </w:rPr>
        <w:t>2</w:t>
      </w:r>
    </w:p>
    <w:p>
      <w:pPr>
        <w:pStyle w:val="19"/>
        <w:widowControl/>
        <w:tabs>
          <w:tab w:val="right" w:leader="dot" w:pos="8834"/>
        </w:tabs>
        <w:snapToGrid/>
        <w:spacing w:before="0" w:beforeAutospacing="0" w:after="0" w:afterAutospacing="0" w:line="580" w:lineRule="exact"/>
        <w:ind w:left="420" w:leftChars="200"/>
        <w:jc w:val="both"/>
        <w:textAlignment w:val="baseline"/>
        <w:rPr>
          <w:rStyle w:val="16"/>
          <w:rFonts w:hint="eastAsia" w:ascii="楷体_GB2312" w:eastAsia="楷体_GB2312"/>
          <w:b w:val="0"/>
          <w:i w:val="0"/>
          <w:color w:val="auto"/>
          <w:spacing w:val="0"/>
          <w:w w:val="100"/>
          <w:sz w:val="32"/>
          <w:szCs w:val="32"/>
          <w:highlight w:val="none"/>
          <w:u w:val="none" w:color="auto"/>
          <w:lang w:eastAsia="zh-CN"/>
        </w:rPr>
      </w:pPr>
      <w:r>
        <w:rPr>
          <w:rStyle w:val="13"/>
          <w:rFonts w:ascii="楷体_GB2312" w:eastAsia="楷体_GB2312"/>
          <w:b w:val="0"/>
          <w:i w:val="0"/>
          <w:color w:val="auto"/>
          <w:spacing w:val="0"/>
          <w:w w:val="100"/>
          <w:sz w:val="32"/>
          <w:szCs w:val="32"/>
          <w:highlight w:val="none"/>
          <w:u w:val="none" w:color="auto"/>
        </w:rPr>
        <w:t xml:space="preserve">2.2  </w:t>
      </w:r>
      <w:r>
        <w:rPr>
          <w:rStyle w:val="13"/>
          <w:rFonts w:ascii="楷体_GB2312" w:eastAsia="楷体_GB2312"/>
          <w:b w:val="0"/>
          <w:i w:val="0"/>
          <w:color w:val="auto"/>
          <w:spacing w:val="0"/>
          <w:w w:val="100"/>
          <w:sz w:val="32"/>
          <w:szCs w:val="32"/>
          <w:highlight w:val="none"/>
          <w:u w:val="none" w:color="auto"/>
          <w:lang w:eastAsia="zh-CN"/>
        </w:rPr>
        <w:t>峨眉山</w:t>
      </w:r>
      <w:r>
        <w:rPr>
          <w:rStyle w:val="13"/>
          <w:rFonts w:ascii="楷体_GB2312" w:eastAsia="楷体_GB2312"/>
          <w:b w:val="0"/>
          <w:i w:val="0"/>
          <w:color w:val="auto"/>
          <w:spacing w:val="0"/>
          <w:w w:val="100"/>
          <w:sz w:val="32"/>
          <w:szCs w:val="32"/>
          <w:highlight w:val="none"/>
          <w:u w:val="none" w:color="auto"/>
        </w:rPr>
        <w:t>市减灾委员会专家委员会</w:t>
      </w:r>
      <w:r>
        <w:rPr>
          <w:rStyle w:val="16"/>
          <w:rFonts w:ascii="楷体_GB2312" w:eastAsia="楷体_GB2312"/>
          <w:b w:val="0"/>
          <w:i w:val="0"/>
          <w:color w:val="auto"/>
          <w:spacing w:val="0"/>
          <w:w w:val="100"/>
          <w:sz w:val="32"/>
          <w:szCs w:val="32"/>
          <w:highlight w:val="none"/>
          <w:u w:val="none" w:color="auto"/>
        </w:rPr>
        <w:tab/>
      </w:r>
      <w:r>
        <w:rPr>
          <w:rStyle w:val="16"/>
          <w:rFonts w:hint="eastAsia" w:ascii="楷体_GB2312" w:eastAsia="楷体_GB2312"/>
          <w:b w:val="0"/>
          <w:i w:val="0"/>
          <w:color w:val="auto"/>
          <w:spacing w:val="0"/>
          <w:w w:val="100"/>
          <w:sz w:val="32"/>
          <w:szCs w:val="32"/>
          <w:highlight w:val="none"/>
          <w:u w:val="none" w:color="auto"/>
          <w:lang w:val="en-US" w:eastAsia="zh-CN"/>
        </w:rPr>
        <w:t>2</w:t>
      </w:r>
    </w:p>
    <w:p>
      <w:pPr>
        <w:pStyle w:val="18"/>
        <w:widowControl/>
        <w:snapToGrid/>
        <w:spacing w:before="0" w:beforeAutospacing="0" w:after="0" w:afterAutospacing="0" w:line="580" w:lineRule="exact"/>
        <w:jc w:val="both"/>
        <w:textAlignment w:val="baseline"/>
        <w:rPr>
          <w:rStyle w:val="13"/>
          <w:rFonts w:ascii="黑体" w:hAnsi="黑体" w:eastAsia="黑体"/>
          <w:b w:val="0"/>
          <w:i w:val="0"/>
          <w:color w:val="auto"/>
          <w:spacing w:val="0"/>
          <w:w w:val="100"/>
          <w:kern w:val="2"/>
          <w:sz w:val="32"/>
          <w:szCs w:val="32"/>
          <w:highlight w:val="none"/>
          <w:u w:val="none" w:color="auto"/>
          <w:lang w:val="en-US" w:eastAsia="zh-CN" w:bidi="ar-SA"/>
        </w:rPr>
      </w:pPr>
      <w:r>
        <w:rPr>
          <w:rStyle w:val="13"/>
          <w:rFonts w:ascii="黑体" w:hAnsi="黑体" w:eastAsia="黑体"/>
          <w:b w:val="0"/>
          <w:i w:val="0"/>
          <w:color w:val="auto"/>
          <w:spacing w:val="0"/>
          <w:w w:val="100"/>
          <w:kern w:val="2"/>
          <w:sz w:val="32"/>
          <w:szCs w:val="32"/>
          <w:highlight w:val="none"/>
          <w:u w:val="none" w:color="auto"/>
          <w:lang w:val="en-US" w:eastAsia="zh-CN" w:bidi="ar-SA"/>
        </w:rPr>
        <w:t>3  灾害救助准备</w:t>
      </w:r>
      <w:r>
        <w:rPr>
          <w:rStyle w:val="13"/>
          <w:rFonts w:ascii="黑体" w:hAnsi="黑体" w:eastAsia="黑体"/>
          <w:b w:val="0"/>
          <w:i w:val="0"/>
          <w:color w:val="auto"/>
          <w:spacing w:val="0"/>
          <w:w w:val="100"/>
          <w:kern w:val="2"/>
          <w:sz w:val="32"/>
          <w:szCs w:val="32"/>
          <w:highlight w:val="none"/>
          <w:u w:val="none" w:color="auto"/>
          <w:lang w:val="en-US" w:eastAsia="zh-CN" w:bidi="ar-SA"/>
        </w:rPr>
        <w:tab/>
      </w:r>
      <w:r>
        <w:rPr>
          <w:rStyle w:val="13"/>
          <w:rFonts w:hint="eastAsia"/>
          <w:b w:val="0"/>
          <w:i w:val="0"/>
          <w:color w:val="auto"/>
          <w:spacing w:val="0"/>
          <w:w w:val="100"/>
          <w:kern w:val="2"/>
          <w:sz w:val="32"/>
          <w:szCs w:val="32"/>
          <w:highlight w:val="none"/>
          <w:u w:val="none" w:color="auto"/>
          <w:lang w:val="en-US" w:eastAsia="zh-CN" w:bidi="ar-SA"/>
        </w:rPr>
        <w:t>3</w:t>
      </w:r>
    </w:p>
    <w:p>
      <w:pPr>
        <w:pStyle w:val="18"/>
        <w:widowControl/>
        <w:snapToGrid/>
        <w:spacing w:before="0" w:beforeAutospacing="0" w:after="0" w:afterAutospacing="0" w:line="580" w:lineRule="exact"/>
        <w:jc w:val="both"/>
        <w:textAlignment w:val="baseline"/>
        <w:rPr>
          <w:rStyle w:val="13"/>
          <w:rFonts w:ascii="黑体" w:hAnsi="黑体" w:eastAsia="黑体"/>
          <w:b w:val="0"/>
          <w:i w:val="0"/>
          <w:color w:val="auto"/>
          <w:spacing w:val="0"/>
          <w:w w:val="100"/>
          <w:kern w:val="2"/>
          <w:sz w:val="32"/>
          <w:szCs w:val="32"/>
          <w:highlight w:val="none"/>
          <w:u w:val="none" w:color="auto"/>
          <w:lang w:val="en-US" w:eastAsia="zh-CN" w:bidi="ar-SA"/>
        </w:rPr>
      </w:pPr>
      <w:r>
        <w:rPr>
          <w:rStyle w:val="13"/>
          <w:rFonts w:ascii="黑体" w:hAnsi="黑体" w:eastAsia="黑体"/>
          <w:b w:val="0"/>
          <w:i w:val="0"/>
          <w:color w:val="auto"/>
          <w:spacing w:val="0"/>
          <w:w w:val="100"/>
          <w:kern w:val="2"/>
          <w:sz w:val="32"/>
          <w:szCs w:val="32"/>
          <w:highlight w:val="none"/>
          <w:u w:val="none" w:color="auto"/>
          <w:lang w:val="en-US" w:eastAsia="zh-CN" w:bidi="ar-SA"/>
        </w:rPr>
        <w:t>4  信息报告和发布</w:t>
      </w:r>
      <w:r>
        <w:rPr>
          <w:rStyle w:val="13"/>
          <w:rFonts w:ascii="黑体" w:hAnsi="黑体" w:eastAsia="黑体"/>
          <w:b w:val="0"/>
          <w:i w:val="0"/>
          <w:color w:val="auto"/>
          <w:spacing w:val="0"/>
          <w:w w:val="100"/>
          <w:kern w:val="2"/>
          <w:sz w:val="32"/>
          <w:szCs w:val="32"/>
          <w:highlight w:val="none"/>
          <w:u w:val="none" w:color="auto"/>
          <w:lang w:val="en-US" w:eastAsia="zh-CN" w:bidi="ar-SA"/>
        </w:rPr>
        <w:tab/>
      </w:r>
      <w:r>
        <w:rPr>
          <w:rStyle w:val="13"/>
          <w:rFonts w:hint="eastAsia"/>
          <w:b w:val="0"/>
          <w:i w:val="0"/>
          <w:color w:val="auto"/>
          <w:spacing w:val="0"/>
          <w:w w:val="100"/>
          <w:kern w:val="2"/>
          <w:sz w:val="32"/>
          <w:szCs w:val="32"/>
          <w:highlight w:val="none"/>
          <w:u w:val="none" w:color="auto"/>
          <w:lang w:val="en-US" w:eastAsia="zh-CN" w:bidi="ar-SA"/>
        </w:rPr>
        <w:t>4</w:t>
      </w:r>
    </w:p>
    <w:p>
      <w:pPr>
        <w:pStyle w:val="19"/>
        <w:widowControl/>
        <w:tabs>
          <w:tab w:val="right" w:leader="dot" w:pos="8834"/>
        </w:tabs>
        <w:snapToGrid/>
        <w:spacing w:before="0" w:beforeAutospacing="0" w:after="0" w:afterAutospacing="0" w:line="580" w:lineRule="exact"/>
        <w:ind w:left="420" w:leftChars="200"/>
        <w:jc w:val="both"/>
        <w:textAlignment w:val="baseline"/>
        <w:rPr>
          <w:rStyle w:val="16"/>
          <w:rFonts w:hint="eastAsia" w:ascii="楷体_GB2312" w:eastAsia="楷体_GB2312"/>
          <w:b w:val="0"/>
          <w:i w:val="0"/>
          <w:color w:val="auto"/>
          <w:spacing w:val="0"/>
          <w:w w:val="100"/>
          <w:sz w:val="32"/>
          <w:szCs w:val="32"/>
          <w:highlight w:val="none"/>
          <w:u w:val="none" w:color="auto"/>
          <w:lang w:eastAsia="zh-CN"/>
        </w:rPr>
      </w:pPr>
      <w:r>
        <w:rPr>
          <w:rStyle w:val="13"/>
          <w:rFonts w:ascii="楷体_GB2312" w:eastAsia="楷体_GB2312"/>
          <w:b w:val="0"/>
          <w:i w:val="0"/>
          <w:color w:val="auto"/>
          <w:spacing w:val="0"/>
          <w:w w:val="100"/>
          <w:sz w:val="32"/>
          <w:szCs w:val="32"/>
          <w:highlight w:val="none"/>
          <w:u w:val="none" w:color="auto"/>
        </w:rPr>
        <w:t>4.1  信息报告</w:t>
      </w:r>
      <w:r>
        <w:rPr>
          <w:rStyle w:val="16"/>
          <w:rFonts w:ascii="楷体_GB2312" w:eastAsia="楷体_GB2312"/>
          <w:b w:val="0"/>
          <w:i w:val="0"/>
          <w:color w:val="auto"/>
          <w:spacing w:val="0"/>
          <w:w w:val="100"/>
          <w:sz w:val="32"/>
          <w:szCs w:val="32"/>
          <w:highlight w:val="none"/>
          <w:u w:val="none" w:color="auto"/>
        </w:rPr>
        <w:tab/>
      </w:r>
      <w:r>
        <w:rPr>
          <w:rStyle w:val="16"/>
          <w:rFonts w:hint="eastAsia" w:ascii="楷体_GB2312" w:eastAsia="楷体_GB2312"/>
          <w:b w:val="0"/>
          <w:i w:val="0"/>
          <w:color w:val="auto"/>
          <w:spacing w:val="0"/>
          <w:w w:val="100"/>
          <w:sz w:val="32"/>
          <w:szCs w:val="32"/>
          <w:highlight w:val="none"/>
          <w:u w:val="none" w:color="auto"/>
          <w:lang w:val="en-US" w:eastAsia="zh-CN"/>
        </w:rPr>
        <w:t>4</w:t>
      </w:r>
    </w:p>
    <w:p>
      <w:pPr>
        <w:pStyle w:val="19"/>
        <w:widowControl/>
        <w:tabs>
          <w:tab w:val="right" w:leader="dot" w:pos="8834"/>
        </w:tabs>
        <w:snapToGrid/>
        <w:spacing w:before="0" w:beforeAutospacing="0" w:after="0" w:afterAutospacing="0" w:line="580" w:lineRule="exact"/>
        <w:ind w:left="420" w:leftChars="200"/>
        <w:jc w:val="both"/>
        <w:textAlignment w:val="baseline"/>
        <w:rPr>
          <w:rStyle w:val="16"/>
          <w:rFonts w:hint="eastAsia" w:ascii="楷体_GB2312" w:eastAsia="楷体_GB2312"/>
          <w:b w:val="0"/>
          <w:i w:val="0"/>
          <w:color w:val="auto"/>
          <w:spacing w:val="0"/>
          <w:w w:val="100"/>
          <w:sz w:val="32"/>
          <w:szCs w:val="32"/>
          <w:highlight w:val="none"/>
          <w:u w:val="none" w:color="auto"/>
          <w:lang w:eastAsia="zh-CN"/>
        </w:rPr>
      </w:pPr>
      <w:r>
        <w:rPr>
          <w:rStyle w:val="13"/>
          <w:rFonts w:ascii="楷体_GB2312" w:eastAsia="楷体_GB2312"/>
          <w:b w:val="0"/>
          <w:i w:val="0"/>
          <w:color w:val="auto"/>
          <w:spacing w:val="0"/>
          <w:w w:val="100"/>
          <w:sz w:val="32"/>
          <w:szCs w:val="32"/>
          <w:highlight w:val="none"/>
          <w:u w:val="none" w:color="auto"/>
        </w:rPr>
        <w:t>4.2  信息发布</w:t>
      </w:r>
      <w:r>
        <w:rPr>
          <w:rStyle w:val="16"/>
          <w:rFonts w:ascii="楷体_GB2312" w:eastAsia="楷体_GB2312"/>
          <w:b w:val="0"/>
          <w:i w:val="0"/>
          <w:color w:val="auto"/>
          <w:spacing w:val="0"/>
          <w:w w:val="100"/>
          <w:sz w:val="32"/>
          <w:szCs w:val="32"/>
          <w:highlight w:val="none"/>
          <w:u w:val="none" w:color="auto"/>
        </w:rPr>
        <w:tab/>
      </w:r>
      <w:r>
        <w:rPr>
          <w:rStyle w:val="16"/>
          <w:rFonts w:hint="eastAsia" w:ascii="楷体_GB2312" w:eastAsia="楷体_GB2312"/>
          <w:b w:val="0"/>
          <w:i w:val="0"/>
          <w:color w:val="auto"/>
          <w:spacing w:val="0"/>
          <w:w w:val="100"/>
          <w:sz w:val="32"/>
          <w:szCs w:val="32"/>
          <w:highlight w:val="none"/>
          <w:u w:val="none" w:color="auto"/>
          <w:lang w:val="en-US" w:eastAsia="zh-CN"/>
        </w:rPr>
        <w:t>5</w:t>
      </w:r>
    </w:p>
    <w:p>
      <w:pPr>
        <w:pStyle w:val="18"/>
        <w:widowControl/>
        <w:snapToGrid/>
        <w:spacing w:before="0" w:beforeAutospacing="0" w:after="0" w:afterAutospacing="0" w:line="580" w:lineRule="exact"/>
        <w:jc w:val="both"/>
        <w:textAlignment w:val="baseline"/>
        <w:rPr>
          <w:rStyle w:val="13"/>
          <w:rFonts w:ascii="黑体" w:hAnsi="黑体" w:eastAsia="黑体"/>
          <w:b w:val="0"/>
          <w:i w:val="0"/>
          <w:color w:val="auto"/>
          <w:spacing w:val="0"/>
          <w:w w:val="100"/>
          <w:kern w:val="2"/>
          <w:sz w:val="32"/>
          <w:szCs w:val="32"/>
          <w:highlight w:val="none"/>
          <w:u w:val="none" w:color="auto"/>
          <w:lang w:val="en-US" w:eastAsia="zh-CN" w:bidi="ar-SA"/>
        </w:rPr>
      </w:pPr>
      <w:r>
        <w:rPr>
          <w:rStyle w:val="13"/>
          <w:rFonts w:ascii="黑体" w:hAnsi="黑体" w:eastAsia="黑体"/>
          <w:b w:val="0"/>
          <w:i w:val="0"/>
          <w:color w:val="auto"/>
          <w:spacing w:val="0"/>
          <w:w w:val="100"/>
          <w:kern w:val="2"/>
          <w:sz w:val="32"/>
          <w:szCs w:val="32"/>
          <w:highlight w:val="none"/>
          <w:u w:val="none" w:color="auto"/>
          <w:lang w:val="en-US" w:eastAsia="zh-CN" w:bidi="ar-SA"/>
        </w:rPr>
        <w:t>5  应急响应</w:t>
      </w:r>
      <w:r>
        <w:rPr>
          <w:rStyle w:val="13"/>
          <w:rFonts w:ascii="黑体" w:hAnsi="黑体" w:eastAsia="黑体"/>
          <w:b w:val="0"/>
          <w:i w:val="0"/>
          <w:color w:val="auto"/>
          <w:spacing w:val="0"/>
          <w:w w:val="100"/>
          <w:kern w:val="2"/>
          <w:sz w:val="32"/>
          <w:szCs w:val="32"/>
          <w:highlight w:val="none"/>
          <w:u w:val="none" w:color="auto"/>
          <w:lang w:val="en-US" w:eastAsia="zh-CN" w:bidi="ar-SA"/>
        </w:rPr>
        <w:tab/>
      </w:r>
      <w:r>
        <w:rPr>
          <w:rStyle w:val="13"/>
          <w:rFonts w:hint="eastAsia"/>
          <w:b w:val="0"/>
          <w:i w:val="0"/>
          <w:color w:val="auto"/>
          <w:spacing w:val="0"/>
          <w:w w:val="100"/>
          <w:kern w:val="2"/>
          <w:sz w:val="32"/>
          <w:szCs w:val="32"/>
          <w:highlight w:val="none"/>
          <w:u w:val="none" w:color="auto"/>
          <w:lang w:val="en-US" w:eastAsia="zh-CN" w:bidi="ar-SA"/>
        </w:rPr>
        <w:t>5</w:t>
      </w:r>
    </w:p>
    <w:p>
      <w:pPr>
        <w:pStyle w:val="19"/>
        <w:widowControl/>
        <w:tabs>
          <w:tab w:val="right" w:leader="dot" w:pos="8834"/>
        </w:tabs>
        <w:snapToGrid/>
        <w:spacing w:before="0" w:beforeAutospacing="0" w:after="0" w:afterAutospacing="0" w:line="580" w:lineRule="exact"/>
        <w:ind w:left="420" w:leftChars="200"/>
        <w:jc w:val="both"/>
        <w:textAlignment w:val="baseline"/>
        <w:rPr>
          <w:rStyle w:val="16"/>
          <w:rFonts w:hint="eastAsia" w:ascii="楷体_GB2312" w:eastAsia="楷体_GB2312"/>
          <w:b w:val="0"/>
          <w:i w:val="0"/>
          <w:color w:val="auto"/>
          <w:spacing w:val="0"/>
          <w:w w:val="100"/>
          <w:sz w:val="32"/>
          <w:szCs w:val="32"/>
          <w:highlight w:val="none"/>
          <w:u w:val="none" w:color="auto"/>
          <w:lang w:eastAsia="zh-CN"/>
        </w:rPr>
      </w:pPr>
      <w:r>
        <w:rPr>
          <w:rStyle w:val="13"/>
          <w:rFonts w:ascii="楷体_GB2312" w:eastAsia="楷体_GB2312"/>
          <w:b w:val="0"/>
          <w:i w:val="0"/>
          <w:color w:val="auto"/>
          <w:spacing w:val="0"/>
          <w:w w:val="100"/>
          <w:sz w:val="32"/>
          <w:szCs w:val="32"/>
          <w:highlight w:val="none"/>
          <w:u w:val="none" w:color="auto"/>
        </w:rPr>
        <w:t>5.1  一级响应</w:t>
      </w:r>
      <w:r>
        <w:rPr>
          <w:rStyle w:val="16"/>
          <w:rFonts w:ascii="楷体_GB2312" w:eastAsia="楷体_GB2312"/>
          <w:b w:val="0"/>
          <w:i w:val="0"/>
          <w:color w:val="auto"/>
          <w:spacing w:val="0"/>
          <w:w w:val="100"/>
          <w:sz w:val="32"/>
          <w:szCs w:val="32"/>
          <w:highlight w:val="none"/>
          <w:u w:val="none" w:color="auto"/>
        </w:rPr>
        <w:tab/>
      </w:r>
      <w:r>
        <w:rPr>
          <w:rStyle w:val="16"/>
          <w:rFonts w:hint="eastAsia" w:ascii="楷体_GB2312" w:eastAsia="楷体_GB2312"/>
          <w:b w:val="0"/>
          <w:i w:val="0"/>
          <w:color w:val="auto"/>
          <w:spacing w:val="0"/>
          <w:w w:val="100"/>
          <w:sz w:val="32"/>
          <w:szCs w:val="32"/>
          <w:highlight w:val="none"/>
          <w:u w:val="none" w:color="auto"/>
          <w:lang w:val="en-US" w:eastAsia="zh-CN"/>
        </w:rPr>
        <w:t>5</w:t>
      </w:r>
    </w:p>
    <w:p>
      <w:pPr>
        <w:pStyle w:val="19"/>
        <w:widowControl/>
        <w:tabs>
          <w:tab w:val="right" w:leader="dot" w:pos="8834"/>
        </w:tabs>
        <w:snapToGrid/>
        <w:spacing w:before="0" w:beforeAutospacing="0" w:after="0" w:afterAutospacing="0" w:line="580" w:lineRule="exact"/>
        <w:ind w:left="420" w:leftChars="200"/>
        <w:jc w:val="both"/>
        <w:textAlignment w:val="baseline"/>
        <w:rPr>
          <w:rStyle w:val="16"/>
          <w:rFonts w:hint="eastAsia" w:ascii="楷体_GB2312" w:eastAsia="楷体_GB2312"/>
          <w:b w:val="0"/>
          <w:i w:val="0"/>
          <w:color w:val="auto"/>
          <w:spacing w:val="0"/>
          <w:w w:val="100"/>
          <w:sz w:val="32"/>
          <w:szCs w:val="32"/>
          <w:highlight w:val="none"/>
          <w:u w:val="none" w:color="auto"/>
          <w:lang w:eastAsia="zh-CN"/>
        </w:rPr>
      </w:pPr>
      <w:r>
        <w:rPr>
          <w:rStyle w:val="13"/>
          <w:rFonts w:ascii="楷体_GB2312" w:eastAsia="楷体_GB2312"/>
          <w:b w:val="0"/>
          <w:i w:val="0"/>
          <w:color w:val="auto"/>
          <w:spacing w:val="0"/>
          <w:w w:val="100"/>
          <w:sz w:val="32"/>
          <w:szCs w:val="32"/>
          <w:highlight w:val="none"/>
          <w:u w:val="none" w:color="auto"/>
        </w:rPr>
        <w:t>5.2  二级响应</w:t>
      </w:r>
      <w:r>
        <w:rPr>
          <w:rStyle w:val="16"/>
          <w:rFonts w:ascii="楷体_GB2312" w:eastAsia="楷体_GB2312"/>
          <w:b w:val="0"/>
          <w:i w:val="0"/>
          <w:color w:val="auto"/>
          <w:spacing w:val="0"/>
          <w:w w:val="100"/>
          <w:sz w:val="32"/>
          <w:szCs w:val="32"/>
          <w:highlight w:val="none"/>
          <w:u w:val="none" w:color="auto"/>
        </w:rPr>
        <w:tab/>
      </w:r>
      <w:r>
        <w:rPr>
          <w:rStyle w:val="16"/>
          <w:rFonts w:hint="eastAsia" w:ascii="楷体_GB2312" w:eastAsia="楷体_GB2312"/>
          <w:b w:val="0"/>
          <w:i w:val="0"/>
          <w:color w:val="auto"/>
          <w:spacing w:val="0"/>
          <w:w w:val="100"/>
          <w:sz w:val="32"/>
          <w:szCs w:val="32"/>
          <w:highlight w:val="none"/>
          <w:u w:val="none" w:color="auto"/>
          <w:lang w:val="en-US" w:eastAsia="zh-CN"/>
        </w:rPr>
        <w:t>9</w:t>
      </w:r>
    </w:p>
    <w:p>
      <w:pPr>
        <w:pStyle w:val="19"/>
        <w:widowControl/>
        <w:tabs>
          <w:tab w:val="right" w:leader="dot" w:pos="8834"/>
        </w:tabs>
        <w:snapToGrid/>
        <w:spacing w:before="0" w:beforeAutospacing="0" w:after="0" w:afterAutospacing="0" w:line="580" w:lineRule="exact"/>
        <w:ind w:left="420" w:leftChars="200"/>
        <w:jc w:val="both"/>
        <w:textAlignment w:val="baseline"/>
        <w:rPr>
          <w:rStyle w:val="16"/>
          <w:rFonts w:hint="default" w:ascii="楷体_GB2312" w:eastAsia="楷体_GB2312"/>
          <w:b w:val="0"/>
          <w:i w:val="0"/>
          <w:color w:val="auto"/>
          <w:spacing w:val="0"/>
          <w:w w:val="100"/>
          <w:sz w:val="32"/>
          <w:szCs w:val="32"/>
          <w:highlight w:val="none"/>
          <w:u w:val="none" w:color="auto"/>
          <w:lang w:val="en-US" w:eastAsia="zh-CN"/>
        </w:rPr>
      </w:pPr>
      <w:r>
        <w:rPr>
          <w:rStyle w:val="13"/>
          <w:rFonts w:ascii="楷体_GB2312" w:eastAsia="楷体_GB2312"/>
          <w:b w:val="0"/>
          <w:i w:val="0"/>
          <w:color w:val="auto"/>
          <w:spacing w:val="0"/>
          <w:w w:val="100"/>
          <w:sz w:val="32"/>
          <w:szCs w:val="32"/>
          <w:highlight w:val="none"/>
          <w:u w:val="none" w:color="auto"/>
        </w:rPr>
        <w:t>5.3  三级响应</w:t>
      </w:r>
      <w:r>
        <w:rPr>
          <w:rStyle w:val="16"/>
          <w:rFonts w:ascii="楷体_GB2312" w:eastAsia="楷体_GB2312"/>
          <w:b w:val="0"/>
          <w:i w:val="0"/>
          <w:color w:val="auto"/>
          <w:spacing w:val="0"/>
          <w:w w:val="100"/>
          <w:sz w:val="32"/>
          <w:szCs w:val="32"/>
          <w:highlight w:val="none"/>
          <w:u w:val="none" w:color="auto"/>
        </w:rPr>
        <w:tab/>
      </w:r>
      <w:r>
        <w:rPr>
          <w:rStyle w:val="16"/>
          <w:rFonts w:hint="eastAsia" w:ascii="楷体_GB2312" w:eastAsia="楷体_GB2312"/>
          <w:b w:val="0"/>
          <w:i w:val="0"/>
          <w:color w:val="auto"/>
          <w:spacing w:val="0"/>
          <w:w w:val="100"/>
          <w:sz w:val="32"/>
          <w:szCs w:val="32"/>
          <w:highlight w:val="none"/>
          <w:u w:val="none" w:color="auto"/>
          <w:lang w:val="en-US" w:eastAsia="zh-CN"/>
        </w:rPr>
        <w:t>11</w:t>
      </w:r>
    </w:p>
    <w:p>
      <w:pPr>
        <w:pStyle w:val="19"/>
        <w:widowControl/>
        <w:tabs>
          <w:tab w:val="right" w:leader="dot" w:pos="8834"/>
        </w:tabs>
        <w:snapToGrid/>
        <w:spacing w:before="0" w:beforeAutospacing="0" w:after="0" w:afterAutospacing="0" w:line="580" w:lineRule="exact"/>
        <w:ind w:left="420" w:leftChars="200"/>
        <w:jc w:val="both"/>
        <w:textAlignment w:val="baseline"/>
        <w:rPr>
          <w:rStyle w:val="16"/>
          <w:rFonts w:hint="default" w:ascii="楷体_GB2312" w:eastAsia="楷体_GB2312"/>
          <w:b w:val="0"/>
          <w:i w:val="0"/>
          <w:color w:val="auto"/>
          <w:spacing w:val="0"/>
          <w:w w:val="100"/>
          <w:sz w:val="32"/>
          <w:szCs w:val="32"/>
          <w:highlight w:val="none"/>
          <w:u w:val="none" w:color="auto"/>
          <w:lang w:val="en-US" w:eastAsia="zh-CN"/>
        </w:rPr>
      </w:pPr>
      <w:r>
        <w:rPr>
          <w:rStyle w:val="13"/>
          <w:rFonts w:ascii="楷体_GB2312" w:eastAsia="楷体_GB2312"/>
          <w:b w:val="0"/>
          <w:i w:val="0"/>
          <w:color w:val="auto"/>
          <w:spacing w:val="0"/>
          <w:w w:val="100"/>
          <w:sz w:val="32"/>
          <w:szCs w:val="32"/>
          <w:highlight w:val="none"/>
          <w:u w:val="none" w:color="auto"/>
        </w:rPr>
        <w:t>5.</w:t>
      </w:r>
      <w:r>
        <w:rPr>
          <w:rStyle w:val="13"/>
          <w:rFonts w:hint="eastAsia" w:ascii="楷体_GB2312" w:eastAsia="楷体_GB2312"/>
          <w:b w:val="0"/>
          <w:i w:val="0"/>
          <w:color w:val="auto"/>
          <w:spacing w:val="0"/>
          <w:w w:val="100"/>
          <w:sz w:val="32"/>
          <w:szCs w:val="32"/>
          <w:highlight w:val="none"/>
          <w:u w:val="none" w:color="auto"/>
          <w:lang w:val="en-US" w:eastAsia="zh-CN"/>
        </w:rPr>
        <w:t>4</w:t>
      </w:r>
      <w:r>
        <w:rPr>
          <w:rStyle w:val="13"/>
          <w:rFonts w:ascii="楷体_GB2312" w:eastAsia="楷体_GB2312"/>
          <w:b w:val="0"/>
          <w:i w:val="0"/>
          <w:color w:val="auto"/>
          <w:spacing w:val="0"/>
          <w:w w:val="100"/>
          <w:sz w:val="32"/>
          <w:szCs w:val="32"/>
          <w:highlight w:val="none"/>
          <w:u w:val="none" w:color="auto"/>
        </w:rPr>
        <w:t xml:space="preserve"> 启动条件调整</w:t>
      </w:r>
      <w:r>
        <w:rPr>
          <w:rStyle w:val="16"/>
          <w:rFonts w:ascii="楷体_GB2312" w:eastAsia="楷体_GB2312"/>
          <w:b w:val="0"/>
          <w:i w:val="0"/>
          <w:color w:val="auto"/>
          <w:spacing w:val="0"/>
          <w:w w:val="100"/>
          <w:sz w:val="32"/>
          <w:szCs w:val="32"/>
          <w:highlight w:val="none"/>
          <w:u w:val="none" w:color="auto"/>
        </w:rPr>
        <w:tab/>
      </w:r>
      <w:r>
        <w:rPr>
          <w:rStyle w:val="16"/>
          <w:rFonts w:hint="eastAsia" w:ascii="楷体_GB2312" w:eastAsia="楷体_GB2312"/>
          <w:b w:val="0"/>
          <w:i w:val="0"/>
          <w:color w:val="auto"/>
          <w:spacing w:val="0"/>
          <w:w w:val="100"/>
          <w:sz w:val="32"/>
          <w:szCs w:val="32"/>
          <w:highlight w:val="none"/>
          <w:u w:val="none" w:color="auto"/>
          <w:lang w:val="en-US" w:eastAsia="zh-CN"/>
        </w:rPr>
        <w:t>13</w:t>
      </w:r>
    </w:p>
    <w:p>
      <w:pPr>
        <w:pStyle w:val="19"/>
        <w:widowControl/>
        <w:tabs>
          <w:tab w:val="right" w:leader="dot" w:pos="8834"/>
        </w:tabs>
        <w:snapToGrid/>
        <w:spacing w:before="0" w:beforeAutospacing="0" w:after="0" w:afterAutospacing="0" w:line="580" w:lineRule="exact"/>
        <w:ind w:left="420" w:leftChars="200"/>
        <w:jc w:val="both"/>
        <w:textAlignment w:val="baseline"/>
        <w:rPr>
          <w:rStyle w:val="16"/>
          <w:rFonts w:hint="default" w:ascii="楷体_GB2312" w:eastAsia="楷体_GB2312"/>
          <w:b w:val="0"/>
          <w:i w:val="0"/>
          <w:color w:val="auto"/>
          <w:spacing w:val="0"/>
          <w:w w:val="100"/>
          <w:sz w:val="32"/>
          <w:szCs w:val="32"/>
          <w:highlight w:val="none"/>
          <w:u w:val="none" w:color="auto"/>
          <w:lang w:val="en-US" w:eastAsia="zh-CN"/>
        </w:rPr>
      </w:pPr>
      <w:r>
        <w:rPr>
          <w:rStyle w:val="13"/>
          <w:rFonts w:ascii="楷体_GB2312" w:eastAsia="楷体_GB2312"/>
          <w:b w:val="0"/>
          <w:i w:val="0"/>
          <w:color w:val="auto"/>
          <w:spacing w:val="0"/>
          <w:w w:val="100"/>
          <w:sz w:val="32"/>
          <w:szCs w:val="32"/>
          <w:highlight w:val="none"/>
          <w:u w:val="none" w:color="auto"/>
        </w:rPr>
        <w:t>5.</w:t>
      </w:r>
      <w:r>
        <w:rPr>
          <w:rStyle w:val="13"/>
          <w:rFonts w:hint="eastAsia" w:ascii="楷体_GB2312" w:eastAsia="楷体_GB2312"/>
          <w:b w:val="0"/>
          <w:i w:val="0"/>
          <w:color w:val="auto"/>
          <w:spacing w:val="0"/>
          <w:w w:val="100"/>
          <w:sz w:val="32"/>
          <w:szCs w:val="32"/>
          <w:highlight w:val="none"/>
          <w:u w:val="none" w:color="auto"/>
          <w:lang w:val="en-US" w:eastAsia="zh-CN"/>
        </w:rPr>
        <w:t>5</w:t>
      </w:r>
      <w:r>
        <w:rPr>
          <w:rStyle w:val="13"/>
          <w:rFonts w:ascii="楷体_GB2312" w:eastAsia="楷体_GB2312"/>
          <w:b w:val="0"/>
          <w:i w:val="0"/>
          <w:color w:val="auto"/>
          <w:spacing w:val="0"/>
          <w:w w:val="100"/>
          <w:sz w:val="32"/>
          <w:szCs w:val="32"/>
          <w:highlight w:val="none"/>
          <w:u w:val="none" w:color="auto"/>
        </w:rPr>
        <w:t xml:space="preserve">  响应终止</w:t>
      </w:r>
      <w:r>
        <w:rPr>
          <w:rStyle w:val="16"/>
          <w:rFonts w:ascii="楷体_GB2312" w:eastAsia="楷体_GB2312"/>
          <w:b w:val="0"/>
          <w:i w:val="0"/>
          <w:color w:val="auto"/>
          <w:spacing w:val="0"/>
          <w:w w:val="100"/>
          <w:sz w:val="32"/>
          <w:szCs w:val="32"/>
          <w:highlight w:val="none"/>
          <w:u w:val="none" w:color="auto"/>
        </w:rPr>
        <w:tab/>
      </w:r>
      <w:r>
        <w:rPr>
          <w:rStyle w:val="16"/>
          <w:rFonts w:hint="eastAsia" w:ascii="楷体_GB2312" w:eastAsia="楷体_GB2312"/>
          <w:b w:val="0"/>
          <w:i w:val="0"/>
          <w:color w:val="auto"/>
          <w:spacing w:val="0"/>
          <w:w w:val="100"/>
          <w:sz w:val="32"/>
          <w:szCs w:val="32"/>
          <w:highlight w:val="none"/>
          <w:u w:val="none" w:color="auto"/>
          <w:lang w:val="en-US" w:eastAsia="zh-CN"/>
        </w:rPr>
        <w:t>14</w:t>
      </w:r>
    </w:p>
    <w:p>
      <w:pPr>
        <w:pStyle w:val="18"/>
        <w:widowControl/>
        <w:snapToGrid/>
        <w:spacing w:before="0" w:beforeAutospacing="0" w:after="0" w:afterAutospacing="0" w:line="580" w:lineRule="exact"/>
        <w:jc w:val="both"/>
        <w:textAlignment w:val="baseline"/>
        <w:rPr>
          <w:rStyle w:val="13"/>
          <w:rFonts w:hint="default" w:ascii="黑体" w:hAnsi="黑体" w:eastAsia="黑体"/>
          <w:b w:val="0"/>
          <w:i w:val="0"/>
          <w:color w:val="auto"/>
          <w:spacing w:val="0"/>
          <w:w w:val="100"/>
          <w:kern w:val="2"/>
          <w:sz w:val="32"/>
          <w:szCs w:val="32"/>
          <w:highlight w:val="none"/>
          <w:u w:val="none" w:color="auto"/>
          <w:lang w:val="en-US" w:eastAsia="zh-CN" w:bidi="ar-SA"/>
        </w:rPr>
      </w:pPr>
      <w:r>
        <w:rPr>
          <w:rStyle w:val="13"/>
          <w:rFonts w:ascii="黑体" w:hAnsi="黑体" w:eastAsia="黑体"/>
          <w:b w:val="0"/>
          <w:i w:val="0"/>
          <w:color w:val="auto"/>
          <w:spacing w:val="0"/>
          <w:w w:val="100"/>
          <w:kern w:val="2"/>
          <w:sz w:val="32"/>
          <w:szCs w:val="32"/>
          <w:highlight w:val="none"/>
          <w:u w:val="none" w:color="auto"/>
          <w:lang w:val="en-US" w:eastAsia="zh-CN" w:bidi="ar-SA"/>
        </w:rPr>
        <w:t>6  灾后救助与恢复重建</w:t>
      </w:r>
      <w:r>
        <w:rPr>
          <w:rStyle w:val="13"/>
          <w:rFonts w:ascii="黑体" w:hAnsi="黑体" w:eastAsia="黑体"/>
          <w:b w:val="0"/>
          <w:i w:val="0"/>
          <w:color w:val="auto"/>
          <w:spacing w:val="0"/>
          <w:w w:val="100"/>
          <w:kern w:val="2"/>
          <w:sz w:val="32"/>
          <w:szCs w:val="32"/>
          <w:highlight w:val="none"/>
          <w:u w:val="none" w:color="auto"/>
          <w:lang w:val="en-US" w:eastAsia="zh-CN" w:bidi="ar-SA"/>
        </w:rPr>
        <w:tab/>
      </w:r>
      <w:r>
        <w:rPr>
          <w:rStyle w:val="13"/>
          <w:rFonts w:hint="eastAsia"/>
          <w:b w:val="0"/>
          <w:i w:val="0"/>
          <w:color w:val="auto"/>
          <w:spacing w:val="0"/>
          <w:w w:val="100"/>
          <w:kern w:val="2"/>
          <w:sz w:val="32"/>
          <w:szCs w:val="32"/>
          <w:highlight w:val="none"/>
          <w:u w:val="none" w:color="auto"/>
          <w:lang w:val="en-US" w:eastAsia="zh-CN" w:bidi="ar-SA"/>
        </w:rPr>
        <w:t>14</w:t>
      </w:r>
    </w:p>
    <w:p>
      <w:pPr>
        <w:pStyle w:val="19"/>
        <w:widowControl/>
        <w:tabs>
          <w:tab w:val="right" w:leader="dot" w:pos="8834"/>
        </w:tabs>
        <w:snapToGrid/>
        <w:spacing w:before="0" w:beforeAutospacing="0" w:after="0" w:afterAutospacing="0" w:line="580" w:lineRule="exact"/>
        <w:ind w:left="420" w:leftChars="200"/>
        <w:jc w:val="both"/>
        <w:textAlignment w:val="baseline"/>
        <w:rPr>
          <w:rStyle w:val="16"/>
          <w:rFonts w:hint="default" w:ascii="楷体_GB2312" w:eastAsia="楷体_GB2312"/>
          <w:b w:val="0"/>
          <w:i w:val="0"/>
          <w:color w:val="auto"/>
          <w:spacing w:val="0"/>
          <w:w w:val="100"/>
          <w:sz w:val="32"/>
          <w:szCs w:val="32"/>
          <w:highlight w:val="none"/>
          <w:u w:val="none" w:color="auto"/>
          <w:lang w:val="en-US" w:eastAsia="zh-CN"/>
        </w:rPr>
      </w:pPr>
      <w:r>
        <w:rPr>
          <w:rStyle w:val="13"/>
          <w:rFonts w:ascii="楷体_GB2312" w:eastAsia="楷体_GB2312"/>
          <w:b w:val="0"/>
          <w:i w:val="0"/>
          <w:color w:val="auto"/>
          <w:spacing w:val="0"/>
          <w:w w:val="100"/>
          <w:sz w:val="32"/>
          <w:szCs w:val="32"/>
          <w:highlight w:val="none"/>
          <w:u w:val="none" w:color="auto"/>
        </w:rPr>
        <w:t>6.1  过渡性生活救助</w:t>
      </w:r>
      <w:r>
        <w:rPr>
          <w:rStyle w:val="16"/>
          <w:rFonts w:ascii="楷体_GB2312" w:eastAsia="楷体_GB2312"/>
          <w:b w:val="0"/>
          <w:i w:val="0"/>
          <w:color w:val="auto"/>
          <w:spacing w:val="0"/>
          <w:w w:val="100"/>
          <w:sz w:val="32"/>
          <w:szCs w:val="32"/>
          <w:highlight w:val="none"/>
          <w:u w:val="none" w:color="auto"/>
        </w:rPr>
        <w:tab/>
      </w:r>
      <w:r>
        <w:rPr>
          <w:rStyle w:val="16"/>
          <w:rFonts w:hint="eastAsia" w:ascii="楷体_GB2312" w:eastAsia="楷体_GB2312"/>
          <w:b w:val="0"/>
          <w:i w:val="0"/>
          <w:color w:val="auto"/>
          <w:spacing w:val="0"/>
          <w:w w:val="100"/>
          <w:sz w:val="32"/>
          <w:szCs w:val="32"/>
          <w:highlight w:val="none"/>
          <w:u w:val="none" w:color="auto"/>
          <w:lang w:val="en-US" w:eastAsia="zh-CN"/>
        </w:rPr>
        <w:t>14</w:t>
      </w:r>
    </w:p>
    <w:p>
      <w:pPr>
        <w:pStyle w:val="19"/>
        <w:widowControl/>
        <w:tabs>
          <w:tab w:val="right" w:leader="dot" w:pos="8834"/>
        </w:tabs>
        <w:snapToGrid/>
        <w:spacing w:before="0" w:beforeAutospacing="0" w:after="0" w:afterAutospacing="0" w:line="580" w:lineRule="exact"/>
        <w:ind w:left="420" w:leftChars="200"/>
        <w:jc w:val="both"/>
        <w:textAlignment w:val="baseline"/>
        <w:rPr>
          <w:rStyle w:val="16"/>
          <w:rFonts w:hint="default" w:ascii="楷体_GB2312" w:eastAsia="楷体_GB2312"/>
          <w:b w:val="0"/>
          <w:i w:val="0"/>
          <w:color w:val="auto"/>
          <w:spacing w:val="0"/>
          <w:w w:val="100"/>
          <w:sz w:val="32"/>
          <w:szCs w:val="32"/>
          <w:highlight w:val="none"/>
          <w:u w:val="none" w:color="auto"/>
          <w:lang w:val="en-US" w:eastAsia="zh-CN"/>
        </w:rPr>
      </w:pPr>
      <w:r>
        <w:rPr>
          <w:rStyle w:val="13"/>
          <w:rFonts w:ascii="楷体_GB2312" w:eastAsia="楷体_GB2312"/>
          <w:b w:val="0"/>
          <w:i w:val="0"/>
          <w:color w:val="auto"/>
          <w:spacing w:val="0"/>
          <w:w w:val="100"/>
          <w:sz w:val="32"/>
          <w:szCs w:val="32"/>
          <w:highlight w:val="none"/>
          <w:u w:val="none" w:color="auto"/>
        </w:rPr>
        <w:t>6.2  冬春救助</w:t>
      </w:r>
      <w:r>
        <w:rPr>
          <w:rStyle w:val="16"/>
          <w:rFonts w:ascii="楷体_GB2312" w:eastAsia="楷体_GB2312"/>
          <w:b w:val="0"/>
          <w:i w:val="0"/>
          <w:color w:val="auto"/>
          <w:spacing w:val="0"/>
          <w:w w:val="100"/>
          <w:sz w:val="32"/>
          <w:szCs w:val="32"/>
          <w:highlight w:val="none"/>
          <w:u w:val="none" w:color="auto"/>
        </w:rPr>
        <w:tab/>
      </w:r>
      <w:r>
        <w:rPr>
          <w:rStyle w:val="16"/>
          <w:rFonts w:hint="eastAsia" w:ascii="楷体_GB2312" w:eastAsia="楷体_GB2312"/>
          <w:b w:val="0"/>
          <w:i w:val="0"/>
          <w:color w:val="auto"/>
          <w:spacing w:val="0"/>
          <w:w w:val="100"/>
          <w:sz w:val="32"/>
          <w:szCs w:val="32"/>
          <w:highlight w:val="none"/>
          <w:u w:val="none" w:color="auto"/>
          <w:lang w:val="en-US" w:eastAsia="zh-CN"/>
        </w:rPr>
        <w:t>14</w:t>
      </w:r>
    </w:p>
    <w:p>
      <w:pPr>
        <w:pStyle w:val="19"/>
        <w:widowControl/>
        <w:tabs>
          <w:tab w:val="right" w:leader="dot" w:pos="8834"/>
        </w:tabs>
        <w:snapToGrid/>
        <w:spacing w:before="0" w:beforeAutospacing="0" w:after="0" w:afterAutospacing="0" w:line="580" w:lineRule="exact"/>
        <w:ind w:left="420" w:leftChars="200"/>
        <w:jc w:val="both"/>
        <w:textAlignment w:val="baseline"/>
        <w:rPr>
          <w:rStyle w:val="16"/>
          <w:rFonts w:hint="default" w:ascii="楷体_GB2312" w:eastAsia="楷体_GB2312"/>
          <w:b w:val="0"/>
          <w:i w:val="0"/>
          <w:color w:val="auto"/>
          <w:spacing w:val="0"/>
          <w:w w:val="100"/>
          <w:sz w:val="32"/>
          <w:szCs w:val="32"/>
          <w:highlight w:val="none"/>
          <w:u w:val="none" w:color="auto"/>
          <w:lang w:val="en-US" w:eastAsia="zh-CN"/>
        </w:rPr>
      </w:pPr>
      <w:r>
        <w:rPr>
          <w:rStyle w:val="13"/>
          <w:rFonts w:ascii="楷体_GB2312" w:eastAsia="楷体_GB2312"/>
          <w:b w:val="0"/>
          <w:i w:val="0"/>
          <w:color w:val="auto"/>
          <w:spacing w:val="0"/>
          <w:w w:val="100"/>
          <w:sz w:val="32"/>
          <w:szCs w:val="32"/>
          <w:highlight w:val="none"/>
          <w:u w:val="none" w:color="auto"/>
        </w:rPr>
        <w:t>6.3  倒损住房恢复重建</w:t>
      </w:r>
      <w:r>
        <w:rPr>
          <w:rStyle w:val="16"/>
          <w:rFonts w:ascii="楷体_GB2312" w:eastAsia="楷体_GB2312"/>
          <w:b w:val="0"/>
          <w:i w:val="0"/>
          <w:color w:val="auto"/>
          <w:spacing w:val="0"/>
          <w:w w:val="100"/>
          <w:sz w:val="32"/>
          <w:szCs w:val="32"/>
          <w:highlight w:val="none"/>
          <w:u w:val="none" w:color="auto"/>
        </w:rPr>
        <w:tab/>
      </w:r>
      <w:r>
        <w:rPr>
          <w:rStyle w:val="16"/>
          <w:rFonts w:hint="eastAsia" w:ascii="楷体_GB2312" w:eastAsia="楷体_GB2312"/>
          <w:b w:val="0"/>
          <w:i w:val="0"/>
          <w:color w:val="auto"/>
          <w:spacing w:val="0"/>
          <w:w w:val="100"/>
          <w:sz w:val="32"/>
          <w:szCs w:val="32"/>
          <w:highlight w:val="none"/>
          <w:u w:val="none" w:color="auto"/>
          <w:lang w:val="en-US" w:eastAsia="zh-CN"/>
        </w:rPr>
        <w:t>15</w:t>
      </w:r>
    </w:p>
    <w:p>
      <w:pPr>
        <w:pStyle w:val="18"/>
        <w:widowControl/>
        <w:snapToGrid/>
        <w:spacing w:before="0" w:beforeAutospacing="0" w:after="0" w:afterAutospacing="0" w:line="580" w:lineRule="exact"/>
        <w:jc w:val="both"/>
        <w:textAlignment w:val="baseline"/>
        <w:rPr>
          <w:rStyle w:val="13"/>
          <w:rFonts w:hint="default" w:ascii="黑体" w:hAnsi="黑体" w:eastAsia="黑体"/>
          <w:b w:val="0"/>
          <w:i w:val="0"/>
          <w:color w:val="auto"/>
          <w:spacing w:val="0"/>
          <w:w w:val="100"/>
          <w:kern w:val="2"/>
          <w:sz w:val="32"/>
          <w:szCs w:val="32"/>
          <w:highlight w:val="none"/>
          <w:u w:val="none" w:color="auto"/>
          <w:lang w:val="en-US" w:eastAsia="zh-CN" w:bidi="ar-SA"/>
        </w:rPr>
      </w:pPr>
      <w:r>
        <w:rPr>
          <w:rStyle w:val="13"/>
          <w:rFonts w:ascii="黑体" w:hAnsi="黑体" w:eastAsia="黑体"/>
          <w:b w:val="0"/>
          <w:i w:val="0"/>
          <w:color w:val="auto"/>
          <w:spacing w:val="0"/>
          <w:w w:val="100"/>
          <w:kern w:val="2"/>
          <w:sz w:val="32"/>
          <w:szCs w:val="32"/>
          <w:highlight w:val="none"/>
          <w:u w:val="none" w:color="auto"/>
          <w:lang w:val="en-US" w:eastAsia="zh-CN" w:bidi="ar-SA"/>
        </w:rPr>
        <w:t>7  保障措施</w:t>
      </w:r>
      <w:r>
        <w:rPr>
          <w:rStyle w:val="13"/>
          <w:rFonts w:ascii="黑体" w:hAnsi="黑体" w:eastAsia="黑体"/>
          <w:b w:val="0"/>
          <w:i w:val="0"/>
          <w:color w:val="auto"/>
          <w:spacing w:val="0"/>
          <w:w w:val="100"/>
          <w:kern w:val="2"/>
          <w:sz w:val="32"/>
          <w:szCs w:val="32"/>
          <w:highlight w:val="none"/>
          <w:u w:val="none" w:color="auto"/>
          <w:lang w:val="en-US" w:eastAsia="zh-CN" w:bidi="ar-SA"/>
        </w:rPr>
        <w:tab/>
      </w:r>
      <w:r>
        <w:rPr>
          <w:rStyle w:val="13"/>
          <w:rFonts w:hint="eastAsia"/>
          <w:b w:val="0"/>
          <w:i w:val="0"/>
          <w:color w:val="auto"/>
          <w:spacing w:val="0"/>
          <w:w w:val="100"/>
          <w:kern w:val="2"/>
          <w:sz w:val="32"/>
          <w:szCs w:val="32"/>
          <w:highlight w:val="none"/>
          <w:u w:val="none" w:color="auto"/>
          <w:lang w:val="en-US" w:eastAsia="zh-CN" w:bidi="ar-SA"/>
        </w:rPr>
        <w:t>16</w:t>
      </w:r>
    </w:p>
    <w:p>
      <w:pPr>
        <w:pStyle w:val="19"/>
        <w:widowControl/>
        <w:tabs>
          <w:tab w:val="right" w:leader="dot" w:pos="8834"/>
        </w:tabs>
        <w:snapToGrid/>
        <w:spacing w:before="0" w:beforeAutospacing="0" w:after="0" w:afterAutospacing="0" w:line="580" w:lineRule="exact"/>
        <w:ind w:left="420" w:leftChars="200"/>
        <w:jc w:val="both"/>
        <w:textAlignment w:val="baseline"/>
        <w:rPr>
          <w:rStyle w:val="16"/>
          <w:rFonts w:hint="default" w:ascii="楷体_GB2312" w:eastAsia="楷体_GB2312"/>
          <w:b w:val="0"/>
          <w:i w:val="0"/>
          <w:color w:val="auto"/>
          <w:spacing w:val="0"/>
          <w:w w:val="100"/>
          <w:sz w:val="32"/>
          <w:szCs w:val="32"/>
          <w:highlight w:val="none"/>
          <w:u w:val="none" w:color="auto"/>
          <w:lang w:val="en-US" w:eastAsia="zh-CN"/>
        </w:rPr>
      </w:pPr>
      <w:r>
        <w:rPr>
          <w:rStyle w:val="13"/>
          <w:rFonts w:ascii="楷体_GB2312" w:eastAsia="楷体_GB2312"/>
          <w:b w:val="0"/>
          <w:i w:val="0"/>
          <w:color w:val="auto"/>
          <w:spacing w:val="0"/>
          <w:w w:val="100"/>
          <w:sz w:val="32"/>
          <w:szCs w:val="32"/>
          <w:highlight w:val="none"/>
          <w:u w:val="none" w:color="auto"/>
        </w:rPr>
        <w:t>7.1  资金保障</w:t>
      </w:r>
      <w:r>
        <w:rPr>
          <w:rStyle w:val="16"/>
          <w:rFonts w:ascii="楷体_GB2312" w:eastAsia="楷体_GB2312"/>
          <w:b w:val="0"/>
          <w:i w:val="0"/>
          <w:color w:val="auto"/>
          <w:spacing w:val="0"/>
          <w:w w:val="100"/>
          <w:sz w:val="32"/>
          <w:szCs w:val="32"/>
          <w:highlight w:val="none"/>
          <w:u w:val="none" w:color="auto"/>
        </w:rPr>
        <w:tab/>
      </w:r>
      <w:r>
        <w:rPr>
          <w:rStyle w:val="16"/>
          <w:rFonts w:hint="eastAsia" w:ascii="楷体_GB2312" w:eastAsia="楷体_GB2312"/>
          <w:b w:val="0"/>
          <w:i w:val="0"/>
          <w:color w:val="auto"/>
          <w:spacing w:val="0"/>
          <w:w w:val="100"/>
          <w:sz w:val="32"/>
          <w:szCs w:val="32"/>
          <w:highlight w:val="none"/>
          <w:u w:val="none" w:color="auto"/>
          <w:lang w:val="en-US" w:eastAsia="zh-CN"/>
        </w:rPr>
        <w:t>16</w:t>
      </w:r>
    </w:p>
    <w:p>
      <w:pPr>
        <w:pStyle w:val="19"/>
        <w:widowControl/>
        <w:tabs>
          <w:tab w:val="right" w:leader="dot" w:pos="8834"/>
        </w:tabs>
        <w:snapToGrid/>
        <w:spacing w:before="0" w:beforeAutospacing="0" w:after="0" w:afterAutospacing="0" w:line="580" w:lineRule="exact"/>
        <w:ind w:left="420" w:leftChars="200"/>
        <w:jc w:val="both"/>
        <w:textAlignment w:val="baseline"/>
        <w:rPr>
          <w:rStyle w:val="16"/>
          <w:rFonts w:hint="default" w:ascii="楷体_GB2312" w:eastAsia="楷体_GB2312"/>
          <w:b w:val="0"/>
          <w:i w:val="0"/>
          <w:color w:val="auto"/>
          <w:spacing w:val="0"/>
          <w:w w:val="100"/>
          <w:sz w:val="32"/>
          <w:szCs w:val="32"/>
          <w:highlight w:val="none"/>
          <w:u w:val="none" w:color="auto"/>
          <w:lang w:val="en-US" w:eastAsia="zh-CN"/>
        </w:rPr>
      </w:pPr>
      <w:r>
        <w:rPr>
          <w:rStyle w:val="13"/>
          <w:rFonts w:ascii="楷体_GB2312" w:eastAsia="楷体_GB2312"/>
          <w:b w:val="0"/>
          <w:i w:val="0"/>
          <w:color w:val="auto"/>
          <w:spacing w:val="0"/>
          <w:w w:val="100"/>
          <w:sz w:val="32"/>
          <w:szCs w:val="32"/>
          <w:highlight w:val="none"/>
          <w:u w:val="none" w:color="auto"/>
        </w:rPr>
        <w:t>7.2  物资保障</w:t>
      </w:r>
      <w:r>
        <w:rPr>
          <w:rStyle w:val="16"/>
          <w:rFonts w:ascii="楷体_GB2312" w:eastAsia="楷体_GB2312"/>
          <w:b w:val="0"/>
          <w:i w:val="0"/>
          <w:color w:val="auto"/>
          <w:spacing w:val="0"/>
          <w:w w:val="100"/>
          <w:sz w:val="32"/>
          <w:szCs w:val="32"/>
          <w:highlight w:val="none"/>
          <w:u w:val="none" w:color="auto"/>
        </w:rPr>
        <w:tab/>
      </w:r>
      <w:r>
        <w:rPr>
          <w:rStyle w:val="16"/>
          <w:rFonts w:hint="eastAsia" w:ascii="楷体_GB2312" w:eastAsia="楷体_GB2312"/>
          <w:b w:val="0"/>
          <w:i w:val="0"/>
          <w:color w:val="auto"/>
          <w:spacing w:val="0"/>
          <w:w w:val="100"/>
          <w:sz w:val="32"/>
          <w:szCs w:val="32"/>
          <w:highlight w:val="none"/>
          <w:u w:val="none" w:color="auto"/>
          <w:lang w:val="en-US" w:eastAsia="zh-CN"/>
        </w:rPr>
        <w:t>17</w:t>
      </w:r>
    </w:p>
    <w:p>
      <w:pPr>
        <w:pStyle w:val="19"/>
        <w:widowControl/>
        <w:tabs>
          <w:tab w:val="right" w:leader="dot" w:pos="8834"/>
        </w:tabs>
        <w:snapToGrid/>
        <w:spacing w:before="0" w:beforeAutospacing="0" w:after="0" w:afterAutospacing="0" w:line="580" w:lineRule="exact"/>
        <w:ind w:left="420" w:leftChars="200"/>
        <w:jc w:val="both"/>
        <w:textAlignment w:val="baseline"/>
        <w:rPr>
          <w:rStyle w:val="16"/>
          <w:rFonts w:hint="default" w:ascii="楷体_GB2312" w:eastAsia="楷体_GB2312"/>
          <w:b w:val="0"/>
          <w:i w:val="0"/>
          <w:color w:val="auto"/>
          <w:spacing w:val="0"/>
          <w:w w:val="100"/>
          <w:sz w:val="32"/>
          <w:szCs w:val="32"/>
          <w:highlight w:val="none"/>
          <w:u w:val="none" w:color="auto"/>
          <w:lang w:val="en-US" w:eastAsia="zh-CN"/>
        </w:rPr>
      </w:pPr>
      <w:r>
        <w:rPr>
          <w:rStyle w:val="13"/>
          <w:rFonts w:ascii="楷体_GB2312" w:eastAsia="楷体_GB2312"/>
          <w:b w:val="0"/>
          <w:i w:val="0"/>
          <w:color w:val="auto"/>
          <w:spacing w:val="0"/>
          <w:w w:val="100"/>
          <w:sz w:val="32"/>
          <w:szCs w:val="32"/>
          <w:highlight w:val="none"/>
          <w:u w:val="none" w:color="auto"/>
        </w:rPr>
        <w:t>7.3  通信和信息保障</w:t>
      </w:r>
      <w:r>
        <w:rPr>
          <w:rStyle w:val="16"/>
          <w:rFonts w:ascii="楷体_GB2312" w:eastAsia="楷体_GB2312"/>
          <w:b w:val="0"/>
          <w:i w:val="0"/>
          <w:color w:val="auto"/>
          <w:spacing w:val="0"/>
          <w:w w:val="100"/>
          <w:sz w:val="32"/>
          <w:szCs w:val="32"/>
          <w:highlight w:val="none"/>
          <w:u w:val="none" w:color="auto"/>
        </w:rPr>
        <w:tab/>
      </w:r>
      <w:r>
        <w:rPr>
          <w:rStyle w:val="16"/>
          <w:rFonts w:hint="eastAsia" w:ascii="楷体_GB2312" w:eastAsia="楷体_GB2312"/>
          <w:b w:val="0"/>
          <w:i w:val="0"/>
          <w:color w:val="auto"/>
          <w:spacing w:val="0"/>
          <w:w w:val="100"/>
          <w:sz w:val="32"/>
          <w:szCs w:val="32"/>
          <w:highlight w:val="none"/>
          <w:u w:val="none" w:color="auto"/>
          <w:lang w:val="en-US" w:eastAsia="zh-CN"/>
        </w:rPr>
        <w:t>18</w:t>
      </w:r>
    </w:p>
    <w:p>
      <w:pPr>
        <w:pStyle w:val="19"/>
        <w:widowControl/>
        <w:tabs>
          <w:tab w:val="right" w:leader="dot" w:pos="8834"/>
        </w:tabs>
        <w:snapToGrid/>
        <w:spacing w:before="0" w:beforeAutospacing="0" w:after="0" w:afterAutospacing="0" w:line="580" w:lineRule="exact"/>
        <w:ind w:left="420" w:leftChars="200"/>
        <w:jc w:val="both"/>
        <w:textAlignment w:val="baseline"/>
        <w:rPr>
          <w:rStyle w:val="16"/>
          <w:rFonts w:hint="default" w:ascii="楷体_GB2312" w:eastAsia="楷体_GB2312"/>
          <w:b w:val="0"/>
          <w:i w:val="0"/>
          <w:color w:val="auto"/>
          <w:spacing w:val="0"/>
          <w:w w:val="100"/>
          <w:sz w:val="32"/>
          <w:szCs w:val="32"/>
          <w:highlight w:val="none"/>
          <w:u w:val="none" w:color="auto"/>
          <w:lang w:val="en-US" w:eastAsia="zh-CN"/>
        </w:rPr>
      </w:pPr>
      <w:r>
        <w:rPr>
          <w:rStyle w:val="13"/>
          <w:rFonts w:ascii="楷体_GB2312" w:eastAsia="楷体_GB2312"/>
          <w:b w:val="0"/>
          <w:i w:val="0"/>
          <w:color w:val="auto"/>
          <w:spacing w:val="0"/>
          <w:w w:val="100"/>
          <w:sz w:val="32"/>
          <w:szCs w:val="32"/>
          <w:highlight w:val="none"/>
          <w:u w:val="none" w:color="auto"/>
        </w:rPr>
        <w:t>7.4  装备和设施保障</w:t>
      </w:r>
      <w:r>
        <w:rPr>
          <w:rStyle w:val="16"/>
          <w:rFonts w:ascii="楷体_GB2312" w:eastAsia="楷体_GB2312"/>
          <w:b w:val="0"/>
          <w:i w:val="0"/>
          <w:color w:val="auto"/>
          <w:spacing w:val="0"/>
          <w:w w:val="100"/>
          <w:sz w:val="32"/>
          <w:szCs w:val="32"/>
          <w:highlight w:val="none"/>
          <w:u w:val="none" w:color="auto"/>
        </w:rPr>
        <w:tab/>
      </w:r>
      <w:r>
        <w:rPr>
          <w:rStyle w:val="16"/>
          <w:rFonts w:hint="eastAsia" w:ascii="楷体_GB2312" w:eastAsia="楷体_GB2312"/>
          <w:b w:val="0"/>
          <w:i w:val="0"/>
          <w:color w:val="auto"/>
          <w:spacing w:val="0"/>
          <w:w w:val="100"/>
          <w:sz w:val="32"/>
          <w:szCs w:val="32"/>
          <w:highlight w:val="none"/>
          <w:u w:val="none" w:color="auto"/>
          <w:lang w:val="en-US" w:eastAsia="zh-CN"/>
        </w:rPr>
        <w:t>18</w:t>
      </w:r>
    </w:p>
    <w:p>
      <w:pPr>
        <w:pStyle w:val="19"/>
        <w:widowControl/>
        <w:tabs>
          <w:tab w:val="right" w:leader="dot" w:pos="8834"/>
        </w:tabs>
        <w:snapToGrid/>
        <w:spacing w:before="0" w:beforeAutospacing="0" w:after="0" w:afterAutospacing="0" w:line="580" w:lineRule="exact"/>
        <w:ind w:left="420" w:leftChars="200"/>
        <w:jc w:val="both"/>
        <w:textAlignment w:val="baseline"/>
        <w:rPr>
          <w:rStyle w:val="16"/>
          <w:rFonts w:hint="default" w:ascii="楷体_GB2312" w:eastAsia="楷体_GB2312"/>
          <w:b w:val="0"/>
          <w:i w:val="0"/>
          <w:color w:val="auto"/>
          <w:spacing w:val="0"/>
          <w:w w:val="100"/>
          <w:sz w:val="32"/>
          <w:szCs w:val="32"/>
          <w:highlight w:val="none"/>
          <w:u w:val="none" w:color="auto"/>
          <w:lang w:val="en-US" w:eastAsia="zh-CN"/>
        </w:rPr>
      </w:pPr>
      <w:r>
        <w:rPr>
          <w:rStyle w:val="13"/>
          <w:rFonts w:ascii="楷体_GB2312" w:eastAsia="楷体_GB2312"/>
          <w:b w:val="0"/>
          <w:i w:val="0"/>
          <w:color w:val="auto"/>
          <w:spacing w:val="0"/>
          <w:w w:val="100"/>
          <w:sz w:val="32"/>
          <w:szCs w:val="32"/>
          <w:highlight w:val="none"/>
          <w:u w:val="none" w:color="auto"/>
        </w:rPr>
        <w:t>7.5  人力资源保障</w:t>
      </w:r>
      <w:r>
        <w:rPr>
          <w:rStyle w:val="16"/>
          <w:rFonts w:ascii="楷体_GB2312" w:eastAsia="楷体_GB2312"/>
          <w:b w:val="0"/>
          <w:i w:val="0"/>
          <w:color w:val="auto"/>
          <w:spacing w:val="0"/>
          <w:w w:val="100"/>
          <w:sz w:val="32"/>
          <w:szCs w:val="32"/>
          <w:highlight w:val="none"/>
          <w:u w:val="none" w:color="auto"/>
        </w:rPr>
        <w:tab/>
      </w:r>
      <w:r>
        <w:rPr>
          <w:rStyle w:val="16"/>
          <w:rFonts w:hint="eastAsia" w:ascii="楷体_GB2312" w:eastAsia="楷体_GB2312"/>
          <w:b w:val="0"/>
          <w:i w:val="0"/>
          <w:color w:val="auto"/>
          <w:spacing w:val="0"/>
          <w:w w:val="100"/>
          <w:sz w:val="32"/>
          <w:szCs w:val="32"/>
          <w:highlight w:val="none"/>
          <w:u w:val="none" w:color="auto"/>
          <w:lang w:val="en-US" w:eastAsia="zh-CN"/>
        </w:rPr>
        <w:t>19</w:t>
      </w:r>
    </w:p>
    <w:p>
      <w:pPr>
        <w:pStyle w:val="19"/>
        <w:widowControl/>
        <w:tabs>
          <w:tab w:val="right" w:leader="dot" w:pos="8834"/>
        </w:tabs>
        <w:snapToGrid/>
        <w:spacing w:before="0" w:beforeAutospacing="0" w:after="0" w:afterAutospacing="0" w:line="580" w:lineRule="exact"/>
        <w:ind w:left="420" w:leftChars="200"/>
        <w:jc w:val="both"/>
        <w:textAlignment w:val="baseline"/>
        <w:rPr>
          <w:rStyle w:val="16"/>
          <w:rFonts w:hint="default" w:ascii="楷体_GB2312" w:eastAsia="楷体_GB2312"/>
          <w:b w:val="0"/>
          <w:i w:val="0"/>
          <w:color w:val="auto"/>
          <w:spacing w:val="0"/>
          <w:w w:val="100"/>
          <w:sz w:val="32"/>
          <w:szCs w:val="32"/>
          <w:highlight w:val="none"/>
          <w:u w:val="none" w:color="auto"/>
          <w:lang w:val="en-US" w:eastAsia="zh-CN"/>
        </w:rPr>
      </w:pPr>
      <w:r>
        <w:rPr>
          <w:rStyle w:val="13"/>
          <w:rFonts w:ascii="楷体_GB2312" w:eastAsia="楷体_GB2312"/>
          <w:b w:val="0"/>
          <w:i w:val="0"/>
          <w:color w:val="auto"/>
          <w:spacing w:val="0"/>
          <w:w w:val="100"/>
          <w:sz w:val="32"/>
          <w:szCs w:val="32"/>
          <w:highlight w:val="none"/>
          <w:u w:val="none" w:color="auto"/>
        </w:rPr>
        <w:t>7.6  社会动员保障</w:t>
      </w:r>
      <w:r>
        <w:rPr>
          <w:rStyle w:val="16"/>
          <w:rFonts w:ascii="楷体_GB2312" w:eastAsia="楷体_GB2312"/>
          <w:b w:val="0"/>
          <w:i w:val="0"/>
          <w:color w:val="auto"/>
          <w:spacing w:val="0"/>
          <w:w w:val="100"/>
          <w:sz w:val="32"/>
          <w:szCs w:val="32"/>
          <w:highlight w:val="none"/>
          <w:u w:val="none" w:color="auto"/>
        </w:rPr>
        <w:tab/>
      </w:r>
      <w:r>
        <w:rPr>
          <w:rStyle w:val="16"/>
          <w:rFonts w:hint="eastAsia" w:ascii="楷体_GB2312" w:eastAsia="楷体_GB2312"/>
          <w:b w:val="0"/>
          <w:i w:val="0"/>
          <w:color w:val="auto"/>
          <w:spacing w:val="0"/>
          <w:w w:val="100"/>
          <w:sz w:val="32"/>
          <w:szCs w:val="32"/>
          <w:highlight w:val="none"/>
          <w:u w:val="none" w:color="auto"/>
          <w:lang w:val="en-US" w:eastAsia="zh-CN"/>
        </w:rPr>
        <w:t>19</w:t>
      </w:r>
    </w:p>
    <w:p>
      <w:pPr>
        <w:pStyle w:val="19"/>
        <w:widowControl/>
        <w:tabs>
          <w:tab w:val="right" w:leader="dot" w:pos="8834"/>
        </w:tabs>
        <w:snapToGrid/>
        <w:spacing w:before="0" w:beforeAutospacing="0" w:after="0" w:afterAutospacing="0" w:line="580" w:lineRule="exact"/>
        <w:ind w:left="420" w:leftChars="200"/>
        <w:jc w:val="both"/>
        <w:textAlignment w:val="baseline"/>
        <w:rPr>
          <w:rStyle w:val="16"/>
          <w:rFonts w:hint="default" w:ascii="楷体_GB2312" w:eastAsia="楷体_GB2312"/>
          <w:b w:val="0"/>
          <w:i w:val="0"/>
          <w:color w:val="auto"/>
          <w:spacing w:val="0"/>
          <w:w w:val="100"/>
          <w:sz w:val="32"/>
          <w:szCs w:val="32"/>
          <w:highlight w:val="none"/>
          <w:u w:val="none" w:color="auto"/>
          <w:lang w:val="en-US" w:eastAsia="zh-CN"/>
        </w:rPr>
      </w:pPr>
      <w:r>
        <w:rPr>
          <w:rStyle w:val="13"/>
          <w:rFonts w:ascii="楷体_GB2312" w:eastAsia="楷体_GB2312"/>
          <w:b w:val="0"/>
          <w:i w:val="0"/>
          <w:color w:val="auto"/>
          <w:spacing w:val="0"/>
          <w:w w:val="100"/>
          <w:sz w:val="32"/>
          <w:szCs w:val="32"/>
          <w:highlight w:val="none"/>
          <w:u w:val="none" w:color="auto"/>
        </w:rPr>
        <w:t>7.7  科技保障</w:t>
      </w:r>
      <w:r>
        <w:rPr>
          <w:rStyle w:val="16"/>
          <w:rFonts w:ascii="楷体_GB2312" w:eastAsia="楷体_GB2312"/>
          <w:b w:val="0"/>
          <w:i w:val="0"/>
          <w:color w:val="auto"/>
          <w:spacing w:val="0"/>
          <w:w w:val="100"/>
          <w:sz w:val="32"/>
          <w:szCs w:val="32"/>
          <w:highlight w:val="none"/>
          <w:u w:val="none" w:color="auto"/>
        </w:rPr>
        <w:tab/>
      </w:r>
      <w:r>
        <w:rPr>
          <w:rStyle w:val="16"/>
          <w:rFonts w:hint="eastAsia" w:ascii="楷体_GB2312" w:eastAsia="楷体_GB2312"/>
          <w:b w:val="0"/>
          <w:i w:val="0"/>
          <w:color w:val="auto"/>
          <w:spacing w:val="0"/>
          <w:w w:val="100"/>
          <w:sz w:val="32"/>
          <w:szCs w:val="32"/>
          <w:highlight w:val="none"/>
          <w:u w:val="none" w:color="auto"/>
          <w:lang w:val="en-US" w:eastAsia="zh-CN"/>
        </w:rPr>
        <w:t>20</w:t>
      </w:r>
    </w:p>
    <w:p>
      <w:pPr>
        <w:pStyle w:val="19"/>
        <w:widowControl/>
        <w:tabs>
          <w:tab w:val="right" w:leader="dot" w:pos="8834"/>
        </w:tabs>
        <w:snapToGrid/>
        <w:spacing w:before="0" w:beforeAutospacing="0" w:after="0" w:afterAutospacing="0" w:line="580" w:lineRule="exact"/>
        <w:ind w:left="420" w:leftChars="200"/>
        <w:jc w:val="both"/>
        <w:textAlignment w:val="baseline"/>
        <w:rPr>
          <w:rStyle w:val="16"/>
          <w:rFonts w:hint="default" w:ascii="楷体_GB2312" w:eastAsia="楷体_GB2312"/>
          <w:b w:val="0"/>
          <w:i w:val="0"/>
          <w:color w:val="auto"/>
          <w:spacing w:val="0"/>
          <w:w w:val="100"/>
          <w:sz w:val="32"/>
          <w:szCs w:val="32"/>
          <w:highlight w:val="none"/>
          <w:u w:val="none" w:color="auto"/>
          <w:lang w:val="en-US" w:eastAsia="zh-CN"/>
        </w:rPr>
      </w:pPr>
      <w:r>
        <w:rPr>
          <w:rStyle w:val="13"/>
          <w:rFonts w:ascii="楷体_GB2312" w:eastAsia="楷体_GB2312"/>
          <w:b w:val="0"/>
          <w:i w:val="0"/>
          <w:color w:val="auto"/>
          <w:spacing w:val="0"/>
          <w:w w:val="100"/>
          <w:sz w:val="32"/>
          <w:szCs w:val="32"/>
          <w:highlight w:val="none"/>
          <w:u w:val="none" w:color="auto"/>
        </w:rPr>
        <w:t>7.8  宣传和培训</w:t>
      </w:r>
      <w:r>
        <w:rPr>
          <w:rStyle w:val="16"/>
          <w:rFonts w:ascii="楷体_GB2312" w:eastAsia="楷体_GB2312"/>
          <w:b w:val="0"/>
          <w:i w:val="0"/>
          <w:color w:val="auto"/>
          <w:spacing w:val="0"/>
          <w:w w:val="100"/>
          <w:sz w:val="32"/>
          <w:szCs w:val="32"/>
          <w:highlight w:val="none"/>
          <w:u w:val="none" w:color="auto"/>
        </w:rPr>
        <w:tab/>
      </w:r>
      <w:r>
        <w:rPr>
          <w:rStyle w:val="16"/>
          <w:rFonts w:hint="eastAsia" w:ascii="楷体_GB2312" w:eastAsia="楷体_GB2312"/>
          <w:b w:val="0"/>
          <w:i w:val="0"/>
          <w:color w:val="auto"/>
          <w:spacing w:val="0"/>
          <w:w w:val="100"/>
          <w:sz w:val="32"/>
          <w:szCs w:val="32"/>
          <w:highlight w:val="none"/>
          <w:u w:val="none" w:color="auto"/>
          <w:lang w:val="en-US" w:eastAsia="zh-CN"/>
        </w:rPr>
        <w:t>20</w:t>
      </w:r>
    </w:p>
    <w:p>
      <w:pPr>
        <w:pStyle w:val="18"/>
        <w:widowControl/>
        <w:snapToGrid/>
        <w:spacing w:before="0" w:beforeAutospacing="0" w:after="0" w:afterAutospacing="0" w:line="580" w:lineRule="exact"/>
        <w:jc w:val="both"/>
        <w:textAlignment w:val="baseline"/>
        <w:rPr>
          <w:rStyle w:val="13"/>
          <w:rFonts w:hint="default" w:ascii="黑体" w:hAnsi="黑体" w:eastAsia="黑体"/>
          <w:b w:val="0"/>
          <w:i w:val="0"/>
          <w:color w:val="auto"/>
          <w:spacing w:val="0"/>
          <w:w w:val="100"/>
          <w:kern w:val="2"/>
          <w:sz w:val="32"/>
          <w:szCs w:val="32"/>
          <w:highlight w:val="none"/>
          <w:u w:val="none" w:color="auto"/>
          <w:lang w:val="en-US" w:eastAsia="zh-CN" w:bidi="ar-SA"/>
        </w:rPr>
      </w:pPr>
      <w:r>
        <w:rPr>
          <w:rStyle w:val="13"/>
          <w:rFonts w:ascii="黑体" w:hAnsi="黑体" w:eastAsia="黑体"/>
          <w:b w:val="0"/>
          <w:i w:val="0"/>
          <w:color w:val="auto"/>
          <w:spacing w:val="0"/>
          <w:w w:val="100"/>
          <w:kern w:val="2"/>
          <w:sz w:val="32"/>
          <w:szCs w:val="32"/>
          <w:highlight w:val="none"/>
          <w:u w:val="none" w:color="auto"/>
          <w:lang w:val="en-US" w:eastAsia="zh-CN" w:bidi="ar-SA"/>
        </w:rPr>
        <w:t>8  附则</w:t>
      </w:r>
      <w:r>
        <w:rPr>
          <w:rStyle w:val="13"/>
          <w:rFonts w:ascii="黑体" w:hAnsi="黑体" w:eastAsia="黑体"/>
          <w:b w:val="0"/>
          <w:i w:val="0"/>
          <w:color w:val="auto"/>
          <w:spacing w:val="0"/>
          <w:w w:val="100"/>
          <w:kern w:val="2"/>
          <w:sz w:val="32"/>
          <w:szCs w:val="32"/>
          <w:highlight w:val="none"/>
          <w:u w:val="none" w:color="auto"/>
          <w:lang w:val="en-US" w:eastAsia="zh-CN" w:bidi="ar-SA"/>
        </w:rPr>
        <w:tab/>
      </w:r>
      <w:r>
        <w:rPr>
          <w:rStyle w:val="13"/>
          <w:rFonts w:hint="eastAsia"/>
          <w:b w:val="0"/>
          <w:i w:val="0"/>
          <w:color w:val="auto"/>
          <w:spacing w:val="0"/>
          <w:w w:val="100"/>
          <w:kern w:val="2"/>
          <w:sz w:val="32"/>
          <w:szCs w:val="32"/>
          <w:highlight w:val="none"/>
          <w:u w:val="none" w:color="auto"/>
          <w:lang w:val="en-US" w:eastAsia="zh-CN" w:bidi="ar-SA"/>
        </w:rPr>
        <w:t>20</w:t>
      </w:r>
    </w:p>
    <w:p>
      <w:pPr>
        <w:pStyle w:val="19"/>
        <w:widowControl/>
        <w:tabs>
          <w:tab w:val="right" w:leader="dot" w:pos="8834"/>
        </w:tabs>
        <w:snapToGrid/>
        <w:spacing w:before="0" w:beforeAutospacing="0" w:after="0" w:afterAutospacing="0" w:line="580" w:lineRule="exact"/>
        <w:ind w:left="420" w:leftChars="200"/>
        <w:jc w:val="both"/>
        <w:textAlignment w:val="baseline"/>
        <w:rPr>
          <w:rStyle w:val="16"/>
          <w:rFonts w:hint="default" w:ascii="楷体_GB2312" w:eastAsia="楷体_GB2312"/>
          <w:b w:val="0"/>
          <w:i w:val="0"/>
          <w:color w:val="auto"/>
          <w:spacing w:val="0"/>
          <w:w w:val="100"/>
          <w:sz w:val="32"/>
          <w:szCs w:val="32"/>
          <w:highlight w:val="none"/>
          <w:u w:val="none" w:color="auto"/>
          <w:lang w:val="en-US" w:eastAsia="zh-CN"/>
        </w:rPr>
      </w:pPr>
      <w:r>
        <w:rPr>
          <w:rStyle w:val="13"/>
          <w:rFonts w:ascii="楷体_GB2312" w:eastAsia="楷体_GB2312"/>
          <w:b w:val="0"/>
          <w:i w:val="0"/>
          <w:color w:val="auto"/>
          <w:spacing w:val="0"/>
          <w:w w:val="100"/>
          <w:sz w:val="32"/>
          <w:szCs w:val="32"/>
          <w:highlight w:val="none"/>
          <w:u w:val="none" w:color="auto"/>
        </w:rPr>
        <w:t>8.1  术语解释</w:t>
      </w:r>
      <w:r>
        <w:rPr>
          <w:rStyle w:val="16"/>
          <w:rFonts w:ascii="楷体_GB2312" w:eastAsia="楷体_GB2312"/>
          <w:b w:val="0"/>
          <w:i w:val="0"/>
          <w:color w:val="auto"/>
          <w:spacing w:val="0"/>
          <w:w w:val="100"/>
          <w:sz w:val="32"/>
          <w:szCs w:val="32"/>
          <w:highlight w:val="none"/>
          <w:u w:val="none" w:color="auto"/>
        </w:rPr>
        <w:tab/>
      </w:r>
      <w:r>
        <w:rPr>
          <w:rStyle w:val="16"/>
          <w:rFonts w:hint="eastAsia" w:ascii="楷体_GB2312" w:eastAsia="楷体_GB2312"/>
          <w:b w:val="0"/>
          <w:i w:val="0"/>
          <w:color w:val="auto"/>
          <w:spacing w:val="0"/>
          <w:w w:val="100"/>
          <w:sz w:val="32"/>
          <w:szCs w:val="32"/>
          <w:highlight w:val="none"/>
          <w:u w:val="none" w:color="auto"/>
          <w:lang w:val="en-US" w:eastAsia="zh-CN"/>
        </w:rPr>
        <w:t>21</w:t>
      </w:r>
    </w:p>
    <w:p>
      <w:pPr>
        <w:pStyle w:val="19"/>
        <w:widowControl/>
        <w:tabs>
          <w:tab w:val="right" w:leader="dot" w:pos="8834"/>
        </w:tabs>
        <w:snapToGrid/>
        <w:spacing w:before="0" w:beforeAutospacing="0" w:after="0" w:afterAutospacing="0" w:line="580" w:lineRule="exact"/>
        <w:ind w:left="420" w:leftChars="200"/>
        <w:jc w:val="both"/>
        <w:textAlignment w:val="baseline"/>
        <w:rPr>
          <w:rStyle w:val="16"/>
          <w:rFonts w:hint="default" w:ascii="楷体_GB2312" w:eastAsia="楷体_GB2312"/>
          <w:b w:val="0"/>
          <w:i w:val="0"/>
          <w:color w:val="auto"/>
          <w:spacing w:val="0"/>
          <w:w w:val="100"/>
          <w:sz w:val="32"/>
          <w:szCs w:val="32"/>
          <w:highlight w:val="none"/>
          <w:u w:val="none" w:color="auto"/>
          <w:lang w:val="en-US" w:eastAsia="zh-CN"/>
        </w:rPr>
      </w:pPr>
      <w:r>
        <w:rPr>
          <w:rStyle w:val="13"/>
          <w:rFonts w:ascii="楷体_GB2312" w:eastAsia="楷体_GB2312"/>
          <w:b w:val="0"/>
          <w:i w:val="0"/>
          <w:color w:val="auto"/>
          <w:spacing w:val="0"/>
          <w:w w:val="100"/>
          <w:sz w:val="32"/>
          <w:szCs w:val="32"/>
          <w:highlight w:val="none"/>
          <w:u w:val="none" w:color="auto"/>
        </w:rPr>
        <w:t>8.2  预案演练</w:t>
      </w:r>
      <w:r>
        <w:rPr>
          <w:rStyle w:val="16"/>
          <w:rFonts w:ascii="楷体_GB2312" w:eastAsia="楷体_GB2312"/>
          <w:b w:val="0"/>
          <w:i w:val="0"/>
          <w:color w:val="auto"/>
          <w:spacing w:val="0"/>
          <w:w w:val="100"/>
          <w:sz w:val="32"/>
          <w:szCs w:val="32"/>
          <w:highlight w:val="none"/>
          <w:u w:val="none" w:color="auto"/>
        </w:rPr>
        <w:tab/>
      </w:r>
      <w:r>
        <w:rPr>
          <w:rStyle w:val="16"/>
          <w:rFonts w:hint="eastAsia" w:ascii="楷体_GB2312" w:eastAsia="楷体_GB2312"/>
          <w:b w:val="0"/>
          <w:i w:val="0"/>
          <w:color w:val="auto"/>
          <w:spacing w:val="0"/>
          <w:w w:val="100"/>
          <w:sz w:val="32"/>
          <w:szCs w:val="32"/>
          <w:highlight w:val="none"/>
          <w:u w:val="none" w:color="auto"/>
          <w:lang w:val="en-US" w:eastAsia="zh-CN"/>
        </w:rPr>
        <w:t>21</w:t>
      </w:r>
    </w:p>
    <w:p>
      <w:pPr>
        <w:pStyle w:val="19"/>
        <w:widowControl/>
        <w:tabs>
          <w:tab w:val="right" w:leader="dot" w:pos="8834"/>
        </w:tabs>
        <w:snapToGrid/>
        <w:spacing w:before="0" w:beforeAutospacing="0" w:after="0" w:afterAutospacing="0" w:line="580" w:lineRule="exact"/>
        <w:ind w:left="420" w:leftChars="200"/>
        <w:jc w:val="both"/>
        <w:textAlignment w:val="baseline"/>
        <w:rPr>
          <w:rStyle w:val="16"/>
          <w:rFonts w:hint="default" w:ascii="楷体_GB2312" w:eastAsia="楷体_GB2312"/>
          <w:b w:val="0"/>
          <w:i w:val="0"/>
          <w:color w:val="auto"/>
          <w:spacing w:val="0"/>
          <w:w w:val="100"/>
          <w:sz w:val="32"/>
          <w:szCs w:val="32"/>
          <w:highlight w:val="none"/>
          <w:u w:val="none" w:color="auto"/>
          <w:lang w:val="en-US" w:eastAsia="zh-CN"/>
        </w:rPr>
      </w:pPr>
      <w:r>
        <w:rPr>
          <w:rStyle w:val="13"/>
          <w:rFonts w:ascii="楷体_GB2312" w:eastAsia="楷体_GB2312"/>
          <w:b w:val="0"/>
          <w:i w:val="0"/>
          <w:color w:val="auto"/>
          <w:spacing w:val="0"/>
          <w:w w:val="100"/>
          <w:sz w:val="32"/>
          <w:szCs w:val="32"/>
          <w:highlight w:val="none"/>
          <w:u w:val="none" w:color="auto"/>
        </w:rPr>
        <w:t>8.3  预案</w:t>
      </w:r>
      <w:r>
        <w:rPr>
          <w:rStyle w:val="13"/>
          <w:rFonts w:hint="eastAsia" w:ascii="楷体_GB2312" w:eastAsia="楷体_GB2312"/>
          <w:b w:val="0"/>
          <w:i w:val="0"/>
          <w:color w:val="auto"/>
          <w:spacing w:val="0"/>
          <w:w w:val="100"/>
          <w:sz w:val="32"/>
          <w:szCs w:val="32"/>
          <w:highlight w:val="none"/>
          <w:u w:val="none" w:color="auto"/>
          <w:lang w:eastAsia="zh-CN"/>
        </w:rPr>
        <w:t>审批与衔接</w:t>
      </w:r>
      <w:r>
        <w:rPr>
          <w:rStyle w:val="16"/>
          <w:rFonts w:ascii="楷体_GB2312" w:eastAsia="楷体_GB2312"/>
          <w:b w:val="0"/>
          <w:i w:val="0"/>
          <w:color w:val="auto"/>
          <w:spacing w:val="0"/>
          <w:w w:val="100"/>
          <w:sz w:val="32"/>
          <w:szCs w:val="32"/>
          <w:highlight w:val="none"/>
          <w:u w:val="none" w:color="auto"/>
        </w:rPr>
        <w:tab/>
      </w:r>
      <w:r>
        <w:rPr>
          <w:rStyle w:val="16"/>
          <w:rFonts w:hint="eastAsia" w:ascii="楷体_GB2312" w:eastAsia="楷体_GB2312"/>
          <w:b w:val="0"/>
          <w:i w:val="0"/>
          <w:color w:val="auto"/>
          <w:spacing w:val="0"/>
          <w:w w:val="100"/>
          <w:sz w:val="32"/>
          <w:szCs w:val="32"/>
          <w:highlight w:val="none"/>
          <w:u w:val="none" w:color="auto"/>
          <w:lang w:val="en-US" w:eastAsia="zh-CN"/>
        </w:rPr>
        <w:t>21</w:t>
      </w:r>
    </w:p>
    <w:p>
      <w:pPr>
        <w:pStyle w:val="19"/>
        <w:widowControl/>
        <w:tabs>
          <w:tab w:val="right" w:leader="dot" w:pos="8834"/>
        </w:tabs>
        <w:snapToGrid/>
        <w:spacing w:before="0" w:beforeAutospacing="0" w:after="0" w:afterAutospacing="0" w:line="580" w:lineRule="exact"/>
        <w:ind w:left="420" w:leftChars="200"/>
        <w:jc w:val="both"/>
        <w:textAlignment w:val="baseline"/>
        <w:rPr>
          <w:rStyle w:val="16"/>
          <w:rFonts w:hint="default" w:ascii="楷体_GB2312" w:eastAsia="楷体_GB2312"/>
          <w:b w:val="0"/>
          <w:i w:val="0"/>
          <w:color w:val="auto"/>
          <w:spacing w:val="0"/>
          <w:w w:val="100"/>
          <w:sz w:val="32"/>
          <w:szCs w:val="32"/>
          <w:highlight w:val="none"/>
          <w:u w:val="none" w:color="auto"/>
          <w:lang w:val="en-US" w:eastAsia="zh-CN"/>
        </w:rPr>
      </w:pPr>
      <w:r>
        <w:rPr>
          <w:rStyle w:val="13"/>
          <w:rFonts w:ascii="楷体_GB2312" w:eastAsia="楷体_GB2312"/>
          <w:b w:val="0"/>
          <w:i w:val="0"/>
          <w:color w:val="auto"/>
          <w:spacing w:val="0"/>
          <w:w w:val="100"/>
          <w:sz w:val="32"/>
          <w:szCs w:val="32"/>
          <w:highlight w:val="none"/>
          <w:u w:val="none" w:color="auto"/>
        </w:rPr>
        <w:t>8.4  预案解释</w:t>
      </w:r>
      <w:r>
        <w:rPr>
          <w:rStyle w:val="16"/>
          <w:rFonts w:ascii="楷体_GB2312" w:eastAsia="楷体_GB2312"/>
          <w:b w:val="0"/>
          <w:i w:val="0"/>
          <w:color w:val="auto"/>
          <w:spacing w:val="0"/>
          <w:w w:val="100"/>
          <w:sz w:val="32"/>
          <w:szCs w:val="32"/>
          <w:highlight w:val="none"/>
          <w:u w:val="none" w:color="auto"/>
        </w:rPr>
        <w:tab/>
      </w:r>
      <w:r>
        <w:rPr>
          <w:rStyle w:val="16"/>
          <w:rFonts w:hint="eastAsia" w:ascii="楷体_GB2312" w:eastAsia="楷体_GB2312"/>
          <w:b w:val="0"/>
          <w:i w:val="0"/>
          <w:color w:val="auto"/>
          <w:spacing w:val="0"/>
          <w:w w:val="100"/>
          <w:sz w:val="32"/>
          <w:szCs w:val="32"/>
          <w:highlight w:val="none"/>
          <w:u w:val="none" w:color="auto"/>
          <w:lang w:val="en-US" w:eastAsia="zh-CN"/>
        </w:rPr>
        <w:t>21</w:t>
      </w:r>
    </w:p>
    <w:p>
      <w:pPr>
        <w:pStyle w:val="19"/>
        <w:widowControl/>
        <w:tabs>
          <w:tab w:val="right" w:leader="dot" w:pos="8834"/>
        </w:tabs>
        <w:snapToGrid/>
        <w:spacing w:before="0" w:beforeAutospacing="0" w:after="0" w:afterAutospacing="0" w:line="580" w:lineRule="exact"/>
        <w:ind w:left="420" w:leftChars="200"/>
        <w:jc w:val="both"/>
        <w:textAlignment w:val="baseline"/>
        <w:rPr>
          <w:rStyle w:val="16"/>
          <w:rFonts w:hint="default" w:ascii="楷体_GB2312" w:eastAsia="楷体_GB2312"/>
          <w:b w:val="0"/>
          <w:i w:val="0"/>
          <w:color w:val="auto"/>
          <w:spacing w:val="0"/>
          <w:w w:val="100"/>
          <w:sz w:val="32"/>
          <w:szCs w:val="32"/>
          <w:highlight w:val="none"/>
          <w:lang w:val="en-US" w:eastAsia="zh-CN"/>
        </w:rPr>
      </w:pPr>
      <w:r>
        <w:rPr>
          <w:rStyle w:val="13"/>
          <w:rFonts w:ascii="楷体_GB2312" w:eastAsia="楷体_GB2312"/>
          <w:b w:val="0"/>
          <w:i w:val="0"/>
          <w:color w:val="auto"/>
          <w:spacing w:val="0"/>
          <w:w w:val="100"/>
          <w:sz w:val="32"/>
          <w:szCs w:val="32"/>
          <w:highlight w:val="none"/>
          <w:u w:val="none" w:color="auto"/>
        </w:rPr>
        <w:t>8.5  预案实施时间</w:t>
      </w:r>
      <w:r>
        <w:rPr>
          <w:rStyle w:val="16"/>
          <w:rFonts w:ascii="楷体_GB2312" w:eastAsia="楷体_GB2312"/>
          <w:b w:val="0"/>
          <w:i w:val="0"/>
          <w:color w:val="auto"/>
          <w:spacing w:val="0"/>
          <w:w w:val="100"/>
          <w:sz w:val="32"/>
          <w:szCs w:val="32"/>
          <w:highlight w:val="none"/>
          <w:u w:val="none" w:color="auto"/>
        </w:rPr>
        <w:tab/>
      </w:r>
      <w:r>
        <w:rPr>
          <w:rStyle w:val="16"/>
          <w:rFonts w:hint="eastAsia" w:ascii="楷体_GB2312" w:eastAsia="楷体_GB2312"/>
          <w:b w:val="0"/>
          <w:i w:val="0"/>
          <w:color w:val="auto"/>
          <w:spacing w:val="0"/>
          <w:w w:val="100"/>
          <w:sz w:val="32"/>
          <w:szCs w:val="32"/>
          <w:highlight w:val="none"/>
          <w:lang w:val="en-US" w:eastAsia="zh-CN"/>
        </w:rPr>
        <w:t>21</w:t>
      </w:r>
    </w:p>
    <w:p>
      <w:pPr>
        <w:snapToGrid/>
        <w:spacing w:before="0" w:beforeAutospacing="0" w:after="0" w:afterAutospacing="0" w:line="580" w:lineRule="exact"/>
        <w:jc w:val="both"/>
        <w:textAlignment w:val="baseline"/>
        <w:rPr>
          <w:rStyle w:val="16"/>
          <w:rFonts w:ascii="Times New Roman" w:hAnsi="Times New Roman" w:eastAsia="宋体"/>
          <w:b w:val="0"/>
          <w:i w:val="0"/>
          <w:color w:val="FF0000"/>
          <w:spacing w:val="0"/>
          <w:w w:val="100"/>
          <w:kern w:val="2"/>
          <w:sz w:val="21"/>
          <w:szCs w:val="24"/>
          <w:highlight w:val="none"/>
          <w:lang w:val="en-US" w:eastAsia="zh-CN" w:bidi="ar-SA"/>
        </w:rPr>
      </w:pPr>
    </w:p>
    <w:p>
      <w:pPr>
        <w:snapToGrid/>
        <w:spacing w:before="0" w:beforeAutospacing="0" w:after="0" w:afterAutospacing="0" w:line="240" w:lineRule="auto"/>
        <w:jc w:val="both"/>
        <w:textAlignment w:val="baseline"/>
        <w:rPr>
          <w:rStyle w:val="16"/>
          <w:rFonts w:ascii="Times New Roman" w:hAnsi="Times New Roman" w:eastAsia="宋体"/>
          <w:b w:val="0"/>
          <w:i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16"/>
          <w:rFonts w:ascii="Times New Roman" w:hAnsi="Times New Roman" w:eastAsia="宋体"/>
          <w:b w:val="0"/>
          <w:i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16"/>
          <w:rFonts w:ascii="Times New Roman" w:hAnsi="Times New Roman" w:eastAsia="宋体"/>
          <w:b w:val="0"/>
          <w:i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16"/>
          <w:rFonts w:ascii="Times New Roman" w:hAnsi="Times New Roman" w:eastAsia="宋体"/>
          <w:b w:val="0"/>
          <w:i w:val="0"/>
          <w:spacing w:val="0"/>
          <w:w w:val="100"/>
          <w:kern w:val="2"/>
          <w:sz w:val="21"/>
          <w:szCs w:val="24"/>
          <w:lang w:val="en-US" w:eastAsia="zh-CN" w:bidi="ar-SA"/>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567" w:left="1588" w:header="851" w:footer="1247" w:gutter="0"/>
          <w:lnNumType w:countBy="0"/>
          <w:cols w:space="425" w:num="1"/>
          <w:titlePg/>
          <w:vAlign w:val="top"/>
          <w:docGrid w:type="lines" w:linePitch="312" w:charSpace="0"/>
        </w:sectPr>
      </w:pPr>
    </w:p>
    <w:p>
      <w:pPr>
        <w:keepNext w:val="0"/>
        <w:keepLines w:val="0"/>
        <w:pageBreakBefore w:val="0"/>
        <w:widowControl w:val="0"/>
        <w:kinsoku/>
        <w:wordWrap/>
        <w:overflowPunct/>
        <w:topLinePunct w:val="0"/>
        <w:autoSpaceDE/>
        <w:autoSpaceDN/>
        <w:bidi w:val="0"/>
        <w:snapToGrid/>
        <w:spacing w:before="0" w:beforeAutospacing="0" w:after="0" w:afterAutospacing="0" w:line="579" w:lineRule="exact"/>
        <w:ind w:firstLine="640"/>
        <w:jc w:val="both"/>
        <w:textAlignment w:val="baseline"/>
        <w:rPr>
          <w:rStyle w:val="16"/>
          <w:rFonts w:hint="eastAsia" w:ascii="黑体" w:hAnsi="黑体" w:eastAsia="黑体" w:cs="黑体"/>
          <w:b w:val="0"/>
          <w:i w:val="0"/>
          <w:color w:val="auto"/>
          <w:spacing w:val="0"/>
          <w:w w:val="100"/>
          <w:kern w:val="2"/>
          <w:sz w:val="32"/>
          <w:szCs w:val="32"/>
          <w:lang w:val="en-US" w:eastAsia="zh-CN" w:bidi="ar-SA"/>
        </w:rPr>
      </w:pPr>
      <w:r>
        <w:rPr>
          <w:rStyle w:val="16"/>
          <w:rFonts w:hint="eastAsia" w:ascii="黑体" w:hAnsi="黑体" w:eastAsia="黑体" w:cs="黑体"/>
          <w:b w:val="0"/>
          <w:i w:val="0"/>
          <w:color w:val="auto"/>
          <w:spacing w:val="0"/>
          <w:w w:val="100"/>
          <w:kern w:val="2"/>
          <w:sz w:val="32"/>
          <w:szCs w:val="32"/>
          <w:lang w:val="en-US" w:eastAsia="zh-CN" w:bidi="ar-SA"/>
        </w:rPr>
        <w:t>1  总则</w:t>
      </w:r>
    </w:p>
    <w:p>
      <w:pPr>
        <w:pStyle w:val="22"/>
        <w:keepNext w:val="0"/>
        <w:keepLines w:val="0"/>
        <w:pageBreakBefore w:val="0"/>
        <w:widowControl w:val="0"/>
        <w:kinsoku/>
        <w:wordWrap/>
        <w:overflowPunct/>
        <w:topLinePunct w:val="0"/>
        <w:autoSpaceDE/>
        <w:autoSpaceDN/>
        <w:bidi w:val="0"/>
        <w:snapToGrid w:val="0"/>
        <w:spacing w:before="0" w:beforeAutospacing="0" w:after="0" w:afterAutospacing="0" w:line="579" w:lineRule="exact"/>
        <w:ind w:firstLine="640" w:firstLineChars="200"/>
        <w:jc w:val="both"/>
        <w:textAlignment w:val="baseline"/>
        <w:rPr>
          <w:rStyle w:val="16"/>
          <w:rFonts w:ascii="楷体_GB2312" w:hAnsi="楷体_GB2312" w:eastAsia="楷体_GB2312" w:cs="楷体_GB2312"/>
          <w:b w:val="0"/>
          <w:bCs/>
          <w:i w:val="0"/>
          <w:color w:val="auto"/>
          <w:spacing w:val="0"/>
          <w:w w:val="100"/>
          <w:kern w:val="2"/>
          <w:sz w:val="32"/>
          <w:szCs w:val="32"/>
          <w:lang w:val="en-US" w:eastAsia="zh-CN" w:bidi="ar-SA"/>
        </w:rPr>
      </w:pPr>
      <w:r>
        <w:rPr>
          <w:rStyle w:val="16"/>
          <w:rFonts w:ascii="楷体_GB2312" w:hAnsi="楷体_GB2312" w:eastAsia="楷体_GB2312" w:cs="楷体_GB2312"/>
          <w:b w:val="0"/>
          <w:bCs/>
          <w:i w:val="0"/>
          <w:color w:val="auto"/>
          <w:spacing w:val="0"/>
          <w:w w:val="100"/>
          <w:kern w:val="2"/>
          <w:sz w:val="32"/>
          <w:szCs w:val="32"/>
          <w:lang w:val="en-US" w:eastAsia="zh-CN" w:bidi="ar-SA"/>
        </w:rPr>
        <w:t>1.1  编制目的</w:t>
      </w:r>
    </w:p>
    <w:p>
      <w:pPr>
        <w:keepNext w:val="0"/>
        <w:keepLines w:val="0"/>
        <w:pageBreakBefore w:val="0"/>
        <w:widowControl w:val="0"/>
        <w:kinsoku/>
        <w:wordWrap/>
        <w:overflowPunct/>
        <w:topLinePunct w:val="0"/>
        <w:autoSpaceDE/>
        <w:autoSpaceDN/>
        <w:bidi w:val="0"/>
        <w:snapToGrid w:val="0"/>
        <w:spacing w:before="0" w:beforeAutospacing="0" w:after="0" w:afterAutospacing="0" w:line="579" w:lineRule="exact"/>
        <w:ind w:firstLine="640" w:firstLineChars="200"/>
        <w:jc w:val="both"/>
        <w:textAlignment w:val="baseline"/>
        <w:rPr>
          <w:rStyle w:val="16"/>
          <w:rFonts w:ascii="仿宋_GB2312" w:hAnsi="Times New Roman" w:eastAsia="仿宋_GB2312"/>
          <w:b w:val="0"/>
          <w:i w:val="0"/>
          <w:color w:val="auto"/>
          <w:spacing w:val="0"/>
          <w:w w:val="100"/>
          <w:kern w:val="2"/>
          <w:sz w:val="32"/>
          <w:szCs w:val="32"/>
          <w:lang w:val="en-US" w:eastAsia="zh-CN" w:bidi="ar-SA"/>
        </w:rPr>
      </w:pPr>
      <w:r>
        <w:rPr>
          <w:rStyle w:val="16"/>
          <w:rFonts w:ascii="仿宋_GB2312" w:hAnsi="Times New Roman" w:eastAsia="仿宋_GB2312"/>
          <w:b w:val="0"/>
          <w:i w:val="0"/>
          <w:color w:val="auto"/>
          <w:spacing w:val="0"/>
          <w:w w:val="100"/>
          <w:kern w:val="2"/>
          <w:sz w:val="32"/>
          <w:szCs w:val="32"/>
          <w:lang w:val="en-US" w:eastAsia="zh-CN" w:bidi="ar-SA"/>
        </w:rPr>
        <w:t>以习近平新时代中国特色社会主义思想为指导，深入贯彻落实习近平总书记关于防灾减灾救灾重要论述，按照党中央国务院、省委省政府决策部署和市委市政府工作要求，建立健全应对突发重大自然灾害救助体系和运行机制，规范应急救助行为，提高应急救助能力，迅速、高效、有序实施应急救助，最大程度减少人员伤亡和财产损失，确保受灾人员基本生活，维护灾区社会稳定。</w:t>
      </w:r>
    </w:p>
    <w:p>
      <w:pPr>
        <w:pStyle w:val="22"/>
        <w:keepNext w:val="0"/>
        <w:keepLines w:val="0"/>
        <w:pageBreakBefore w:val="0"/>
        <w:widowControl w:val="0"/>
        <w:kinsoku/>
        <w:wordWrap/>
        <w:overflowPunct/>
        <w:topLinePunct w:val="0"/>
        <w:autoSpaceDE/>
        <w:autoSpaceDN/>
        <w:bidi w:val="0"/>
        <w:snapToGrid w:val="0"/>
        <w:spacing w:before="0" w:beforeAutospacing="0" w:after="0" w:afterAutospacing="0" w:line="579" w:lineRule="exact"/>
        <w:ind w:firstLine="640" w:firstLineChars="200"/>
        <w:jc w:val="both"/>
        <w:textAlignment w:val="baseline"/>
        <w:rPr>
          <w:rStyle w:val="16"/>
          <w:rFonts w:ascii="楷体_GB2312" w:hAnsi="楷体_GB2312" w:eastAsia="楷体_GB2312" w:cs="楷体_GB2312"/>
          <w:b w:val="0"/>
          <w:bCs/>
          <w:i w:val="0"/>
          <w:color w:val="auto"/>
          <w:spacing w:val="0"/>
          <w:w w:val="100"/>
          <w:kern w:val="2"/>
          <w:sz w:val="32"/>
          <w:szCs w:val="32"/>
          <w:lang w:val="en-US" w:eastAsia="zh-CN" w:bidi="ar-SA"/>
        </w:rPr>
      </w:pPr>
      <w:r>
        <w:rPr>
          <w:rStyle w:val="16"/>
          <w:rFonts w:ascii="楷体_GB2312" w:hAnsi="楷体_GB2312" w:eastAsia="楷体_GB2312" w:cs="楷体_GB2312"/>
          <w:b w:val="0"/>
          <w:bCs/>
          <w:i w:val="0"/>
          <w:color w:val="auto"/>
          <w:spacing w:val="0"/>
          <w:w w:val="100"/>
          <w:kern w:val="2"/>
          <w:sz w:val="32"/>
          <w:szCs w:val="32"/>
          <w:lang w:val="en-US" w:eastAsia="zh-CN" w:bidi="ar-SA"/>
        </w:rPr>
        <w:t>1.2  编制依据</w:t>
      </w:r>
    </w:p>
    <w:p>
      <w:pPr>
        <w:keepNext w:val="0"/>
        <w:keepLines w:val="0"/>
        <w:pageBreakBefore w:val="0"/>
        <w:widowControl w:val="0"/>
        <w:kinsoku/>
        <w:wordWrap/>
        <w:overflowPunct/>
        <w:topLinePunct w:val="0"/>
        <w:autoSpaceDE/>
        <w:autoSpaceDN/>
        <w:bidi w:val="0"/>
        <w:snapToGrid w:val="0"/>
        <w:spacing w:before="0" w:beforeAutospacing="0" w:after="0" w:afterAutospacing="0" w:line="579" w:lineRule="exact"/>
        <w:ind w:firstLine="640" w:firstLineChars="200"/>
        <w:jc w:val="both"/>
        <w:textAlignment w:val="baseline"/>
        <w:rPr>
          <w:rStyle w:val="16"/>
          <w:rFonts w:ascii="仿宋_GB2312" w:hAnsi="Times New Roman" w:eastAsia="仿宋_GB2312"/>
          <w:b w:val="0"/>
          <w:i w:val="0"/>
          <w:color w:val="auto"/>
          <w:spacing w:val="0"/>
          <w:w w:val="100"/>
          <w:kern w:val="2"/>
          <w:sz w:val="32"/>
          <w:szCs w:val="32"/>
          <w:lang w:val="en-US" w:eastAsia="zh-CN" w:bidi="ar-SA"/>
        </w:rPr>
      </w:pPr>
      <w:r>
        <w:rPr>
          <w:rStyle w:val="16"/>
          <w:rFonts w:ascii="仿宋_GB2312" w:hAnsi="Times New Roman" w:eastAsia="仿宋_GB2312"/>
          <w:b w:val="0"/>
          <w:i w:val="0"/>
          <w:color w:val="auto"/>
          <w:spacing w:val="0"/>
          <w:w w:val="100"/>
          <w:kern w:val="2"/>
          <w:sz w:val="32"/>
          <w:szCs w:val="32"/>
          <w:lang w:val="en-US" w:eastAsia="zh-CN" w:bidi="ar-SA"/>
        </w:rPr>
        <w:t>《中华人民共和国突发事件应对法》《中华人民共和国防洪法》《中华人民共和国防震减灾法》《中华人民共和国气象法》《中华人民共和国森林法》《中华人民共和国草原法》《中华人民共和国慈善法》《自然灾害救助条例》《国家自然灾害救助应急预案》《四川省突发事件应对办法》《四川省突发事件总体应急预案（试行）》《四川省自然灾害救助应急预案（试行）》《乐山市突发事件总体应急预案（试行）》《峨眉山市突发事件总体应急预案（试行）》等。</w:t>
      </w:r>
    </w:p>
    <w:p>
      <w:pPr>
        <w:pStyle w:val="22"/>
        <w:keepNext w:val="0"/>
        <w:keepLines w:val="0"/>
        <w:pageBreakBefore w:val="0"/>
        <w:widowControl w:val="0"/>
        <w:kinsoku/>
        <w:wordWrap/>
        <w:overflowPunct/>
        <w:topLinePunct w:val="0"/>
        <w:autoSpaceDE/>
        <w:autoSpaceDN/>
        <w:bidi w:val="0"/>
        <w:snapToGrid w:val="0"/>
        <w:spacing w:before="0" w:beforeAutospacing="0" w:after="0" w:afterAutospacing="0" w:line="579" w:lineRule="exact"/>
        <w:ind w:firstLine="640" w:firstLineChars="200"/>
        <w:jc w:val="both"/>
        <w:textAlignment w:val="baseline"/>
        <w:rPr>
          <w:rStyle w:val="16"/>
          <w:rFonts w:ascii="楷体_GB2312" w:hAnsi="楷体_GB2312" w:eastAsia="楷体_GB2312" w:cs="楷体_GB2312"/>
          <w:b w:val="0"/>
          <w:bCs/>
          <w:i w:val="0"/>
          <w:color w:val="auto"/>
          <w:spacing w:val="0"/>
          <w:w w:val="100"/>
          <w:kern w:val="2"/>
          <w:sz w:val="32"/>
          <w:szCs w:val="32"/>
          <w:lang w:val="en-US" w:eastAsia="zh-CN" w:bidi="ar-SA"/>
        </w:rPr>
      </w:pPr>
      <w:r>
        <w:rPr>
          <w:rStyle w:val="16"/>
          <w:rFonts w:ascii="楷体_GB2312" w:hAnsi="楷体_GB2312" w:eastAsia="楷体_GB2312" w:cs="楷体_GB2312"/>
          <w:b w:val="0"/>
          <w:bCs/>
          <w:i w:val="0"/>
          <w:color w:val="auto"/>
          <w:spacing w:val="0"/>
          <w:w w:val="100"/>
          <w:kern w:val="2"/>
          <w:sz w:val="32"/>
          <w:szCs w:val="32"/>
          <w:lang w:val="en-US" w:eastAsia="zh-CN" w:bidi="ar-SA"/>
        </w:rPr>
        <w:t>1.3  适用范围</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本预案适用于我市行政区域内发生自然灾害的市级应急救助工作。</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当毗邻</w:t>
      </w:r>
      <w:r>
        <w:rPr>
          <w:rFonts w:hint="eastAsia" w:ascii="仿宋_GB2312" w:eastAsia="仿宋_GB2312"/>
          <w:sz w:val="32"/>
          <w:szCs w:val="32"/>
          <w:lang w:eastAsia="zh-CN"/>
        </w:rPr>
        <w:t>县、区</w:t>
      </w:r>
      <w:r>
        <w:rPr>
          <w:rFonts w:hint="eastAsia" w:ascii="仿宋_GB2312" w:eastAsia="仿宋_GB2312"/>
          <w:sz w:val="32"/>
          <w:szCs w:val="32"/>
        </w:rPr>
        <w:t>发生重特大自然灾害并对我市境内造成重大影响时，按照本预案开展市内应急救助工作。</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发生其他类型突发事件，需对转移安置群众进行基本生活救助的，根据需要可参照本预案开展应急救助工作。</w:t>
      </w:r>
    </w:p>
    <w:p>
      <w:pPr>
        <w:pStyle w:val="22"/>
        <w:keepNext w:val="0"/>
        <w:keepLines w:val="0"/>
        <w:pageBreakBefore w:val="0"/>
        <w:widowControl w:val="0"/>
        <w:kinsoku/>
        <w:wordWrap/>
        <w:overflowPunct/>
        <w:topLinePunct w:val="0"/>
        <w:autoSpaceDE/>
        <w:autoSpaceDN/>
        <w:bidi w:val="0"/>
        <w:snapToGrid w:val="0"/>
        <w:spacing w:before="0" w:beforeAutospacing="0" w:after="0" w:afterAutospacing="0" w:line="579" w:lineRule="exact"/>
        <w:ind w:firstLine="640" w:firstLineChars="200"/>
        <w:jc w:val="both"/>
        <w:textAlignment w:val="baseline"/>
        <w:rPr>
          <w:rStyle w:val="16"/>
          <w:rFonts w:ascii="楷体_GB2312" w:hAnsi="楷体_GB2312" w:eastAsia="楷体_GB2312" w:cs="楷体_GB2312"/>
          <w:b w:val="0"/>
          <w:bCs/>
          <w:i w:val="0"/>
          <w:color w:val="auto"/>
          <w:spacing w:val="0"/>
          <w:w w:val="100"/>
          <w:kern w:val="2"/>
          <w:sz w:val="32"/>
          <w:szCs w:val="32"/>
          <w:lang w:val="en-US" w:eastAsia="zh-CN" w:bidi="ar-SA"/>
        </w:rPr>
      </w:pPr>
      <w:r>
        <w:rPr>
          <w:rStyle w:val="16"/>
          <w:rFonts w:ascii="楷体_GB2312" w:hAnsi="楷体_GB2312" w:eastAsia="楷体_GB2312" w:cs="楷体_GB2312"/>
          <w:b w:val="0"/>
          <w:bCs/>
          <w:i w:val="0"/>
          <w:color w:val="auto"/>
          <w:spacing w:val="0"/>
          <w:w w:val="100"/>
          <w:kern w:val="2"/>
          <w:sz w:val="32"/>
          <w:szCs w:val="32"/>
          <w:lang w:val="en-US" w:eastAsia="zh-CN" w:bidi="ar-SA"/>
        </w:rPr>
        <w:t>1.4  工作原则</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坚持人民至上、生命至上，确保受灾人员基本生活；坚持统一领导、综合协调、分级负责、属地管理为主；坚持党委领导、政府主导、社会参与、群众自救，充分发挥基层组织和公益性社会组织的作用；坚持灾害防范、救援、救灾一体化，实现灾害全过程管理。</w:t>
      </w:r>
    </w:p>
    <w:p>
      <w:pPr>
        <w:keepNext w:val="0"/>
        <w:keepLines w:val="0"/>
        <w:pageBreakBefore w:val="0"/>
        <w:widowControl w:val="0"/>
        <w:kinsoku/>
        <w:wordWrap/>
        <w:overflowPunct/>
        <w:topLinePunct w:val="0"/>
        <w:autoSpaceDE/>
        <w:autoSpaceDN/>
        <w:bidi w:val="0"/>
        <w:snapToGrid w:val="0"/>
        <w:spacing w:before="0" w:beforeAutospacing="0" w:after="0" w:afterAutospacing="0" w:line="579" w:lineRule="exact"/>
        <w:ind w:firstLine="640" w:firstLineChars="200"/>
        <w:jc w:val="both"/>
        <w:textAlignment w:val="baseline"/>
        <w:rPr>
          <w:rStyle w:val="16"/>
          <w:rFonts w:ascii="黑体" w:hAnsi="黑体" w:eastAsia="黑体" w:cs="黑体"/>
          <w:b w:val="0"/>
          <w:bCs/>
          <w:i w:val="0"/>
          <w:color w:val="auto"/>
          <w:spacing w:val="0"/>
          <w:w w:val="100"/>
          <w:kern w:val="44"/>
          <w:sz w:val="32"/>
          <w:szCs w:val="32"/>
          <w:lang w:val="en-US" w:eastAsia="zh-CN" w:bidi="ar-SA"/>
        </w:rPr>
      </w:pPr>
      <w:r>
        <w:rPr>
          <w:rStyle w:val="16"/>
          <w:rFonts w:ascii="黑体" w:hAnsi="黑体" w:eastAsia="黑体" w:cs="黑体"/>
          <w:b w:val="0"/>
          <w:bCs/>
          <w:i w:val="0"/>
          <w:color w:val="auto"/>
          <w:spacing w:val="0"/>
          <w:w w:val="100"/>
          <w:kern w:val="44"/>
          <w:sz w:val="32"/>
          <w:szCs w:val="32"/>
          <w:lang w:val="en-US" w:eastAsia="zh-CN" w:bidi="ar-SA"/>
        </w:rPr>
        <w:t>2  组织指挥体系</w:t>
      </w:r>
    </w:p>
    <w:p>
      <w:pPr>
        <w:pStyle w:val="25"/>
        <w:keepNext w:val="0"/>
        <w:keepLines w:val="0"/>
        <w:pageBreakBefore w:val="0"/>
        <w:widowControl w:val="0"/>
        <w:kinsoku/>
        <w:wordWrap/>
        <w:overflowPunct/>
        <w:topLinePunct w:val="0"/>
        <w:autoSpaceDE/>
        <w:autoSpaceDN/>
        <w:bidi w:val="0"/>
        <w:spacing w:line="579" w:lineRule="exact"/>
        <w:ind w:firstLine="640"/>
        <w:textAlignment w:val="baseline"/>
        <w:rPr>
          <w:rFonts w:hint="eastAsia"/>
        </w:rPr>
      </w:pPr>
      <w:bookmarkStart w:id="0" w:name="_Toc108797912"/>
      <w:bookmarkStart w:id="1" w:name="_Toc108798554"/>
      <w:bookmarkStart w:id="2" w:name="_Toc11017"/>
      <w:bookmarkStart w:id="3" w:name="_Toc31087"/>
      <w:bookmarkStart w:id="4" w:name="_Toc18732"/>
      <w:r>
        <w:rPr>
          <w:rFonts w:hint="eastAsia"/>
        </w:rPr>
        <w:t xml:space="preserve">2.1  </w:t>
      </w:r>
      <w:r>
        <w:rPr>
          <w:rFonts w:hint="eastAsia"/>
          <w:lang w:eastAsia="zh-CN"/>
        </w:rPr>
        <w:t>峨眉山</w:t>
      </w:r>
      <w:r>
        <w:rPr>
          <w:rFonts w:hint="eastAsia"/>
        </w:rPr>
        <w:t>市减灾委员会</w:t>
      </w:r>
      <w:bookmarkEnd w:id="0"/>
      <w:bookmarkEnd w:id="1"/>
      <w:bookmarkEnd w:id="2"/>
      <w:bookmarkEnd w:id="3"/>
      <w:bookmarkEnd w:id="4"/>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lang w:eastAsia="zh-CN"/>
        </w:rPr>
        <w:t>峨眉山市</w:t>
      </w:r>
      <w:r>
        <w:rPr>
          <w:rFonts w:hint="eastAsia" w:ascii="仿宋_GB2312" w:eastAsia="仿宋_GB2312"/>
          <w:sz w:val="32"/>
          <w:szCs w:val="32"/>
        </w:rPr>
        <w:t>减灾委员会（以下简称市减灾委）为</w:t>
      </w:r>
      <w:r>
        <w:rPr>
          <w:rFonts w:hint="eastAsia" w:ascii="仿宋_GB2312" w:eastAsia="仿宋_GB2312"/>
          <w:sz w:val="32"/>
          <w:szCs w:val="32"/>
          <w:lang w:eastAsia="zh-CN"/>
        </w:rPr>
        <w:t>峨眉山市</w:t>
      </w:r>
      <w:r>
        <w:rPr>
          <w:rFonts w:hint="eastAsia" w:ascii="仿宋_GB2312" w:eastAsia="仿宋_GB2312"/>
          <w:sz w:val="32"/>
          <w:szCs w:val="32"/>
        </w:rPr>
        <w:t>自然灾害救助应急综合协调机构，负责组织、领导全市的自然灾害救助工作；协调开展全市特别重大、重大和较大自然灾害救助活动。市减灾委成员单位按照各自职责做好自然灾害救助相关工作。市减灾委办公室设在市应急局，负责与相关部门、地方的沟通联络，组织开展灾情会商评估、灾害救助等工作，协调落实相关支持措施。</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由市委、市政府组织开展的抢险救援救灾，按有关规定执行。</w:t>
      </w:r>
    </w:p>
    <w:p>
      <w:pPr>
        <w:pStyle w:val="25"/>
        <w:keepNext w:val="0"/>
        <w:keepLines w:val="0"/>
        <w:pageBreakBefore w:val="0"/>
        <w:widowControl w:val="0"/>
        <w:kinsoku/>
        <w:wordWrap/>
        <w:overflowPunct/>
        <w:topLinePunct w:val="0"/>
        <w:autoSpaceDE/>
        <w:autoSpaceDN/>
        <w:bidi w:val="0"/>
        <w:spacing w:line="579" w:lineRule="exact"/>
        <w:ind w:firstLine="640"/>
        <w:textAlignment w:val="baseline"/>
        <w:rPr>
          <w:rFonts w:hint="eastAsia"/>
        </w:rPr>
      </w:pPr>
      <w:bookmarkStart w:id="5" w:name="_Toc31499"/>
      <w:bookmarkStart w:id="6" w:name="_Toc158"/>
      <w:bookmarkStart w:id="7" w:name="_Toc108798555"/>
      <w:r>
        <w:rPr>
          <w:rFonts w:hint="eastAsia"/>
        </w:rPr>
        <w:t xml:space="preserve">2.2  </w:t>
      </w:r>
      <w:r>
        <w:rPr>
          <w:rFonts w:hint="eastAsia"/>
          <w:lang w:eastAsia="zh-CN"/>
        </w:rPr>
        <w:t>峨眉山市</w:t>
      </w:r>
      <w:r>
        <w:rPr>
          <w:rFonts w:hint="eastAsia"/>
        </w:rPr>
        <w:t>减灾委员会专家委员会</w:t>
      </w:r>
      <w:bookmarkEnd w:id="5"/>
      <w:bookmarkEnd w:id="6"/>
      <w:bookmarkEnd w:id="7"/>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市减灾委设立专家委员会，对全市减灾救灾工作重大决策和重要规划提供政策咨询和建议，为全市重大自然灾害的灾情评估、应急救助和灾后救助提出咨询意见。</w:t>
      </w:r>
    </w:p>
    <w:p>
      <w:pPr>
        <w:pStyle w:val="21"/>
        <w:keepNext w:val="0"/>
        <w:keepLines w:val="0"/>
        <w:pageBreakBefore w:val="0"/>
        <w:widowControl w:val="0"/>
        <w:kinsoku/>
        <w:wordWrap/>
        <w:overflowPunct/>
        <w:topLinePunct w:val="0"/>
        <w:autoSpaceDE/>
        <w:autoSpaceDN/>
        <w:bidi w:val="0"/>
        <w:snapToGrid w:val="0"/>
        <w:spacing w:before="0" w:beforeAutospacing="0" w:after="0" w:afterAutospacing="0" w:line="579" w:lineRule="exact"/>
        <w:ind w:firstLine="640" w:firstLineChars="200"/>
        <w:jc w:val="both"/>
        <w:textAlignment w:val="baseline"/>
        <w:rPr>
          <w:rStyle w:val="16"/>
          <w:rFonts w:ascii="黑体" w:hAnsi="黑体" w:eastAsia="黑体" w:cs="黑体"/>
          <w:b w:val="0"/>
          <w:bCs/>
          <w:i w:val="0"/>
          <w:color w:val="auto"/>
          <w:spacing w:val="0"/>
          <w:w w:val="100"/>
          <w:kern w:val="44"/>
          <w:sz w:val="32"/>
          <w:szCs w:val="32"/>
          <w:lang w:val="en-US" w:eastAsia="zh-CN" w:bidi="ar-SA"/>
        </w:rPr>
      </w:pPr>
      <w:r>
        <w:rPr>
          <w:rStyle w:val="16"/>
          <w:rFonts w:ascii="黑体" w:hAnsi="黑体" w:eastAsia="黑体" w:cs="黑体"/>
          <w:b w:val="0"/>
          <w:bCs/>
          <w:i w:val="0"/>
          <w:color w:val="auto"/>
          <w:spacing w:val="0"/>
          <w:w w:val="100"/>
          <w:kern w:val="44"/>
          <w:sz w:val="32"/>
          <w:szCs w:val="32"/>
          <w:lang w:val="en-US" w:eastAsia="zh-CN" w:bidi="ar-SA"/>
        </w:rPr>
        <w:t>3  灾害救助准备</w:t>
      </w:r>
    </w:p>
    <w:p>
      <w:pPr>
        <w:keepNext w:val="0"/>
        <w:keepLines w:val="0"/>
        <w:pageBreakBefore w:val="0"/>
        <w:widowControl w:val="0"/>
        <w:kinsoku/>
        <w:wordWrap/>
        <w:overflowPunct/>
        <w:topLinePunct w:val="0"/>
        <w:autoSpaceDE/>
        <w:autoSpaceDN/>
        <w:bidi w:val="0"/>
        <w:snapToGrid w:val="0"/>
        <w:spacing w:before="0" w:beforeAutospacing="0" w:after="0" w:afterAutospacing="0" w:line="579" w:lineRule="exact"/>
        <w:ind w:firstLine="640" w:firstLineChars="200"/>
        <w:jc w:val="both"/>
        <w:textAlignment w:val="baseline"/>
        <w:rPr>
          <w:rStyle w:val="16"/>
          <w:rFonts w:ascii="仿宋_GB2312" w:hAnsi="Times New Roman" w:eastAsia="仿宋_GB2312"/>
          <w:b w:val="0"/>
          <w:i w:val="0"/>
          <w:color w:val="auto"/>
          <w:spacing w:val="0"/>
          <w:w w:val="100"/>
          <w:kern w:val="2"/>
          <w:sz w:val="32"/>
          <w:szCs w:val="32"/>
          <w:lang w:val="en-US" w:eastAsia="zh-CN" w:bidi="ar-SA"/>
        </w:rPr>
      </w:pPr>
      <w:r>
        <w:rPr>
          <w:rStyle w:val="16"/>
          <w:rFonts w:hint="eastAsia" w:ascii="仿宋_GB2312" w:eastAsia="仿宋_GB2312"/>
          <w:b w:val="0"/>
          <w:i w:val="0"/>
          <w:color w:val="auto"/>
          <w:spacing w:val="0"/>
          <w:w w:val="100"/>
          <w:kern w:val="2"/>
          <w:sz w:val="32"/>
          <w:szCs w:val="32"/>
          <w:lang w:val="en-US" w:eastAsia="zh-CN" w:bidi="ar-SA"/>
        </w:rPr>
        <w:t>市</w:t>
      </w:r>
      <w:r>
        <w:rPr>
          <w:rStyle w:val="16"/>
          <w:rFonts w:ascii="仿宋_GB2312" w:hAnsi="Times New Roman" w:eastAsia="仿宋_GB2312"/>
          <w:b w:val="0"/>
          <w:i w:val="0"/>
          <w:color w:val="auto"/>
          <w:spacing w:val="0"/>
          <w:w w:val="100"/>
          <w:kern w:val="2"/>
          <w:sz w:val="32"/>
          <w:szCs w:val="32"/>
          <w:lang w:val="en-US" w:eastAsia="zh-CN" w:bidi="ar-SA"/>
        </w:rPr>
        <w:t>气象、水务、自然资源、</w:t>
      </w:r>
      <w:r>
        <w:rPr>
          <w:rStyle w:val="16"/>
          <w:rFonts w:hint="eastAsia" w:ascii="仿宋_GB2312" w:eastAsia="仿宋_GB2312"/>
          <w:b w:val="0"/>
          <w:i w:val="0"/>
          <w:color w:val="auto"/>
          <w:spacing w:val="0"/>
          <w:w w:val="100"/>
          <w:kern w:val="2"/>
          <w:sz w:val="32"/>
          <w:szCs w:val="32"/>
          <w:lang w:val="en-US" w:eastAsia="zh-CN" w:bidi="ar-SA"/>
        </w:rPr>
        <w:t>防震</w:t>
      </w:r>
      <w:r>
        <w:rPr>
          <w:rStyle w:val="16"/>
          <w:rFonts w:ascii="仿宋_GB2312" w:hAnsi="Times New Roman" w:eastAsia="仿宋_GB2312"/>
          <w:b w:val="0"/>
          <w:i w:val="0"/>
          <w:color w:val="auto"/>
          <w:spacing w:val="0"/>
          <w:w w:val="100"/>
          <w:kern w:val="2"/>
          <w:sz w:val="32"/>
          <w:szCs w:val="32"/>
          <w:lang w:val="en-US" w:eastAsia="zh-CN" w:bidi="ar-SA"/>
        </w:rPr>
        <w:t>、农业农村等部门及时向市减灾委办公室和履行救灾职责的市减灾委成员单位通报自然灾害预警信息。自然资源部门根据需要及时提供地理信息数据。市减灾委办公室根据自然灾害预警信息，结合可能受影响地区的自然条件、人口和社会经济状况，对可能出现的灾情进行预评估，当可能威胁人民生命财产安全、影响基本生活、需要提前采取应对措施时，视情采取以下一项或多项救助准备措施：</w:t>
      </w:r>
    </w:p>
    <w:p>
      <w:pPr>
        <w:keepNext w:val="0"/>
        <w:keepLines w:val="0"/>
        <w:pageBreakBefore w:val="0"/>
        <w:widowControl w:val="0"/>
        <w:kinsoku/>
        <w:wordWrap/>
        <w:overflowPunct/>
        <w:topLinePunct w:val="0"/>
        <w:autoSpaceDE/>
        <w:autoSpaceDN/>
        <w:bidi w:val="0"/>
        <w:snapToGrid w:val="0"/>
        <w:spacing w:before="0" w:beforeAutospacing="0" w:after="0" w:afterAutospacing="0" w:line="579" w:lineRule="exact"/>
        <w:ind w:firstLine="640" w:firstLineChars="200"/>
        <w:jc w:val="both"/>
        <w:textAlignment w:val="baseline"/>
        <w:rPr>
          <w:rStyle w:val="16"/>
          <w:rFonts w:ascii="仿宋_GB2312" w:hAnsi="Times New Roman" w:eastAsia="仿宋_GB2312"/>
          <w:b w:val="0"/>
          <w:i w:val="0"/>
          <w:color w:val="auto"/>
          <w:spacing w:val="0"/>
          <w:w w:val="100"/>
          <w:kern w:val="2"/>
          <w:sz w:val="32"/>
          <w:szCs w:val="32"/>
          <w:lang w:val="en-US" w:eastAsia="zh-CN" w:bidi="ar-SA"/>
        </w:rPr>
      </w:pPr>
      <w:r>
        <w:rPr>
          <w:rStyle w:val="16"/>
          <w:rFonts w:ascii="仿宋_GB2312" w:hAnsi="Times New Roman" w:eastAsia="仿宋_GB2312"/>
          <w:b w:val="0"/>
          <w:i w:val="0"/>
          <w:color w:val="auto"/>
          <w:spacing w:val="0"/>
          <w:w w:val="100"/>
          <w:kern w:val="2"/>
          <w:sz w:val="32"/>
          <w:szCs w:val="32"/>
          <w:lang w:val="en-US" w:eastAsia="zh-CN" w:bidi="ar-SA"/>
        </w:rPr>
        <w:t>（1）向可能受影响的</w:t>
      </w:r>
      <w:r>
        <w:rPr>
          <w:rStyle w:val="16"/>
          <w:rFonts w:hint="eastAsia" w:ascii="仿宋_GB2312" w:eastAsia="仿宋_GB2312"/>
          <w:b w:val="0"/>
          <w:i w:val="0"/>
          <w:color w:val="auto"/>
          <w:spacing w:val="0"/>
          <w:w w:val="100"/>
          <w:kern w:val="2"/>
          <w:sz w:val="32"/>
          <w:szCs w:val="32"/>
          <w:lang w:val="en-US" w:eastAsia="zh-CN" w:bidi="ar-SA"/>
        </w:rPr>
        <w:t>乡镇（街道）和有关</w:t>
      </w:r>
      <w:r>
        <w:rPr>
          <w:rStyle w:val="16"/>
          <w:rFonts w:ascii="仿宋_GB2312" w:hAnsi="Times New Roman" w:eastAsia="仿宋_GB2312"/>
          <w:b w:val="0"/>
          <w:i w:val="0"/>
          <w:color w:val="auto"/>
          <w:spacing w:val="0"/>
          <w:w w:val="100"/>
          <w:kern w:val="2"/>
          <w:sz w:val="32"/>
          <w:szCs w:val="32"/>
          <w:lang w:val="en-US" w:eastAsia="zh-CN" w:bidi="ar-SA"/>
        </w:rPr>
        <w:t>部门通报预警信息，提出灾害救助准备工作要求。</w:t>
      </w:r>
    </w:p>
    <w:p>
      <w:pPr>
        <w:keepNext w:val="0"/>
        <w:keepLines w:val="0"/>
        <w:pageBreakBefore w:val="0"/>
        <w:widowControl w:val="0"/>
        <w:kinsoku/>
        <w:wordWrap/>
        <w:overflowPunct/>
        <w:topLinePunct w:val="0"/>
        <w:autoSpaceDE/>
        <w:autoSpaceDN/>
        <w:bidi w:val="0"/>
        <w:snapToGrid w:val="0"/>
        <w:spacing w:before="0" w:beforeAutospacing="0" w:after="0" w:afterAutospacing="0" w:line="579" w:lineRule="exact"/>
        <w:ind w:firstLine="640" w:firstLineChars="200"/>
        <w:jc w:val="both"/>
        <w:textAlignment w:val="baseline"/>
        <w:rPr>
          <w:rStyle w:val="16"/>
          <w:rFonts w:ascii="仿宋_GB2312" w:hAnsi="Times New Roman" w:eastAsia="仿宋_GB2312"/>
          <w:b w:val="0"/>
          <w:i w:val="0"/>
          <w:color w:val="auto"/>
          <w:spacing w:val="0"/>
          <w:w w:val="100"/>
          <w:kern w:val="2"/>
          <w:sz w:val="32"/>
          <w:szCs w:val="32"/>
          <w:lang w:val="en-US" w:eastAsia="zh-CN" w:bidi="ar-SA"/>
        </w:rPr>
      </w:pPr>
      <w:r>
        <w:rPr>
          <w:rStyle w:val="16"/>
          <w:rFonts w:ascii="仿宋_GB2312" w:hAnsi="Times New Roman" w:eastAsia="仿宋_GB2312"/>
          <w:b w:val="0"/>
          <w:i w:val="0"/>
          <w:color w:val="auto"/>
          <w:spacing w:val="0"/>
          <w:w w:val="100"/>
          <w:kern w:val="2"/>
          <w:sz w:val="32"/>
          <w:szCs w:val="32"/>
          <w:lang w:val="en-US" w:eastAsia="zh-CN" w:bidi="ar-SA"/>
        </w:rPr>
        <w:t>（2）加强应急值守，密切跟踪灾害风险变化和发展趋势，对灾害可能造成的损失进行动态评估，及时调整相关措施。</w:t>
      </w:r>
    </w:p>
    <w:p>
      <w:pPr>
        <w:keepNext w:val="0"/>
        <w:keepLines w:val="0"/>
        <w:pageBreakBefore w:val="0"/>
        <w:widowControl w:val="0"/>
        <w:kinsoku/>
        <w:wordWrap/>
        <w:overflowPunct/>
        <w:topLinePunct w:val="0"/>
        <w:autoSpaceDE/>
        <w:autoSpaceDN/>
        <w:bidi w:val="0"/>
        <w:snapToGrid w:val="0"/>
        <w:spacing w:before="0" w:beforeAutospacing="0" w:after="0" w:afterAutospacing="0" w:line="579" w:lineRule="exact"/>
        <w:ind w:firstLine="640" w:firstLineChars="200"/>
        <w:jc w:val="both"/>
        <w:textAlignment w:val="baseline"/>
        <w:rPr>
          <w:rStyle w:val="16"/>
          <w:rFonts w:ascii="仿宋_GB2312" w:hAnsi="Times New Roman" w:eastAsia="仿宋_GB2312"/>
          <w:b w:val="0"/>
          <w:i w:val="0"/>
          <w:color w:val="auto"/>
          <w:spacing w:val="0"/>
          <w:w w:val="100"/>
          <w:kern w:val="2"/>
          <w:sz w:val="32"/>
          <w:szCs w:val="32"/>
          <w:lang w:val="en-US" w:eastAsia="zh-CN" w:bidi="ar-SA"/>
        </w:rPr>
      </w:pPr>
      <w:r>
        <w:rPr>
          <w:rStyle w:val="16"/>
          <w:rFonts w:ascii="仿宋_GB2312" w:hAnsi="Times New Roman" w:eastAsia="仿宋_GB2312"/>
          <w:b w:val="0"/>
          <w:i w:val="0"/>
          <w:color w:val="auto"/>
          <w:spacing w:val="0"/>
          <w:w w:val="100"/>
          <w:kern w:val="2"/>
          <w:sz w:val="32"/>
          <w:szCs w:val="32"/>
          <w:lang w:val="en-US" w:eastAsia="zh-CN" w:bidi="ar-SA"/>
        </w:rPr>
        <w:t>（3）通知市发改局（市粮食和物资储备中心）做好自然灾害救助物资准备，紧急情况下提前调拨；启动与交通运输、铁路等部门应急联动机制，做好救灾物资调运准备。</w:t>
      </w:r>
    </w:p>
    <w:p>
      <w:pPr>
        <w:keepNext w:val="0"/>
        <w:keepLines w:val="0"/>
        <w:pageBreakBefore w:val="0"/>
        <w:widowControl w:val="0"/>
        <w:kinsoku/>
        <w:wordWrap/>
        <w:overflowPunct/>
        <w:topLinePunct w:val="0"/>
        <w:autoSpaceDE/>
        <w:autoSpaceDN/>
        <w:bidi w:val="0"/>
        <w:snapToGrid w:val="0"/>
        <w:spacing w:before="0" w:beforeAutospacing="0" w:after="0" w:afterAutospacing="0" w:line="579" w:lineRule="exact"/>
        <w:ind w:firstLine="640" w:firstLineChars="200"/>
        <w:jc w:val="both"/>
        <w:textAlignment w:val="baseline"/>
        <w:rPr>
          <w:rStyle w:val="16"/>
          <w:rFonts w:ascii="仿宋_GB2312" w:hAnsi="Times New Roman" w:eastAsia="仿宋_GB2312"/>
          <w:b w:val="0"/>
          <w:i w:val="0"/>
          <w:color w:val="auto"/>
          <w:spacing w:val="0"/>
          <w:w w:val="100"/>
          <w:kern w:val="2"/>
          <w:sz w:val="32"/>
          <w:szCs w:val="32"/>
          <w:lang w:val="en-US" w:eastAsia="zh-CN" w:bidi="ar-SA"/>
        </w:rPr>
      </w:pPr>
      <w:r>
        <w:rPr>
          <w:rStyle w:val="16"/>
          <w:rFonts w:ascii="仿宋_GB2312" w:hAnsi="Times New Roman" w:eastAsia="仿宋_GB2312"/>
          <w:b w:val="0"/>
          <w:i w:val="0"/>
          <w:color w:val="auto"/>
          <w:spacing w:val="0"/>
          <w:w w:val="100"/>
          <w:kern w:val="2"/>
          <w:sz w:val="32"/>
          <w:szCs w:val="32"/>
          <w:lang w:val="en-US" w:eastAsia="zh-CN" w:bidi="ar-SA"/>
        </w:rPr>
        <w:t>（4）派出工作组，实地了解灾害风险，检查指导各项救灾准备工作。</w:t>
      </w:r>
    </w:p>
    <w:p>
      <w:pPr>
        <w:keepNext w:val="0"/>
        <w:keepLines w:val="0"/>
        <w:pageBreakBefore w:val="0"/>
        <w:widowControl w:val="0"/>
        <w:kinsoku/>
        <w:wordWrap/>
        <w:overflowPunct/>
        <w:topLinePunct w:val="0"/>
        <w:autoSpaceDE/>
        <w:autoSpaceDN/>
        <w:bidi w:val="0"/>
        <w:snapToGrid w:val="0"/>
        <w:spacing w:before="0" w:beforeAutospacing="0" w:after="0" w:afterAutospacing="0" w:line="579" w:lineRule="exact"/>
        <w:ind w:firstLine="640" w:firstLineChars="200"/>
        <w:jc w:val="both"/>
        <w:textAlignment w:val="baseline"/>
        <w:rPr>
          <w:rStyle w:val="16"/>
          <w:rFonts w:ascii="仿宋_GB2312" w:hAnsi="Times New Roman" w:eastAsia="仿宋_GB2312"/>
          <w:b w:val="0"/>
          <w:i w:val="0"/>
          <w:color w:val="auto"/>
          <w:spacing w:val="0"/>
          <w:w w:val="100"/>
          <w:kern w:val="2"/>
          <w:sz w:val="32"/>
          <w:szCs w:val="32"/>
          <w:lang w:val="en-US" w:eastAsia="zh-CN" w:bidi="ar-SA"/>
        </w:rPr>
      </w:pPr>
      <w:r>
        <w:rPr>
          <w:rStyle w:val="16"/>
          <w:rFonts w:ascii="仿宋_GB2312" w:hAnsi="Times New Roman" w:eastAsia="仿宋_GB2312"/>
          <w:b w:val="0"/>
          <w:i w:val="0"/>
          <w:color w:val="auto"/>
          <w:spacing w:val="0"/>
          <w:w w:val="100"/>
          <w:kern w:val="2"/>
          <w:sz w:val="32"/>
          <w:szCs w:val="32"/>
          <w:lang w:val="en-US" w:eastAsia="zh-CN" w:bidi="ar-SA"/>
        </w:rPr>
        <w:t>（5）向市委、市政府报告预警及灾害救助准备工作情况，并向市减灾委成员单位通报。</w:t>
      </w:r>
    </w:p>
    <w:p>
      <w:pPr>
        <w:keepNext w:val="0"/>
        <w:keepLines w:val="0"/>
        <w:pageBreakBefore w:val="0"/>
        <w:widowControl w:val="0"/>
        <w:kinsoku/>
        <w:wordWrap/>
        <w:overflowPunct/>
        <w:topLinePunct w:val="0"/>
        <w:autoSpaceDE/>
        <w:autoSpaceDN/>
        <w:bidi w:val="0"/>
        <w:snapToGrid w:val="0"/>
        <w:spacing w:before="0" w:beforeAutospacing="0" w:after="0" w:afterAutospacing="0" w:line="579" w:lineRule="exact"/>
        <w:ind w:firstLine="640" w:firstLineChars="200"/>
        <w:jc w:val="both"/>
        <w:textAlignment w:val="baseline"/>
        <w:rPr>
          <w:rStyle w:val="16"/>
          <w:rFonts w:ascii="仿宋_GB2312" w:hAnsi="Times New Roman" w:eastAsia="仿宋_GB2312"/>
          <w:b w:val="0"/>
          <w:i w:val="0"/>
          <w:color w:val="auto"/>
          <w:spacing w:val="0"/>
          <w:w w:val="100"/>
          <w:kern w:val="2"/>
          <w:sz w:val="32"/>
          <w:szCs w:val="32"/>
          <w:lang w:val="en-US" w:eastAsia="zh-CN" w:bidi="ar-SA"/>
        </w:rPr>
      </w:pPr>
      <w:r>
        <w:rPr>
          <w:rStyle w:val="16"/>
          <w:rFonts w:ascii="仿宋_GB2312" w:hAnsi="Times New Roman" w:eastAsia="仿宋_GB2312"/>
          <w:b w:val="0"/>
          <w:i w:val="0"/>
          <w:color w:val="auto"/>
          <w:spacing w:val="0"/>
          <w:w w:val="100"/>
          <w:kern w:val="2"/>
          <w:sz w:val="32"/>
          <w:szCs w:val="32"/>
          <w:lang w:val="en-US" w:eastAsia="zh-CN" w:bidi="ar-SA"/>
        </w:rPr>
        <w:t>（6）依法向社会发布预警信息。</w:t>
      </w:r>
    </w:p>
    <w:p>
      <w:pPr>
        <w:keepNext w:val="0"/>
        <w:keepLines w:val="0"/>
        <w:pageBreakBefore w:val="0"/>
        <w:widowControl w:val="0"/>
        <w:kinsoku/>
        <w:wordWrap/>
        <w:overflowPunct/>
        <w:topLinePunct w:val="0"/>
        <w:autoSpaceDE/>
        <w:autoSpaceDN/>
        <w:bidi w:val="0"/>
        <w:snapToGrid w:val="0"/>
        <w:spacing w:before="0" w:beforeAutospacing="0" w:after="0" w:afterAutospacing="0" w:line="579" w:lineRule="exact"/>
        <w:ind w:firstLine="640" w:firstLineChars="200"/>
        <w:jc w:val="both"/>
        <w:textAlignment w:val="baseline"/>
        <w:rPr>
          <w:rStyle w:val="16"/>
          <w:rFonts w:ascii="黑体" w:hAnsi="黑体" w:eastAsia="黑体" w:cs="黑体"/>
          <w:b w:val="0"/>
          <w:bCs/>
          <w:i w:val="0"/>
          <w:color w:val="auto"/>
          <w:spacing w:val="0"/>
          <w:w w:val="100"/>
          <w:kern w:val="44"/>
          <w:sz w:val="32"/>
          <w:szCs w:val="32"/>
          <w:lang w:val="en-US" w:eastAsia="zh-CN" w:bidi="ar-SA"/>
        </w:rPr>
      </w:pPr>
      <w:r>
        <w:rPr>
          <w:rStyle w:val="16"/>
          <w:rFonts w:ascii="黑体" w:hAnsi="黑体" w:eastAsia="黑体" w:cs="黑体"/>
          <w:b w:val="0"/>
          <w:bCs/>
          <w:i w:val="0"/>
          <w:color w:val="auto"/>
          <w:spacing w:val="0"/>
          <w:w w:val="100"/>
          <w:kern w:val="44"/>
          <w:sz w:val="32"/>
          <w:szCs w:val="32"/>
          <w:lang w:val="en-US" w:eastAsia="zh-CN" w:bidi="ar-SA"/>
        </w:rPr>
        <w:t>4  信息报告和发布</w:t>
      </w:r>
    </w:p>
    <w:p>
      <w:pPr>
        <w:keepNext w:val="0"/>
        <w:keepLines w:val="0"/>
        <w:pageBreakBefore w:val="0"/>
        <w:widowControl w:val="0"/>
        <w:kinsoku/>
        <w:wordWrap/>
        <w:overflowPunct/>
        <w:topLinePunct w:val="0"/>
        <w:autoSpaceDE/>
        <w:autoSpaceDN/>
        <w:bidi w:val="0"/>
        <w:snapToGrid w:val="0"/>
        <w:spacing w:before="0" w:beforeAutospacing="0" w:after="0" w:afterAutospacing="0" w:line="579" w:lineRule="exact"/>
        <w:ind w:firstLine="640" w:firstLineChars="200"/>
        <w:jc w:val="both"/>
        <w:textAlignment w:val="baseline"/>
        <w:rPr>
          <w:rStyle w:val="16"/>
          <w:rFonts w:ascii="仿宋_GB2312" w:hAnsi="Times New Roman" w:eastAsia="仿宋_GB2312"/>
          <w:b w:val="0"/>
          <w:i w:val="0"/>
          <w:color w:val="auto"/>
          <w:spacing w:val="0"/>
          <w:w w:val="100"/>
          <w:kern w:val="2"/>
          <w:sz w:val="32"/>
          <w:szCs w:val="32"/>
          <w:lang w:val="en-US" w:eastAsia="zh-CN" w:bidi="ar-SA"/>
        </w:rPr>
      </w:pPr>
      <w:r>
        <w:rPr>
          <w:rStyle w:val="16"/>
          <w:rFonts w:ascii="仿宋_GB2312" w:hAnsi="Times New Roman" w:eastAsia="仿宋_GB2312"/>
          <w:b w:val="0"/>
          <w:i w:val="0"/>
          <w:color w:val="auto"/>
          <w:spacing w:val="0"/>
          <w:w w:val="100"/>
          <w:kern w:val="2"/>
          <w:sz w:val="32"/>
          <w:szCs w:val="32"/>
          <w:lang w:val="en-US" w:eastAsia="zh-CN" w:bidi="ar-SA"/>
        </w:rPr>
        <w:t>市应急管理局按照应急管理部《自然灾害情况统计调查制度》和《特别重大自然灾害损失统计调查制度》，做好灾情信息收集、汇总、分析、上报和部门间共享工作。</w:t>
      </w:r>
    </w:p>
    <w:p>
      <w:pPr>
        <w:pStyle w:val="25"/>
        <w:keepNext w:val="0"/>
        <w:keepLines w:val="0"/>
        <w:pageBreakBefore w:val="0"/>
        <w:widowControl w:val="0"/>
        <w:kinsoku/>
        <w:wordWrap/>
        <w:overflowPunct/>
        <w:topLinePunct w:val="0"/>
        <w:autoSpaceDE/>
        <w:autoSpaceDN/>
        <w:bidi w:val="0"/>
        <w:spacing w:line="579" w:lineRule="exact"/>
        <w:ind w:firstLine="640"/>
        <w:textAlignment w:val="baseline"/>
        <w:rPr>
          <w:rFonts w:hint="eastAsia"/>
        </w:rPr>
      </w:pPr>
      <w:bookmarkStart w:id="8" w:name="_Toc108798558"/>
      <w:bookmarkStart w:id="9" w:name="_Toc134"/>
      <w:bookmarkStart w:id="10" w:name="_Toc10923"/>
      <w:bookmarkStart w:id="11" w:name="_Toc15941"/>
      <w:bookmarkStart w:id="12" w:name="_Toc6272"/>
      <w:r>
        <w:rPr>
          <w:rFonts w:hint="eastAsia"/>
        </w:rPr>
        <w:t>4.1  信息报告</w:t>
      </w:r>
      <w:bookmarkEnd w:id="8"/>
      <w:bookmarkEnd w:id="9"/>
      <w:bookmarkEnd w:id="10"/>
      <w:bookmarkEnd w:id="11"/>
      <w:bookmarkEnd w:id="12"/>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4.1.1  对突发性自然灾害的灾情和救灾工作情况，</w:t>
      </w:r>
      <w:r>
        <w:rPr>
          <w:rFonts w:hint="eastAsia" w:ascii="仿宋_GB2312" w:eastAsia="仿宋_GB2312"/>
          <w:sz w:val="32"/>
          <w:szCs w:val="32"/>
          <w:lang w:eastAsia="zh-CN"/>
        </w:rPr>
        <w:t>市应急管理局</w:t>
      </w:r>
      <w:r>
        <w:rPr>
          <w:rFonts w:hint="eastAsia" w:ascii="仿宋_GB2312" w:eastAsia="仿宋_GB2312"/>
          <w:sz w:val="32"/>
          <w:szCs w:val="32"/>
        </w:rPr>
        <w:t>在灾害发生后2小时内向</w:t>
      </w:r>
      <w:r>
        <w:rPr>
          <w:rFonts w:hint="eastAsia" w:ascii="仿宋_GB2312" w:eastAsia="仿宋_GB2312"/>
          <w:sz w:val="32"/>
          <w:szCs w:val="32"/>
          <w:lang w:eastAsia="zh-CN"/>
        </w:rPr>
        <w:t>市</w:t>
      </w:r>
      <w:r>
        <w:rPr>
          <w:rFonts w:hint="eastAsia" w:ascii="仿宋_GB2312" w:eastAsia="仿宋_GB2312"/>
          <w:sz w:val="32"/>
          <w:szCs w:val="32"/>
        </w:rPr>
        <w:t>人民政府和</w:t>
      </w:r>
      <w:r>
        <w:rPr>
          <w:rFonts w:hint="eastAsia" w:ascii="仿宋_GB2312" w:eastAsia="仿宋_GB2312"/>
          <w:sz w:val="32"/>
          <w:szCs w:val="32"/>
          <w:lang w:eastAsia="zh-CN"/>
        </w:rPr>
        <w:t>乐山</w:t>
      </w:r>
      <w:r>
        <w:rPr>
          <w:rFonts w:hint="eastAsia" w:ascii="仿宋_GB2312" w:eastAsia="仿宋_GB2312"/>
          <w:sz w:val="32"/>
          <w:szCs w:val="32"/>
        </w:rPr>
        <w:t>市应急局报告。</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对造成行政区域内10人以上死亡（含失踪）等灾情严重的自然灾害，以及社会舆论广泛关注的灾害事件，</w:t>
      </w:r>
      <w:r>
        <w:rPr>
          <w:rFonts w:hint="eastAsia" w:ascii="仿宋_GB2312" w:eastAsia="仿宋_GB2312"/>
          <w:sz w:val="32"/>
          <w:szCs w:val="32"/>
          <w:lang w:eastAsia="zh-CN"/>
        </w:rPr>
        <w:t>市应急管理局</w:t>
      </w:r>
      <w:r>
        <w:rPr>
          <w:rFonts w:hint="eastAsia" w:ascii="仿宋_GB2312" w:eastAsia="仿宋_GB2312"/>
          <w:sz w:val="32"/>
          <w:szCs w:val="32"/>
        </w:rPr>
        <w:t>应在灾害发生后立即上报本级人民政府、</w:t>
      </w:r>
      <w:r>
        <w:rPr>
          <w:rFonts w:hint="eastAsia" w:ascii="仿宋_GB2312" w:eastAsia="仿宋_GB2312"/>
          <w:sz w:val="32"/>
          <w:szCs w:val="32"/>
          <w:lang w:eastAsia="zh-CN"/>
        </w:rPr>
        <w:t>乐山</w:t>
      </w:r>
      <w:r>
        <w:rPr>
          <w:rFonts w:hint="eastAsia" w:ascii="仿宋_GB2312" w:eastAsia="仿宋_GB2312"/>
          <w:sz w:val="32"/>
          <w:szCs w:val="32"/>
        </w:rPr>
        <w:t>市应急局、</w:t>
      </w:r>
      <w:r>
        <w:rPr>
          <w:rFonts w:hint="eastAsia" w:ascii="仿宋_GB2312" w:eastAsia="仿宋_GB2312"/>
          <w:sz w:val="32"/>
          <w:szCs w:val="32"/>
          <w:lang w:eastAsia="zh-CN"/>
        </w:rPr>
        <w:t>省</w:t>
      </w:r>
      <w:r>
        <w:rPr>
          <w:rFonts w:hint="eastAsia" w:ascii="仿宋_GB2312" w:eastAsia="仿宋_GB2312"/>
          <w:sz w:val="32"/>
          <w:szCs w:val="32"/>
        </w:rPr>
        <w:t>应急厅和应急管理部。</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4.1.2  特别重大、重大、较大自然灾害灾情稳定前，</w:t>
      </w:r>
      <w:r>
        <w:rPr>
          <w:rFonts w:hint="eastAsia" w:ascii="仿宋_GB2312" w:eastAsia="仿宋_GB2312"/>
          <w:sz w:val="32"/>
          <w:szCs w:val="32"/>
          <w:lang w:eastAsia="zh-CN"/>
        </w:rPr>
        <w:t>市应急管理局</w:t>
      </w:r>
      <w:r>
        <w:rPr>
          <w:rFonts w:hint="eastAsia" w:ascii="仿宋_GB2312" w:eastAsia="仿宋_GB2312"/>
          <w:sz w:val="32"/>
          <w:szCs w:val="32"/>
        </w:rPr>
        <w:t>执行灾情24小时零报告制度，逐级上报上级应急管理部门；灾情发生重大变化时，市应急局立即向市委、市政府</w:t>
      </w:r>
      <w:r>
        <w:rPr>
          <w:rFonts w:hint="eastAsia" w:ascii="仿宋_GB2312" w:eastAsia="仿宋_GB2312"/>
          <w:sz w:val="32"/>
          <w:szCs w:val="32"/>
          <w:lang w:eastAsia="zh-CN"/>
        </w:rPr>
        <w:t>和乐山市应急管理局</w:t>
      </w:r>
      <w:r>
        <w:rPr>
          <w:rFonts w:hint="eastAsia" w:ascii="仿宋_GB2312" w:eastAsia="仿宋_GB2312"/>
          <w:sz w:val="32"/>
          <w:szCs w:val="32"/>
        </w:rPr>
        <w:t>报告。灾情稳定后，市应急局应在</w:t>
      </w:r>
      <w:r>
        <w:rPr>
          <w:rFonts w:hint="eastAsia" w:ascii="仿宋_GB2312" w:eastAsia="仿宋_GB2312"/>
          <w:sz w:val="32"/>
          <w:szCs w:val="32"/>
          <w:lang w:val="en-US" w:eastAsia="zh-CN"/>
        </w:rPr>
        <w:t>5</w:t>
      </w:r>
      <w:r>
        <w:rPr>
          <w:rFonts w:hint="eastAsia" w:ascii="仿宋_GB2312" w:eastAsia="仿宋_GB2312"/>
          <w:sz w:val="32"/>
          <w:szCs w:val="32"/>
        </w:rPr>
        <w:t>日内审核、汇总灾情数据向</w:t>
      </w:r>
      <w:r>
        <w:rPr>
          <w:rFonts w:hint="eastAsia" w:ascii="仿宋_GB2312" w:eastAsia="仿宋_GB2312"/>
          <w:sz w:val="32"/>
          <w:szCs w:val="32"/>
          <w:lang w:eastAsia="zh-CN"/>
        </w:rPr>
        <w:t>乐山市</w:t>
      </w:r>
      <w:r>
        <w:rPr>
          <w:rFonts w:hint="eastAsia" w:ascii="仿宋_GB2312" w:eastAsia="仿宋_GB2312"/>
          <w:sz w:val="32"/>
          <w:szCs w:val="32"/>
        </w:rPr>
        <w:t>应急</w:t>
      </w:r>
      <w:r>
        <w:rPr>
          <w:rFonts w:hint="eastAsia" w:ascii="仿宋_GB2312" w:eastAsia="仿宋_GB2312"/>
          <w:sz w:val="32"/>
          <w:szCs w:val="32"/>
          <w:lang w:eastAsia="zh-CN"/>
        </w:rPr>
        <w:t>局</w:t>
      </w:r>
      <w:r>
        <w:rPr>
          <w:rFonts w:hint="eastAsia" w:ascii="仿宋_GB2312" w:eastAsia="仿宋_GB2312"/>
          <w:sz w:val="32"/>
          <w:szCs w:val="32"/>
        </w:rPr>
        <w:t>报告。</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4.1.3  对干旱灾害，</w:t>
      </w:r>
      <w:r>
        <w:rPr>
          <w:rFonts w:hint="eastAsia" w:ascii="仿宋_GB2312" w:eastAsia="仿宋_GB2312"/>
          <w:sz w:val="32"/>
          <w:szCs w:val="32"/>
          <w:lang w:eastAsia="zh-CN"/>
        </w:rPr>
        <w:t>市应急管理局</w:t>
      </w:r>
      <w:r>
        <w:rPr>
          <w:rFonts w:hint="eastAsia" w:ascii="仿宋_GB2312" w:eastAsia="仿宋_GB2312"/>
          <w:sz w:val="32"/>
          <w:szCs w:val="32"/>
        </w:rPr>
        <w:t>应在旱情初显、群众生产和生活受到一定影响时，初报灾情；在旱情发展过程中，每10日续报一次灾情，直至灾情解除；灾情解除后及时核报。</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4.1.4  建立健全灾情会商制度，</w:t>
      </w:r>
      <w:r>
        <w:rPr>
          <w:rFonts w:hint="eastAsia" w:ascii="仿宋_GB2312" w:eastAsia="仿宋_GB2312"/>
          <w:sz w:val="32"/>
          <w:szCs w:val="32"/>
          <w:lang w:eastAsia="zh-CN"/>
        </w:rPr>
        <w:t>市</w:t>
      </w:r>
      <w:r>
        <w:rPr>
          <w:rFonts w:hint="eastAsia" w:ascii="仿宋_GB2312" w:eastAsia="仿宋_GB2312"/>
          <w:sz w:val="32"/>
          <w:szCs w:val="32"/>
        </w:rPr>
        <w:t>减灾委或</w:t>
      </w:r>
      <w:r>
        <w:rPr>
          <w:rFonts w:hint="eastAsia" w:ascii="仿宋_GB2312" w:eastAsia="仿宋_GB2312"/>
          <w:sz w:val="32"/>
          <w:szCs w:val="32"/>
          <w:lang w:eastAsia="zh-CN"/>
        </w:rPr>
        <w:t>市应急管理局</w:t>
      </w:r>
      <w:r>
        <w:rPr>
          <w:rFonts w:hint="eastAsia" w:ascii="仿宋_GB2312" w:eastAsia="仿宋_GB2312"/>
          <w:sz w:val="32"/>
          <w:szCs w:val="32"/>
        </w:rPr>
        <w:t>要定期或不定期组织相关部门召开灾情会商会，全面客观评估、核定灾情数据。</w:t>
      </w:r>
    </w:p>
    <w:p>
      <w:pPr>
        <w:pStyle w:val="25"/>
        <w:keepNext w:val="0"/>
        <w:keepLines w:val="0"/>
        <w:pageBreakBefore w:val="0"/>
        <w:widowControl w:val="0"/>
        <w:kinsoku/>
        <w:wordWrap/>
        <w:overflowPunct/>
        <w:topLinePunct w:val="0"/>
        <w:autoSpaceDE/>
        <w:autoSpaceDN/>
        <w:bidi w:val="0"/>
        <w:spacing w:line="579" w:lineRule="exact"/>
        <w:ind w:firstLine="640"/>
        <w:textAlignment w:val="baseline"/>
        <w:rPr>
          <w:rFonts w:hint="eastAsia"/>
        </w:rPr>
      </w:pPr>
      <w:bookmarkStart w:id="13" w:name="_Toc23452"/>
      <w:bookmarkStart w:id="14" w:name="_Toc10040"/>
      <w:bookmarkStart w:id="15" w:name="_Toc9073"/>
      <w:bookmarkStart w:id="16" w:name="_Toc108798559"/>
      <w:bookmarkStart w:id="17" w:name="_Toc4315"/>
      <w:r>
        <w:rPr>
          <w:rFonts w:hint="eastAsia"/>
        </w:rPr>
        <w:t>4.2  信息发布</w:t>
      </w:r>
      <w:bookmarkEnd w:id="13"/>
      <w:bookmarkEnd w:id="14"/>
      <w:bookmarkEnd w:id="15"/>
      <w:bookmarkEnd w:id="16"/>
      <w:bookmarkEnd w:id="17"/>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信息发布坚持实事求是、及时准确、公开透明的原则。信息发布形式包括授权发布、组织报道、接受媒体采访、举行新闻发布会等。要主动通过应急广播、重点新闻网站或政府网站、政务微博、政务微信、政务客户端等发布信息。</w:t>
      </w:r>
      <w:r>
        <w:rPr>
          <w:rFonts w:hint="eastAsia" w:ascii="仿宋_GB2312" w:eastAsia="仿宋_GB2312"/>
          <w:sz w:val="32"/>
          <w:szCs w:val="32"/>
          <w:lang w:eastAsia="zh-CN"/>
        </w:rPr>
        <w:t>市融媒体中心、市文体旅游局</w:t>
      </w:r>
      <w:r>
        <w:rPr>
          <w:rFonts w:hint="eastAsia" w:ascii="仿宋_GB2312" w:eastAsia="仿宋_GB2312"/>
          <w:sz w:val="32"/>
          <w:szCs w:val="32"/>
        </w:rPr>
        <w:t>等相关单位应配合做好预警、灾情等应急信息发布工作。</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灾情稳定前，</w:t>
      </w:r>
      <w:r>
        <w:rPr>
          <w:rFonts w:hint="eastAsia" w:ascii="仿宋_GB2312" w:eastAsia="仿宋_GB2312"/>
          <w:sz w:val="32"/>
          <w:szCs w:val="32"/>
          <w:lang w:eastAsia="zh-CN"/>
        </w:rPr>
        <w:t>市</w:t>
      </w:r>
      <w:r>
        <w:rPr>
          <w:rFonts w:hint="eastAsia" w:ascii="仿宋_GB2312" w:eastAsia="仿宋_GB2312"/>
          <w:sz w:val="32"/>
          <w:szCs w:val="32"/>
        </w:rPr>
        <w:t>减灾委或</w:t>
      </w:r>
      <w:r>
        <w:rPr>
          <w:rFonts w:hint="eastAsia" w:ascii="仿宋_GB2312" w:eastAsia="仿宋_GB2312"/>
          <w:sz w:val="32"/>
          <w:szCs w:val="32"/>
          <w:lang w:eastAsia="zh-CN"/>
        </w:rPr>
        <w:t>市应急管理局</w:t>
      </w:r>
      <w:r>
        <w:rPr>
          <w:rFonts w:hint="eastAsia" w:ascii="仿宋_GB2312" w:eastAsia="仿宋_GB2312"/>
          <w:sz w:val="32"/>
          <w:szCs w:val="32"/>
        </w:rPr>
        <w:t>及时向社会滚动发布自然灾害造成的人员伤亡、财产损失以及自然灾害救助工作动态等；灾情稳定后，及时评估、核定并按有关规定发布自然灾害损失情况。</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关于灾情核定和发布工作，法律法规另有规定的，从其规定。</w:t>
      </w:r>
    </w:p>
    <w:p>
      <w:pPr>
        <w:pStyle w:val="21"/>
        <w:keepNext w:val="0"/>
        <w:keepLines w:val="0"/>
        <w:pageBreakBefore w:val="0"/>
        <w:widowControl w:val="0"/>
        <w:kinsoku/>
        <w:wordWrap/>
        <w:overflowPunct/>
        <w:topLinePunct w:val="0"/>
        <w:autoSpaceDE/>
        <w:autoSpaceDN/>
        <w:bidi w:val="0"/>
        <w:snapToGrid w:val="0"/>
        <w:spacing w:before="0" w:beforeAutospacing="0" w:after="0" w:afterAutospacing="0" w:line="579" w:lineRule="exact"/>
        <w:ind w:firstLine="640" w:firstLineChars="200"/>
        <w:jc w:val="both"/>
        <w:textAlignment w:val="baseline"/>
        <w:rPr>
          <w:rStyle w:val="16"/>
          <w:rFonts w:ascii="黑体" w:hAnsi="黑体" w:eastAsia="黑体" w:cs="黑体"/>
          <w:b w:val="0"/>
          <w:bCs/>
          <w:i w:val="0"/>
          <w:color w:val="auto"/>
          <w:spacing w:val="0"/>
          <w:w w:val="100"/>
          <w:kern w:val="44"/>
          <w:sz w:val="32"/>
          <w:szCs w:val="32"/>
          <w:lang w:val="en-US" w:eastAsia="zh-CN" w:bidi="ar-SA"/>
        </w:rPr>
      </w:pPr>
      <w:r>
        <w:rPr>
          <w:rStyle w:val="16"/>
          <w:rFonts w:ascii="黑体" w:hAnsi="黑体" w:eastAsia="黑体" w:cs="黑体"/>
          <w:b w:val="0"/>
          <w:bCs/>
          <w:i w:val="0"/>
          <w:color w:val="auto"/>
          <w:spacing w:val="0"/>
          <w:w w:val="100"/>
          <w:kern w:val="44"/>
          <w:sz w:val="32"/>
          <w:szCs w:val="32"/>
          <w:lang w:val="en-US" w:eastAsia="zh-CN" w:bidi="ar-SA"/>
        </w:rPr>
        <w:t>5  应急响应</w:t>
      </w:r>
    </w:p>
    <w:p>
      <w:pPr>
        <w:keepNext w:val="0"/>
        <w:keepLines w:val="0"/>
        <w:pageBreakBefore w:val="0"/>
        <w:widowControl w:val="0"/>
        <w:kinsoku/>
        <w:wordWrap/>
        <w:overflowPunct/>
        <w:topLinePunct w:val="0"/>
        <w:autoSpaceDE/>
        <w:autoSpaceDN/>
        <w:bidi w:val="0"/>
        <w:snapToGrid w:val="0"/>
        <w:spacing w:before="0" w:beforeAutospacing="0" w:after="0" w:afterAutospacing="0" w:line="579" w:lineRule="exact"/>
        <w:ind w:firstLine="640" w:firstLineChars="200"/>
        <w:jc w:val="both"/>
        <w:textAlignment w:val="baseline"/>
        <w:rPr>
          <w:rStyle w:val="16"/>
          <w:rFonts w:ascii="仿宋_GB2312" w:hAnsi="Times New Roman" w:eastAsia="仿宋_GB2312"/>
          <w:b w:val="0"/>
          <w:i w:val="0"/>
          <w:color w:val="auto"/>
          <w:spacing w:val="0"/>
          <w:w w:val="100"/>
          <w:kern w:val="2"/>
          <w:sz w:val="32"/>
          <w:szCs w:val="32"/>
          <w:lang w:val="en-US" w:eastAsia="zh-CN" w:bidi="ar-SA"/>
        </w:rPr>
      </w:pPr>
      <w:r>
        <w:rPr>
          <w:rStyle w:val="16"/>
          <w:rFonts w:ascii="仿宋_GB2312" w:hAnsi="Times New Roman" w:eastAsia="仿宋_GB2312"/>
          <w:b w:val="0"/>
          <w:i w:val="0"/>
          <w:color w:val="auto"/>
          <w:spacing w:val="0"/>
          <w:w w:val="100"/>
          <w:kern w:val="2"/>
          <w:sz w:val="32"/>
          <w:szCs w:val="32"/>
          <w:lang w:val="en-US" w:eastAsia="zh-CN" w:bidi="ar-SA"/>
        </w:rPr>
        <w:t>根据自然灾害的危害程度等因素，峨眉山市自然灾害救助应急响应分为一、二、三级。</w:t>
      </w:r>
    </w:p>
    <w:p>
      <w:pPr>
        <w:pStyle w:val="25"/>
        <w:keepNext w:val="0"/>
        <w:keepLines w:val="0"/>
        <w:pageBreakBefore w:val="0"/>
        <w:widowControl w:val="0"/>
        <w:kinsoku/>
        <w:wordWrap/>
        <w:overflowPunct/>
        <w:topLinePunct w:val="0"/>
        <w:autoSpaceDE/>
        <w:autoSpaceDN/>
        <w:bidi w:val="0"/>
        <w:spacing w:line="579" w:lineRule="exact"/>
        <w:ind w:firstLine="640"/>
        <w:textAlignment w:val="baseline"/>
        <w:rPr>
          <w:rFonts w:hint="eastAsia"/>
          <w:color w:val="auto"/>
        </w:rPr>
      </w:pPr>
      <w:bookmarkStart w:id="18" w:name="_Toc19238"/>
      <w:bookmarkStart w:id="19" w:name="_Toc14787"/>
      <w:bookmarkStart w:id="20" w:name="_Toc108798561"/>
      <w:bookmarkStart w:id="21" w:name="_Toc16189"/>
      <w:bookmarkStart w:id="22" w:name="_Toc397"/>
      <w:bookmarkStart w:id="23" w:name="_Toc10250"/>
      <w:bookmarkStart w:id="24" w:name="_Toc23242"/>
      <w:bookmarkStart w:id="25" w:name="_Toc22499"/>
      <w:r>
        <w:rPr>
          <w:rFonts w:hint="eastAsia"/>
          <w:color w:val="auto"/>
        </w:rPr>
        <w:t>5.1  一级响应</w:t>
      </w:r>
      <w:bookmarkEnd w:id="18"/>
      <w:bookmarkEnd w:id="19"/>
      <w:bookmarkEnd w:id="20"/>
      <w:bookmarkEnd w:id="21"/>
      <w:bookmarkEnd w:id="22"/>
      <w:bookmarkEnd w:id="23"/>
      <w:bookmarkEnd w:id="24"/>
      <w:bookmarkEnd w:id="25"/>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bookmarkStart w:id="26" w:name="_Toc31155"/>
      <w:bookmarkStart w:id="27" w:name="_Toc27322"/>
      <w:bookmarkStart w:id="28" w:name="_Toc12866"/>
      <w:bookmarkStart w:id="29" w:name="_Toc23285"/>
      <w:bookmarkStart w:id="30" w:name="_Toc14660"/>
      <w:bookmarkStart w:id="31" w:name="_Toc19643"/>
      <w:bookmarkStart w:id="32" w:name="_Toc30851"/>
      <w:r>
        <w:rPr>
          <w:rFonts w:hint="eastAsia" w:ascii="仿宋_GB2312" w:eastAsia="仿宋_GB2312"/>
          <w:color w:val="auto"/>
          <w:sz w:val="32"/>
          <w:szCs w:val="32"/>
        </w:rPr>
        <w:t>5.1.1  启动条件</w:t>
      </w:r>
      <w:bookmarkEnd w:id="26"/>
      <w:bookmarkEnd w:id="27"/>
      <w:bookmarkEnd w:id="28"/>
      <w:bookmarkEnd w:id="29"/>
      <w:bookmarkEnd w:id="30"/>
      <w:bookmarkEnd w:id="31"/>
      <w:bookmarkEnd w:id="32"/>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r>
        <w:rPr>
          <w:rFonts w:hint="eastAsia" w:ascii="仿宋_GB2312" w:eastAsia="仿宋_GB2312"/>
          <w:color w:val="auto"/>
          <w:sz w:val="32"/>
          <w:szCs w:val="32"/>
        </w:rPr>
        <w:t>一次灾害过程造成某一</w:t>
      </w:r>
      <w:r>
        <w:rPr>
          <w:rFonts w:hint="eastAsia" w:ascii="仿宋_GB2312" w:eastAsia="仿宋_GB2312"/>
          <w:color w:val="auto"/>
          <w:sz w:val="32"/>
          <w:szCs w:val="32"/>
          <w:lang w:eastAsia="zh-CN"/>
        </w:rPr>
        <w:t>乡镇（街道）</w:t>
      </w:r>
      <w:r>
        <w:rPr>
          <w:rFonts w:hint="eastAsia" w:ascii="仿宋_GB2312" w:eastAsia="仿宋_GB2312"/>
          <w:color w:val="auto"/>
          <w:sz w:val="32"/>
          <w:szCs w:val="32"/>
        </w:rPr>
        <w:t>或多个</w:t>
      </w:r>
      <w:r>
        <w:rPr>
          <w:rFonts w:hint="eastAsia" w:ascii="仿宋_GB2312" w:eastAsia="仿宋_GB2312"/>
          <w:color w:val="auto"/>
          <w:sz w:val="32"/>
          <w:szCs w:val="32"/>
          <w:lang w:eastAsia="zh-CN"/>
        </w:rPr>
        <w:t>乡镇（街道）</w:t>
      </w:r>
      <w:r>
        <w:rPr>
          <w:rFonts w:hint="eastAsia" w:ascii="仿宋_GB2312" w:eastAsia="仿宋_GB2312"/>
          <w:color w:val="auto"/>
          <w:sz w:val="32"/>
          <w:szCs w:val="32"/>
        </w:rPr>
        <w:t>行政区域内，发生重大自然灾害，出现下列情况之一的，启动一级响应：</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r>
        <w:rPr>
          <w:rFonts w:hint="eastAsia" w:ascii="仿宋_GB2312" w:eastAsia="仿宋_GB2312"/>
          <w:color w:val="auto"/>
          <w:sz w:val="32"/>
          <w:szCs w:val="32"/>
        </w:rPr>
        <w:t>（1）死亡</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人以上（含本数）；</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r>
        <w:rPr>
          <w:rFonts w:hint="eastAsia" w:ascii="仿宋_GB2312" w:eastAsia="仿宋_GB2312"/>
          <w:color w:val="auto"/>
          <w:sz w:val="32"/>
          <w:szCs w:val="32"/>
        </w:rPr>
        <w:t>（2）紧急转移安置或需紧急生活救助</w:t>
      </w:r>
      <w:r>
        <w:rPr>
          <w:rFonts w:hint="eastAsia" w:ascii="仿宋_GB2312" w:eastAsia="仿宋_GB2312"/>
          <w:color w:val="auto"/>
          <w:sz w:val="32"/>
          <w:szCs w:val="32"/>
          <w:lang w:val="en-US" w:eastAsia="zh-CN"/>
        </w:rPr>
        <w:t>6000</w:t>
      </w:r>
      <w:r>
        <w:rPr>
          <w:rFonts w:hint="eastAsia" w:ascii="仿宋_GB2312" w:eastAsia="仿宋_GB2312"/>
          <w:color w:val="auto"/>
          <w:sz w:val="32"/>
          <w:szCs w:val="32"/>
        </w:rPr>
        <w:t>人以上；</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r>
        <w:rPr>
          <w:rFonts w:hint="eastAsia" w:ascii="仿宋_GB2312" w:eastAsia="仿宋_GB2312"/>
          <w:color w:val="auto"/>
          <w:sz w:val="32"/>
          <w:szCs w:val="32"/>
        </w:rPr>
        <w:t>（3）倒塌和严重损坏房屋</w:t>
      </w:r>
      <w:r>
        <w:rPr>
          <w:rFonts w:hint="eastAsia" w:ascii="仿宋_GB2312" w:eastAsia="仿宋_GB2312"/>
          <w:color w:val="auto"/>
          <w:sz w:val="32"/>
          <w:szCs w:val="32"/>
          <w:lang w:val="en-US" w:eastAsia="zh-CN"/>
        </w:rPr>
        <w:t>1000</w:t>
      </w:r>
      <w:r>
        <w:rPr>
          <w:rFonts w:hint="eastAsia" w:ascii="仿宋_GB2312" w:eastAsia="仿宋_GB2312"/>
          <w:color w:val="auto"/>
          <w:sz w:val="32"/>
          <w:szCs w:val="32"/>
        </w:rPr>
        <w:t>间以上；</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r>
        <w:rPr>
          <w:rFonts w:hint="eastAsia" w:ascii="仿宋_GB2312" w:eastAsia="仿宋_GB2312"/>
          <w:color w:val="auto"/>
          <w:sz w:val="32"/>
          <w:szCs w:val="32"/>
        </w:rPr>
        <w:t>（4）干旱灾害造成缺粮或缺水等生活困难，需政府救助人数占农业人口</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%或</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万人以上。</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bookmarkStart w:id="33" w:name="_Toc26016"/>
      <w:bookmarkStart w:id="34" w:name="_Toc9994"/>
      <w:bookmarkStart w:id="35" w:name="_Toc5765"/>
      <w:bookmarkStart w:id="36" w:name="_Toc7974"/>
      <w:bookmarkStart w:id="37" w:name="_Toc1049"/>
      <w:bookmarkStart w:id="38" w:name="_Toc30876"/>
      <w:bookmarkStart w:id="39" w:name="_Toc2389"/>
      <w:r>
        <w:rPr>
          <w:rFonts w:hint="eastAsia" w:ascii="仿宋_GB2312" w:eastAsia="仿宋_GB2312"/>
          <w:color w:val="auto"/>
          <w:sz w:val="32"/>
          <w:szCs w:val="32"/>
        </w:rPr>
        <w:t>5.1.2  启动程序</w:t>
      </w:r>
      <w:bookmarkEnd w:id="33"/>
      <w:bookmarkEnd w:id="34"/>
      <w:bookmarkEnd w:id="35"/>
      <w:bookmarkEnd w:id="36"/>
      <w:bookmarkEnd w:id="37"/>
      <w:bookmarkEnd w:id="38"/>
      <w:bookmarkEnd w:id="39"/>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r>
        <w:rPr>
          <w:rFonts w:hint="eastAsia" w:ascii="仿宋_GB2312" w:eastAsia="仿宋_GB2312"/>
          <w:color w:val="auto"/>
          <w:sz w:val="32"/>
          <w:szCs w:val="32"/>
        </w:rPr>
        <w:t>灾害发生后，市减灾委办公室根据受灾</w:t>
      </w:r>
      <w:r>
        <w:rPr>
          <w:rFonts w:hint="eastAsia" w:ascii="仿宋_GB2312" w:eastAsia="仿宋_GB2312"/>
          <w:color w:val="auto"/>
          <w:sz w:val="32"/>
          <w:szCs w:val="32"/>
          <w:lang w:eastAsia="zh-CN"/>
        </w:rPr>
        <w:t>乡镇（街道）</w:t>
      </w:r>
      <w:r>
        <w:rPr>
          <w:rFonts w:hint="eastAsia" w:ascii="仿宋_GB2312" w:eastAsia="仿宋_GB2312"/>
          <w:color w:val="auto"/>
          <w:sz w:val="32"/>
          <w:szCs w:val="32"/>
        </w:rPr>
        <w:t>启动响应情况或灾情发展趋势综合分析评估达到启动标准，向市减灾委提出启动一级响应的建议；市减灾委主任决定启动一级救助响应，并向市委、市政府报告。必要时，市政府直接决定启动一级救助响应。</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bookmarkStart w:id="40" w:name="_Toc3361"/>
      <w:bookmarkStart w:id="41" w:name="_Toc8128"/>
      <w:bookmarkStart w:id="42" w:name="_Toc20278"/>
      <w:bookmarkStart w:id="43" w:name="_Toc13288"/>
      <w:bookmarkStart w:id="44" w:name="_Toc27737"/>
      <w:bookmarkStart w:id="45" w:name="_Toc26411"/>
      <w:bookmarkStart w:id="46" w:name="_Toc26431"/>
      <w:r>
        <w:rPr>
          <w:rFonts w:hint="eastAsia" w:ascii="仿宋_GB2312" w:eastAsia="仿宋_GB2312"/>
          <w:color w:val="auto"/>
          <w:sz w:val="32"/>
          <w:szCs w:val="32"/>
        </w:rPr>
        <w:t>5.1.3  响应措施</w:t>
      </w:r>
      <w:bookmarkEnd w:id="40"/>
      <w:bookmarkEnd w:id="41"/>
      <w:bookmarkEnd w:id="42"/>
      <w:bookmarkEnd w:id="43"/>
      <w:bookmarkEnd w:id="44"/>
      <w:bookmarkEnd w:id="45"/>
      <w:bookmarkEnd w:id="46"/>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r>
        <w:rPr>
          <w:rFonts w:hint="eastAsia" w:ascii="仿宋_GB2312" w:eastAsia="仿宋_GB2312"/>
          <w:color w:val="auto"/>
          <w:sz w:val="32"/>
          <w:szCs w:val="32"/>
        </w:rPr>
        <w:t>市减灾委主任或市委、市政府指定的负责同志统一组织、领导、协调市级层面自然灾害救助工作，指导支持受灾</w:t>
      </w:r>
      <w:r>
        <w:rPr>
          <w:rFonts w:hint="eastAsia" w:ascii="仿宋_GB2312" w:eastAsia="仿宋_GB2312"/>
          <w:color w:val="auto"/>
          <w:sz w:val="32"/>
          <w:szCs w:val="32"/>
          <w:lang w:eastAsia="zh-CN"/>
        </w:rPr>
        <w:t>乡镇（街道）</w:t>
      </w:r>
      <w:r>
        <w:rPr>
          <w:rFonts w:hint="eastAsia" w:ascii="仿宋_GB2312" w:eastAsia="仿宋_GB2312"/>
          <w:color w:val="auto"/>
          <w:sz w:val="32"/>
          <w:szCs w:val="32"/>
        </w:rPr>
        <w:t>自然灾害救助工作。市减灾委及其成员单位视情采取以下措施：</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r>
        <w:rPr>
          <w:rFonts w:hint="eastAsia" w:ascii="仿宋_GB2312" w:eastAsia="仿宋_GB2312"/>
          <w:color w:val="auto"/>
          <w:sz w:val="32"/>
          <w:szCs w:val="32"/>
        </w:rPr>
        <w:t>（1）召开市减灾委会商会，市减灾委各成员单位、专家委员会及受灾</w:t>
      </w:r>
      <w:r>
        <w:rPr>
          <w:rFonts w:hint="eastAsia" w:ascii="仿宋_GB2312" w:eastAsia="仿宋_GB2312"/>
          <w:color w:val="auto"/>
          <w:sz w:val="32"/>
          <w:szCs w:val="32"/>
          <w:lang w:eastAsia="zh-CN"/>
        </w:rPr>
        <w:t>乡镇（街道）</w:t>
      </w:r>
      <w:r>
        <w:rPr>
          <w:rFonts w:hint="eastAsia" w:ascii="仿宋_GB2312" w:eastAsia="仿宋_GB2312"/>
          <w:color w:val="auto"/>
          <w:sz w:val="32"/>
          <w:szCs w:val="32"/>
        </w:rPr>
        <w:t>参加，对指导支持灾区减灾救灾重大事项作出决定。</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r>
        <w:rPr>
          <w:rFonts w:hint="eastAsia" w:ascii="仿宋_GB2312" w:eastAsia="仿宋_GB2312"/>
          <w:color w:val="auto"/>
          <w:sz w:val="32"/>
          <w:szCs w:val="32"/>
        </w:rPr>
        <w:t>（2）市减灾委主任或市委、市政府指定的负责同志率有关部门赴灾区指导自然灾害救助工作，市减灾委办公室主任根据灾情发展和市委、市政府领导同志指示批示，率有关部门（或派出负责同志带队）组成的先期工作组赴灾区指导自然灾害救助工作。</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r>
        <w:rPr>
          <w:rFonts w:hint="eastAsia" w:ascii="仿宋_GB2312" w:eastAsia="仿宋_GB2312"/>
          <w:color w:val="auto"/>
          <w:sz w:val="32"/>
          <w:szCs w:val="32"/>
        </w:rPr>
        <w:t>（3）市减灾委办公室及时掌握灾情和救灾工作动态信息，组织灾情会商，按照有关规定统一发布灾情，及时发布灾区需求。市减灾委有关成员单位做好灾情、灾区需求及救灾工作动态等信息共享，每日向市减灾委办公室报告有关情况。必要时，市减灾委专家委员会组织专家进行实时灾情、灾情发展趋势以及灾区需求评估。</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r>
        <w:rPr>
          <w:rFonts w:hint="eastAsia" w:ascii="仿宋_GB2312" w:eastAsia="仿宋_GB2312"/>
          <w:color w:val="auto"/>
          <w:sz w:val="32"/>
          <w:szCs w:val="32"/>
        </w:rPr>
        <w:t>（4）根据市减灾委工作部署、</w:t>
      </w:r>
      <w:r>
        <w:rPr>
          <w:rFonts w:hint="eastAsia" w:ascii="仿宋_GB2312" w:eastAsia="仿宋_GB2312"/>
          <w:color w:val="auto"/>
          <w:sz w:val="32"/>
          <w:szCs w:val="32"/>
          <w:lang w:eastAsia="zh-CN"/>
        </w:rPr>
        <w:t>有关乡镇（街道）</w:t>
      </w:r>
      <w:r>
        <w:rPr>
          <w:rFonts w:hint="eastAsia" w:ascii="仿宋_GB2312" w:eastAsia="仿宋_GB2312"/>
          <w:color w:val="auto"/>
          <w:sz w:val="32"/>
          <w:szCs w:val="32"/>
        </w:rPr>
        <w:t>申请和市应急局会同有关部门对灾情的核定情况，市财政局会同市应急局等相关部门及时下拨自然灾害生活补助资金，用于支持做好自然灾害救助工作。市应急局会同市发改</w:t>
      </w:r>
      <w:r>
        <w:rPr>
          <w:rFonts w:hint="eastAsia" w:ascii="仿宋_GB2312" w:eastAsia="仿宋_GB2312"/>
          <w:color w:val="auto"/>
          <w:sz w:val="32"/>
          <w:szCs w:val="32"/>
          <w:lang w:eastAsia="zh-CN"/>
        </w:rPr>
        <w:t>局（市粮食和物资储备中心）</w:t>
      </w:r>
      <w:r>
        <w:rPr>
          <w:rFonts w:hint="eastAsia" w:ascii="仿宋_GB2312" w:eastAsia="仿宋_GB2312"/>
          <w:color w:val="auto"/>
          <w:sz w:val="32"/>
          <w:szCs w:val="32"/>
        </w:rPr>
        <w:t>紧急调拨市级生活类救灾物资，指导、监督基层落实救灾应急措施和发放救灾款物；市交通运输</w:t>
      </w:r>
      <w:r>
        <w:rPr>
          <w:rFonts w:hint="eastAsia" w:ascii="仿宋_GB2312" w:eastAsia="仿宋_GB2312"/>
          <w:color w:val="auto"/>
          <w:sz w:val="32"/>
          <w:szCs w:val="32"/>
          <w:lang w:eastAsia="zh-CN"/>
        </w:rPr>
        <w:t>局</w:t>
      </w:r>
      <w:r>
        <w:rPr>
          <w:rFonts w:hint="eastAsia" w:ascii="仿宋_GB2312" w:eastAsia="仿宋_GB2312"/>
          <w:color w:val="auto"/>
          <w:sz w:val="32"/>
          <w:szCs w:val="32"/>
        </w:rPr>
        <w:t>、铁路等部门（单位）协调指导开展救灾物资、人员运输工作。</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r>
        <w:rPr>
          <w:rFonts w:hint="eastAsia" w:ascii="仿宋_GB2312" w:eastAsia="仿宋_GB2312"/>
          <w:color w:val="auto"/>
          <w:sz w:val="32"/>
          <w:szCs w:val="32"/>
        </w:rPr>
        <w:t>（5）市公安局加强灾区社会治安和道路交通应急管理。国家综合性消防救援队伍根据灾情任务需要，及时参与救灾工作，协助灾区转移受灾群众、加强安置场所消防管理。驻</w:t>
      </w:r>
      <w:r>
        <w:rPr>
          <w:rFonts w:hint="eastAsia" w:ascii="仿宋_GB2312" w:eastAsia="仿宋_GB2312"/>
          <w:color w:val="auto"/>
          <w:sz w:val="32"/>
          <w:szCs w:val="32"/>
          <w:lang w:eastAsia="zh-CN"/>
        </w:rPr>
        <w:t>峨</w:t>
      </w:r>
      <w:r>
        <w:rPr>
          <w:rFonts w:hint="eastAsia" w:ascii="仿宋_GB2312" w:eastAsia="仿宋_GB2312"/>
          <w:color w:val="auto"/>
          <w:sz w:val="32"/>
          <w:szCs w:val="32"/>
        </w:rPr>
        <w:t>部队根据有关请求，组织协调解放军、武警部队、民兵参加救灾，必要时协助</w:t>
      </w:r>
      <w:r>
        <w:rPr>
          <w:rFonts w:hint="eastAsia" w:ascii="仿宋_GB2312" w:eastAsia="仿宋_GB2312"/>
          <w:color w:val="auto"/>
          <w:sz w:val="32"/>
          <w:szCs w:val="32"/>
          <w:lang w:eastAsia="zh-CN"/>
        </w:rPr>
        <w:t>有关乡镇（街道）</w:t>
      </w:r>
      <w:r>
        <w:rPr>
          <w:rFonts w:hint="eastAsia" w:ascii="仿宋_GB2312" w:eastAsia="仿宋_GB2312"/>
          <w:color w:val="auto"/>
          <w:sz w:val="32"/>
          <w:szCs w:val="32"/>
        </w:rPr>
        <w:t>运送、发放救灾物资等。</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r>
        <w:rPr>
          <w:rFonts w:hint="eastAsia" w:ascii="仿宋_GB2312" w:eastAsia="仿宋_GB2312"/>
          <w:color w:val="auto"/>
          <w:sz w:val="32"/>
          <w:szCs w:val="32"/>
        </w:rPr>
        <w:t>（6）市发改</w:t>
      </w:r>
      <w:r>
        <w:rPr>
          <w:rFonts w:hint="eastAsia" w:ascii="仿宋_GB2312" w:eastAsia="仿宋_GB2312"/>
          <w:color w:val="auto"/>
          <w:sz w:val="32"/>
          <w:szCs w:val="32"/>
          <w:lang w:eastAsia="zh-CN"/>
        </w:rPr>
        <w:t>局（市粮食和物资储备中心）</w:t>
      </w:r>
      <w:r>
        <w:rPr>
          <w:rFonts w:hint="eastAsia" w:ascii="仿宋_GB2312" w:eastAsia="仿宋_GB2312"/>
          <w:color w:val="auto"/>
          <w:sz w:val="32"/>
          <w:szCs w:val="32"/>
        </w:rPr>
        <w:t>、市农业农村局、市商务局保障生活必需品市场供应和价格稳定。市经信局组织协调救援装备、防护和消杀用品、医药等生产供应工作。市自然资源局指导拟选集中安置区场地的地质灾害危险性评估和安置区拆除后复耕工作；准备灾区地理信息数据，组织灾区现场影像获取等应急测绘，开展灾情监测和空间分析，提供应急测绘保障服务。市住建局指导灾后房屋建筑和市政基础设施工程的安全应急评估等工作，根据需要指导过渡期安置点建设等工作。市水务局指导灾区水利工程修复、水利行业供水和乡镇</w:t>
      </w:r>
      <w:r>
        <w:rPr>
          <w:rFonts w:hint="eastAsia" w:ascii="仿宋_GB2312" w:eastAsia="仿宋_GB2312"/>
          <w:color w:val="auto"/>
          <w:sz w:val="32"/>
          <w:szCs w:val="32"/>
          <w:lang w:eastAsia="zh-CN"/>
        </w:rPr>
        <w:t>（街道）</w:t>
      </w:r>
      <w:r>
        <w:rPr>
          <w:rFonts w:hint="eastAsia" w:ascii="仿宋_GB2312" w:eastAsia="仿宋_GB2312"/>
          <w:color w:val="auto"/>
          <w:sz w:val="32"/>
          <w:szCs w:val="32"/>
        </w:rPr>
        <w:t>应急供水工作。市卫健</w:t>
      </w:r>
      <w:r>
        <w:rPr>
          <w:rFonts w:hint="eastAsia" w:ascii="仿宋_GB2312" w:eastAsia="仿宋_GB2312"/>
          <w:color w:val="auto"/>
          <w:sz w:val="32"/>
          <w:szCs w:val="32"/>
          <w:lang w:eastAsia="zh-CN"/>
        </w:rPr>
        <w:t>局</w:t>
      </w:r>
      <w:r>
        <w:rPr>
          <w:rFonts w:hint="eastAsia" w:ascii="仿宋_GB2312" w:eastAsia="仿宋_GB2312"/>
          <w:color w:val="auto"/>
          <w:sz w:val="32"/>
          <w:szCs w:val="32"/>
        </w:rPr>
        <w:t>及时组织医疗卫生队伍赴灾区协助开展医疗救治、灾后防疫和心理援助等卫生应急工作。市</w:t>
      </w:r>
      <w:r>
        <w:rPr>
          <w:rFonts w:hint="eastAsia" w:ascii="仿宋_GB2312" w:eastAsia="仿宋_GB2312"/>
          <w:color w:val="auto"/>
          <w:sz w:val="32"/>
          <w:szCs w:val="32"/>
          <w:lang w:eastAsia="zh-CN"/>
        </w:rPr>
        <w:t>发改</w:t>
      </w:r>
      <w:r>
        <w:rPr>
          <w:rFonts w:hint="eastAsia" w:ascii="仿宋_GB2312" w:eastAsia="仿宋_GB2312"/>
          <w:color w:val="auto"/>
          <w:sz w:val="32"/>
          <w:szCs w:val="32"/>
        </w:rPr>
        <w:t>局提供科技方面的综合咨询建议，协调适用于灾区救灾的科技成果支持救灾工作。市生态环境局及时监测因灾害导致的生态环境破坏、污染、变化等情况，开展灾区生态环境状况调查评估。</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r>
        <w:rPr>
          <w:rFonts w:hint="eastAsia" w:ascii="仿宋_GB2312" w:eastAsia="仿宋_GB2312"/>
          <w:color w:val="auto"/>
          <w:sz w:val="32"/>
          <w:szCs w:val="32"/>
        </w:rPr>
        <w:t>（7）市委宣传部、市委网信办、市文</w:t>
      </w:r>
      <w:r>
        <w:rPr>
          <w:rFonts w:hint="eastAsia" w:ascii="仿宋_GB2312" w:eastAsia="仿宋_GB2312"/>
          <w:color w:val="auto"/>
          <w:sz w:val="32"/>
          <w:szCs w:val="32"/>
          <w:lang w:eastAsia="zh-CN"/>
        </w:rPr>
        <w:t>体</w:t>
      </w:r>
      <w:r>
        <w:rPr>
          <w:rFonts w:hint="eastAsia" w:ascii="仿宋_GB2312" w:eastAsia="仿宋_GB2312"/>
          <w:color w:val="auto"/>
          <w:sz w:val="32"/>
          <w:szCs w:val="32"/>
        </w:rPr>
        <w:t>旅游局</w:t>
      </w:r>
      <w:r>
        <w:rPr>
          <w:rFonts w:hint="eastAsia" w:ascii="仿宋_GB2312" w:eastAsia="仿宋_GB2312"/>
          <w:color w:val="auto"/>
          <w:sz w:val="32"/>
          <w:szCs w:val="32"/>
          <w:lang w:eastAsia="zh-CN"/>
        </w:rPr>
        <w:t>、市融媒体中心</w:t>
      </w:r>
      <w:r>
        <w:rPr>
          <w:rFonts w:hint="eastAsia" w:ascii="仿宋_GB2312" w:eastAsia="仿宋_GB2312"/>
          <w:color w:val="auto"/>
          <w:sz w:val="32"/>
          <w:szCs w:val="32"/>
        </w:rPr>
        <w:t>等部门组织做好新闻宣传和舆论引导等工作。</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r>
        <w:rPr>
          <w:rFonts w:hint="eastAsia" w:ascii="仿宋_GB2312" w:eastAsia="仿宋_GB2312"/>
          <w:color w:val="auto"/>
          <w:sz w:val="32"/>
          <w:szCs w:val="32"/>
        </w:rPr>
        <w:t>（8）市应急局会同市民政局向社会发布接受救灾捐赠的公告。市应急局会同相关部门（单位）统一接收、管理、分配救灾捐赠款物。市应急局、市民政局、团市委、市红十字会指导社会组织、志愿者等社会力量有序参与灾害救助工作。市经济合作局协助做好救灾的涉外工作。市慈善总会、市红十字会依法开展救灾募捐活动等相关工作。</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r>
        <w:rPr>
          <w:rFonts w:hint="eastAsia" w:ascii="仿宋_GB2312" w:eastAsia="仿宋_GB2312"/>
          <w:color w:val="auto"/>
          <w:sz w:val="32"/>
          <w:szCs w:val="32"/>
        </w:rPr>
        <w:t>（9）灾情稳定后，根据市委、市政府关于灾害评估工作的有关部署，市减灾委组织市级有关部门（单位）开展灾害损失综合评估工作，及时将评估结果报送</w:t>
      </w:r>
      <w:r>
        <w:rPr>
          <w:rFonts w:hint="eastAsia" w:ascii="仿宋_GB2312" w:eastAsia="仿宋_GB2312"/>
          <w:color w:val="auto"/>
          <w:sz w:val="32"/>
          <w:szCs w:val="32"/>
          <w:lang w:eastAsia="zh-CN"/>
        </w:rPr>
        <w:t>乐山市</w:t>
      </w:r>
      <w:r>
        <w:rPr>
          <w:rFonts w:hint="eastAsia" w:ascii="仿宋_GB2312" w:eastAsia="仿宋_GB2312"/>
          <w:color w:val="auto"/>
          <w:sz w:val="32"/>
          <w:szCs w:val="32"/>
        </w:rPr>
        <w:t>减灾委。市减灾委办公室按有关规定统一发布自然灾害损失情况。</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r>
        <w:rPr>
          <w:rFonts w:hint="eastAsia" w:ascii="仿宋_GB2312" w:eastAsia="仿宋_GB2312"/>
          <w:color w:val="auto"/>
          <w:sz w:val="32"/>
          <w:szCs w:val="32"/>
        </w:rPr>
        <w:t>（10）市减灾委其他成员单位按照职责分工，做好有关工作。</w:t>
      </w:r>
    </w:p>
    <w:p>
      <w:pPr>
        <w:pStyle w:val="25"/>
        <w:keepNext w:val="0"/>
        <w:keepLines w:val="0"/>
        <w:pageBreakBefore w:val="0"/>
        <w:widowControl w:val="0"/>
        <w:kinsoku/>
        <w:wordWrap/>
        <w:overflowPunct/>
        <w:topLinePunct w:val="0"/>
        <w:autoSpaceDE/>
        <w:autoSpaceDN/>
        <w:bidi w:val="0"/>
        <w:spacing w:line="579" w:lineRule="exact"/>
        <w:ind w:firstLine="640"/>
        <w:textAlignment w:val="baseline"/>
        <w:rPr>
          <w:rFonts w:hint="eastAsia"/>
          <w:color w:val="auto"/>
        </w:rPr>
      </w:pPr>
      <w:bookmarkStart w:id="47" w:name="_Toc29143"/>
      <w:bookmarkStart w:id="48" w:name="_Toc30390"/>
      <w:bookmarkStart w:id="49" w:name="_Toc3858"/>
      <w:bookmarkStart w:id="50" w:name="_Toc29009"/>
      <w:bookmarkStart w:id="51" w:name="_Toc16610"/>
      <w:bookmarkStart w:id="52" w:name="_Toc8402"/>
      <w:bookmarkStart w:id="53" w:name="_Toc108798562"/>
      <w:bookmarkStart w:id="54" w:name="_Toc16030"/>
      <w:r>
        <w:rPr>
          <w:rFonts w:hint="eastAsia"/>
          <w:color w:val="auto"/>
        </w:rPr>
        <w:t>5.2  二级响应</w:t>
      </w:r>
      <w:bookmarkEnd w:id="47"/>
      <w:bookmarkEnd w:id="48"/>
      <w:bookmarkEnd w:id="49"/>
      <w:bookmarkEnd w:id="50"/>
      <w:bookmarkEnd w:id="51"/>
      <w:bookmarkEnd w:id="52"/>
      <w:bookmarkEnd w:id="53"/>
      <w:bookmarkEnd w:id="54"/>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bookmarkStart w:id="55" w:name="_Toc13298"/>
      <w:bookmarkStart w:id="56" w:name="_Toc21276"/>
      <w:bookmarkStart w:id="57" w:name="_Toc9751"/>
      <w:bookmarkStart w:id="58" w:name="_Toc28716"/>
      <w:bookmarkStart w:id="59" w:name="_Toc24477"/>
      <w:bookmarkStart w:id="60" w:name="_Toc2782"/>
      <w:bookmarkStart w:id="61" w:name="_Toc30815"/>
      <w:r>
        <w:rPr>
          <w:rFonts w:hint="eastAsia" w:ascii="仿宋_GB2312" w:eastAsia="仿宋_GB2312"/>
          <w:color w:val="auto"/>
          <w:sz w:val="32"/>
          <w:szCs w:val="32"/>
        </w:rPr>
        <w:t>5.2.1  启动条件</w:t>
      </w:r>
      <w:bookmarkEnd w:id="55"/>
      <w:bookmarkEnd w:id="56"/>
      <w:bookmarkEnd w:id="57"/>
      <w:bookmarkEnd w:id="58"/>
      <w:bookmarkEnd w:id="59"/>
      <w:bookmarkEnd w:id="60"/>
      <w:bookmarkEnd w:id="61"/>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r>
        <w:rPr>
          <w:rFonts w:hint="eastAsia" w:ascii="仿宋_GB2312" w:eastAsia="仿宋_GB2312"/>
          <w:color w:val="auto"/>
          <w:sz w:val="32"/>
          <w:szCs w:val="32"/>
        </w:rPr>
        <w:t>一次灾害过程造成某一</w:t>
      </w:r>
      <w:r>
        <w:rPr>
          <w:rFonts w:hint="eastAsia" w:ascii="仿宋_GB2312" w:eastAsia="仿宋_GB2312"/>
          <w:color w:val="auto"/>
          <w:sz w:val="32"/>
          <w:szCs w:val="32"/>
          <w:lang w:eastAsia="zh-CN"/>
        </w:rPr>
        <w:t>乡镇（街道）</w:t>
      </w:r>
      <w:r>
        <w:rPr>
          <w:rFonts w:hint="eastAsia" w:ascii="仿宋_GB2312" w:eastAsia="仿宋_GB2312"/>
          <w:color w:val="auto"/>
          <w:sz w:val="32"/>
          <w:szCs w:val="32"/>
        </w:rPr>
        <w:t>或多个</w:t>
      </w:r>
      <w:r>
        <w:rPr>
          <w:rFonts w:hint="eastAsia" w:ascii="仿宋_GB2312" w:eastAsia="仿宋_GB2312"/>
          <w:color w:val="auto"/>
          <w:sz w:val="32"/>
          <w:szCs w:val="32"/>
          <w:lang w:eastAsia="zh-CN"/>
        </w:rPr>
        <w:t>乡镇（街道）</w:t>
      </w:r>
      <w:r>
        <w:rPr>
          <w:rFonts w:hint="eastAsia" w:ascii="仿宋_GB2312" w:eastAsia="仿宋_GB2312"/>
          <w:color w:val="auto"/>
          <w:sz w:val="32"/>
          <w:szCs w:val="32"/>
        </w:rPr>
        <w:t>行政区域内，发生</w:t>
      </w:r>
      <w:r>
        <w:rPr>
          <w:rFonts w:hint="eastAsia" w:ascii="仿宋_GB2312" w:eastAsia="仿宋_GB2312"/>
          <w:color w:val="auto"/>
          <w:sz w:val="32"/>
          <w:szCs w:val="32"/>
          <w:lang w:eastAsia="zh-CN"/>
        </w:rPr>
        <w:t>较大</w:t>
      </w:r>
      <w:r>
        <w:rPr>
          <w:rFonts w:hint="eastAsia" w:ascii="仿宋_GB2312" w:eastAsia="仿宋_GB2312"/>
          <w:color w:val="auto"/>
          <w:sz w:val="32"/>
          <w:szCs w:val="32"/>
        </w:rPr>
        <w:t>自然灾害，出现下列情况之一的，启动</w:t>
      </w:r>
      <w:r>
        <w:rPr>
          <w:rFonts w:hint="eastAsia" w:ascii="仿宋_GB2312" w:eastAsia="仿宋_GB2312"/>
          <w:color w:val="auto"/>
          <w:sz w:val="32"/>
          <w:szCs w:val="32"/>
          <w:lang w:eastAsia="zh-CN"/>
        </w:rPr>
        <w:t>二</w:t>
      </w:r>
      <w:r>
        <w:rPr>
          <w:rFonts w:hint="eastAsia" w:ascii="仿宋_GB2312" w:eastAsia="仿宋_GB2312"/>
          <w:color w:val="auto"/>
          <w:sz w:val="32"/>
          <w:szCs w:val="32"/>
        </w:rPr>
        <w:t>级响应：</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r>
        <w:rPr>
          <w:rFonts w:hint="eastAsia" w:ascii="仿宋_GB2312" w:eastAsia="仿宋_GB2312"/>
          <w:color w:val="auto"/>
          <w:sz w:val="32"/>
          <w:szCs w:val="32"/>
        </w:rPr>
        <w:t>（1）死亡</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人以上</w:t>
      </w:r>
      <w:r>
        <w:rPr>
          <w:rFonts w:hint="eastAsia" w:ascii="仿宋_GB2312" w:eastAsia="仿宋_GB2312"/>
          <w:color w:val="auto"/>
          <w:sz w:val="32"/>
          <w:szCs w:val="32"/>
          <w:lang w:eastAsia="zh-CN"/>
        </w:rPr>
        <w:t>（含本数）</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人以下；</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r>
        <w:rPr>
          <w:rFonts w:hint="eastAsia" w:ascii="仿宋_GB2312" w:eastAsia="仿宋_GB2312"/>
          <w:color w:val="auto"/>
          <w:sz w:val="32"/>
          <w:szCs w:val="32"/>
        </w:rPr>
        <w:t>（2）紧急转移安置或需紧急生活救助</w:t>
      </w:r>
      <w:r>
        <w:rPr>
          <w:rFonts w:hint="eastAsia" w:ascii="仿宋_GB2312" w:eastAsia="仿宋_GB2312"/>
          <w:color w:val="auto"/>
          <w:sz w:val="32"/>
          <w:szCs w:val="32"/>
          <w:lang w:val="en-US" w:eastAsia="zh-CN"/>
        </w:rPr>
        <w:t>3000</w:t>
      </w:r>
      <w:r>
        <w:rPr>
          <w:rFonts w:hint="eastAsia" w:ascii="仿宋_GB2312" w:eastAsia="仿宋_GB2312"/>
          <w:color w:val="auto"/>
          <w:sz w:val="32"/>
          <w:szCs w:val="32"/>
        </w:rPr>
        <w:t>人以上；</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bookmarkStart w:id="62" w:name="_Toc11323"/>
      <w:bookmarkStart w:id="63" w:name="_Toc27998"/>
      <w:bookmarkStart w:id="64" w:name="_Toc17531"/>
      <w:bookmarkStart w:id="65" w:name="_Toc6025"/>
      <w:bookmarkStart w:id="66" w:name="_Toc15305"/>
      <w:bookmarkStart w:id="67" w:name="_Toc8741"/>
      <w:bookmarkStart w:id="68" w:name="_Toc13599"/>
      <w:r>
        <w:rPr>
          <w:rFonts w:hint="eastAsia" w:ascii="仿宋_GB2312" w:eastAsia="仿宋_GB2312"/>
          <w:color w:val="auto"/>
          <w:sz w:val="32"/>
          <w:szCs w:val="32"/>
        </w:rPr>
        <w:t>（3）倒塌和严重损坏房屋</w:t>
      </w:r>
      <w:r>
        <w:rPr>
          <w:rFonts w:hint="eastAsia" w:ascii="仿宋_GB2312" w:eastAsia="仿宋_GB2312"/>
          <w:color w:val="auto"/>
          <w:sz w:val="32"/>
          <w:szCs w:val="32"/>
          <w:lang w:val="en-US" w:eastAsia="zh-CN"/>
        </w:rPr>
        <w:t>600</w:t>
      </w:r>
      <w:r>
        <w:rPr>
          <w:rFonts w:hint="eastAsia" w:ascii="仿宋_GB2312" w:eastAsia="仿宋_GB2312"/>
          <w:color w:val="auto"/>
          <w:sz w:val="32"/>
          <w:szCs w:val="32"/>
        </w:rPr>
        <w:t>间以上；</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r>
        <w:rPr>
          <w:rFonts w:hint="eastAsia" w:ascii="仿宋_GB2312" w:eastAsia="仿宋_GB2312"/>
          <w:color w:val="auto"/>
          <w:sz w:val="32"/>
          <w:szCs w:val="32"/>
        </w:rPr>
        <w:t>（4）干旱灾害造成缺粮或缺水等生活困难，需政府救助人数占农业人口</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%或</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万人以上。</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r>
        <w:rPr>
          <w:rFonts w:hint="eastAsia" w:ascii="仿宋_GB2312" w:eastAsia="仿宋_GB2312"/>
          <w:color w:val="auto"/>
          <w:sz w:val="32"/>
          <w:szCs w:val="32"/>
        </w:rPr>
        <w:t>5.2.2  启动程序</w:t>
      </w:r>
      <w:bookmarkEnd w:id="62"/>
      <w:bookmarkEnd w:id="63"/>
      <w:bookmarkEnd w:id="64"/>
      <w:bookmarkEnd w:id="65"/>
      <w:bookmarkEnd w:id="66"/>
      <w:bookmarkEnd w:id="67"/>
      <w:bookmarkEnd w:id="68"/>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r>
        <w:rPr>
          <w:rFonts w:hint="eastAsia" w:ascii="仿宋_GB2312" w:eastAsia="仿宋_GB2312"/>
          <w:color w:val="auto"/>
          <w:sz w:val="32"/>
          <w:szCs w:val="32"/>
        </w:rPr>
        <w:t>灾害发生后，市减灾委办公室根据受灾</w:t>
      </w:r>
      <w:r>
        <w:rPr>
          <w:rFonts w:hint="eastAsia" w:ascii="仿宋_GB2312" w:eastAsia="仿宋_GB2312"/>
          <w:color w:val="auto"/>
          <w:sz w:val="32"/>
          <w:szCs w:val="32"/>
          <w:lang w:eastAsia="zh-CN"/>
        </w:rPr>
        <w:t>乡镇（街道）</w:t>
      </w:r>
      <w:r>
        <w:rPr>
          <w:rFonts w:hint="eastAsia" w:ascii="仿宋_GB2312" w:eastAsia="仿宋_GB2312"/>
          <w:color w:val="auto"/>
          <w:sz w:val="32"/>
          <w:szCs w:val="32"/>
        </w:rPr>
        <w:t>启动响应情况或灾情发展趋势综合分析评估达到启动标准，向市减灾委提出启动二级响应的建议；市减灾委副主任决定启动二级救助响应，并向市减灾委主任报告。</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bookmarkStart w:id="69" w:name="_Toc11375"/>
      <w:bookmarkStart w:id="70" w:name="_Toc29974"/>
      <w:bookmarkStart w:id="71" w:name="_Toc12962"/>
      <w:bookmarkStart w:id="72" w:name="_Toc4630"/>
      <w:bookmarkStart w:id="73" w:name="_Toc15326"/>
      <w:bookmarkStart w:id="74" w:name="_Toc18826"/>
      <w:bookmarkStart w:id="75" w:name="_Toc22594"/>
      <w:r>
        <w:rPr>
          <w:rFonts w:hint="eastAsia" w:ascii="仿宋_GB2312" w:eastAsia="仿宋_GB2312"/>
          <w:color w:val="auto"/>
          <w:sz w:val="32"/>
          <w:szCs w:val="32"/>
        </w:rPr>
        <w:t>5.2.3  响应措施</w:t>
      </w:r>
      <w:bookmarkEnd w:id="69"/>
      <w:bookmarkEnd w:id="70"/>
      <w:bookmarkEnd w:id="71"/>
      <w:bookmarkEnd w:id="72"/>
      <w:bookmarkEnd w:id="73"/>
      <w:bookmarkEnd w:id="74"/>
      <w:bookmarkEnd w:id="75"/>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r>
        <w:rPr>
          <w:rFonts w:hint="eastAsia" w:ascii="仿宋_GB2312" w:eastAsia="仿宋_GB2312"/>
          <w:color w:val="auto"/>
          <w:sz w:val="32"/>
          <w:szCs w:val="32"/>
        </w:rPr>
        <w:t>市减灾委副主任组织协调市级层面自然灾害救助工作，指导支持受灾</w:t>
      </w:r>
      <w:r>
        <w:rPr>
          <w:rFonts w:hint="eastAsia" w:ascii="仿宋_GB2312" w:eastAsia="仿宋_GB2312"/>
          <w:color w:val="auto"/>
          <w:sz w:val="32"/>
          <w:szCs w:val="32"/>
          <w:lang w:eastAsia="zh-CN"/>
        </w:rPr>
        <w:t>乡镇（街道）</w:t>
      </w:r>
      <w:r>
        <w:rPr>
          <w:rFonts w:hint="eastAsia" w:ascii="仿宋_GB2312" w:eastAsia="仿宋_GB2312"/>
          <w:color w:val="auto"/>
          <w:sz w:val="32"/>
          <w:szCs w:val="32"/>
        </w:rPr>
        <w:t>自然灾害救助工作。市减灾委及其成员单位视情采取以下措施：</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r>
        <w:rPr>
          <w:rFonts w:hint="eastAsia" w:ascii="仿宋_GB2312" w:eastAsia="仿宋_GB2312"/>
          <w:color w:val="auto"/>
          <w:sz w:val="32"/>
          <w:szCs w:val="32"/>
        </w:rPr>
        <w:t>（1）市减灾委副主任召集市减灾委成员单位、专家委员会及受灾</w:t>
      </w:r>
      <w:r>
        <w:rPr>
          <w:rFonts w:hint="eastAsia" w:ascii="仿宋_GB2312" w:eastAsia="仿宋_GB2312"/>
          <w:color w:val="auto"/>
          <w:sz w:val="32"/>
          <w:szCs w:val="32"/>
          <w:lang w:eastAsia="zh-CN"/>
        </w:rPr>
        <w:t>乡镇（街道）</w:t>
      </w:r>
      <w:r>
        <w:rPr>
          <w:rFonts w:hint="eastAsia" w:ascii="仿宋_GB2312" w:eastAsia="仿宋_GB2312"/>
          <w:color w:val="auto"/>
          <w:sz w:val="32"/>
          <w:szCs w:val="32"/>
        </w:rPr>
        <w:t>召开会商会，分析灾区形势，研究落实对灾区的救灾支持措施。</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r>
        <w:rPr>
          <w:rFonts w:hint="eastAsia" w:ascii="仿宋_GB2312" w:eastAsia="仿宋_GB2312"/>
          <w:color w:val="auto"/>
          <w:sz w:val="32"/>
          <w:szCs w:val="32"/>
        </w:rPr>
        <w:t>（2）市减灾委副主任根据灾情发展和市委、市政府领导同志指示批示，率有关部门（或派出负责同志带队）组成的工作组赴灾区慰问受灾群众，核查灾情，指导地方开展救灾工作。</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r>
        <w:rPr>
          <w:rFonts w:hint="eastAsia" w:ascii="仿宋_GB2312" w:eastAsia="仿宋_GB2312"/>
          <w:color w:val="auto"/>
          <w:sz w:val="32"/>
          <w:szCs w:val="32"/>
        </w:rPr>
        <w:t>（3）市减灾委办公室及时掌握灾情和救灾工作动态信息，组织灾情会商，按照有关规定统一发布灾情，及时发布灾区需求。市减灾委有关成员单位做好灾情、灾区需求及救灾工作动态等信息共享，每日向市减灾委办公室报告有关情况。必要时，市减灾委专家委员会组织专家进行实时灾情、灾情发展趋势以及灾区需求评估。</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r>
        <w:rPr>
          <w:rFonts w:hint="eastAsia" w:ascii="仿宋_GB2312" w:eastAsia="仿宋_GB2312"/>
          <w:color w:val="auto"/>
          <w:sz w:val="32"/>
          <w:szCs w:val="32"/>
        </w:rPr>
        <w:t>（4）根据市减灾委工作部署、</w:t>
      </w:r>
      <w:r>
        <w:rPr>
          <w:rFonts w:hint="eastAsia" w:ascii="仿宋_GB2312" w:eastAsia="仿宋_GB2312"/>
          <w:color w:val="auto"/>
          <w:sz w:val="32"/>
          <w:szCs w:val="32"/>
          <w:lang w:eastAsia="zh-CN"/>
        </w:rPr>
        <w:t>受灾乡镇（街道）</w:t>
      </w:r>
      <w:r>
        <w:rPr>
          <w:rFonts w:hint="eastAsia" w:ascii="仿宋_GB2312" w:eastAsia="仿宋_GB2312"/>
          <w:color w:val="auto"/>
          <w:sz w:val="32"/>
          <w:szCs w:val="32"/>
        </w:rPr>
        <w:t>和市应急局会同有关部门对灾情的核定情况，市财政局会同市应急局等相关部门及时下拨自然灾害生活补助资金，用于支持做好自然灾害救助工作。市应急局会同市发改</w:t>
      </w:r>
      <w:r>
        <w:rPr>
          <w:rFonts w:hint="eastAsia" w:ascii="仿宋_GB2312" w:eastAsia="仿宋_GB2312"/>
          <w:color w:val="auto"/>
          <w:sz w:val="32"/>
          <w:szCs w:val="32"/>
          <w:lang w:eastAsia="zh-CN"/>
        </w:rPr>
        <w:t>局（市粮食和物资储备中心）</w:t>
      </w:r>
      <w:r>
        <w:rPr>
          <w:rFonts w:hint="eastAsia" w:ascii="仿宋_GB2312" w:eastAsia="仿宋_GB2312"/>
          <w:color w:val="auto"/>
          <w:sz w:val="32"/>
          <w:szCs w:val="32"/>
        </w:rPr>
        <w:t>紧急调拨市级生活类救灾物资，指导、监督基层落实救灾应急措施和发放救灾款物；市交通运输、铁路等部门（单位）协调指导开展救灾物资、人员运输工作。</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r>
        <w:rPr>
          <w:rFonts w:hint="eastAsia" w:ascii="仿宋_GB2312" w:eastAsia="仿宋_GB2312"/>
          <w:color w:val="auto"/>
          <w:sz w:val="32"/>
          <w:szCs w:val="32"/>
        </w:rPr>
        <w:t>（5）国家综合性消防救援队伍根据灾情任务需要，及时参与救灾工作，协助灾区转移受灾群众、加强安置场所消防管理。驻</w:t>
      </w:r>
      <w:r>
        <w:rPr>
          <w:rFonts w:hint="eastAsia" w:ascii="仿宋_GB2312" w:eastAsia="仿宋_GB2312"/>
          <w:color w:val="auto"/>
          <w:sz w:val="32"/>
          <w:szCs w:val="32"/>
          <w:lang w:eastAsia="zh-CN"/>
        </w:rPr>
        <w:t>峨</w:t>
      </w:r>
      <w:r>
        <w:rPr>
          <w:rFonts w:hint="eastAsia" w:ascii="仿宋_GB2312" w:eastAsia="仿宋_GB2312"/>
          <w:color w:val="auto"/>
          <w:sz w:val="32"/>
          <w:szCs w:val="32"/>
        </w:rPr>
        <w:t>部队根据有关请求，组织协调解放军、武警部队、民兵参加救灾，必要时协助</w:t>
      </w:r>
      <w:r>
        <w:rPr>
          <w:rFonts w:hint="eastAsia" w:ascii="仿宋_GB2312" w:eastAsia="仿宋_GB2312"/>
          <w:color w:val="auto"/>
          <w:sz w:val="32"/>
          <w:szCs w:val="32"/>
          <w:lang w:eastAsia="zh-CN"/>
        </w:rPr>
        <w:t>有关乡镇（街道）</w:t>
      </w:r>
      <w:r>
        <w:rPr>
          <w:rFonts w:hint="eastAsia" w:ascii="仿宋_GB2312" w:eastAsia="仿宋_GB2312"/>
          <w:color w:val="auto"/>
          <w:sz w:val="32"/>
          <w:szCs w:val="32"/>
        </w:rPr>
        <w:t>运送、发放救灾物资。</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r>
        <w:rPr>
          <w:rFonts w:hint="eastAsia" w:ascii="仿宋_GB2312" w:eastAsia="仿宋_GB2312"/>
          <w:color w:val="auto"/>
          <w:sz w:val="32"/>
          <w:szCs w:val="32"/>
        </w:rPr>
        <w:t>（6）市卫健</w:t>
      </w:r>
      <w:r>
        <w:rPr>
          <w:rFonts w:hint="eastAsia" w:ascii="仿宋_GB2312" w:eastAsia="仿宋_GB2312"/>
          <w:color w:val="auto"/>
          <w:sz w:val="32"/>
          <w:szCs w:val="32"/>
          <w:lang w:eastAsia="zh-CN"/>
        </w:rPr>
        <w:t>局</w:t>
      </w:r>
      <w:r>
        <w:rPr>
          <w:rFonts w:hint="eastAsia" w:ascii="仿宋_GB2312" w:eastAsia="仿宋_GB2312"/>
          <w:color w:val="auto"/>
          <w:sz w:val="32"/>
          <w:szCs w:val="32"/>
        </w:rPr>
        <w:t>根据需要，及时派出医疗卫生队伍赴灾区协助开展医疗救治、灾后防疫和心理援助等卫生应急工作。市自然资源局准备灾区地理信息数据，组织灾区现场影像获取等应急测绘，开展灾情监测和空间分析，提供应急测绘保障服务。</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r>
        <w:rPr>
          <w:rFonts w:hint="eastAsia" w:ascii="仿宋_GB2312" w:eastAsia="仿宋_GB2312"/>
          <w:color w:val="auto"/>
          <w:sz w:val="32"/>
          <w:szCs w:val="32"/>
        </w:rPr>
        <w:t>（7）市委宣传部、市委网信办、市文</w:t>
      </w:r>
      <w:r>
        <w:rPr>
          <w:rFonts w:hint="eastAsia" w:ascii="仿宋_GB2312" w:eastAsia="仿宋_GB2312"/>
          <w:color w:val="auto"/>
          <w:sz w:val="32"/>
          <w:szCs w:val="32"/>
          <w:lang w:eastAsia="zh-CN"/>
        </w:rPr>
        <w:t>体</w:t>
      </w:r>
      <w:r>
        <w:rPr>
          <w:rFonts w:hint="eastAsia" w:ascii="仿宋_GB2312" w:eastAsia="仿宋_GB2312"/>
          <w:color w:val="auto"/>
          <w:sz w:val="32"/>
          <w:szCs w:val="32"/>
        </w:rPr>
        <w:t>旅游局等部门组织做好新闻宣传和舆论引导等工作。</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r>
        <w:rPr>
          <w:rFonts w:hint="eastAsia" w:ascii="仿宋_GB2312" w:eastAsia="仿宋_GB2312"/>
          <w:color w:val="auto"/>
          <w:sz w:val="32"/>
          <w:szCs w:val="32"/>
        </w:rPr>
        <w:t>（8）市应急局会同市民政局向社会发布接受救灾捐赠的公告。市应急局、市民政局、团市委、市红十字会指导社会组织、志愿者等社会力量有序参与灾害救助工作。市慈善总会、市红十字会依法开展救灾募捐活动等相关工作。</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r>
        <w:rPr>
          <w:rFonts w:hint="eastAsia" w:ascii="仿宋_GB2312" w:eastAsia="仿宋_GB2312"/>
          <w:color w:val="auto"/>
          <w:sz w:val="32"/>
          <w:szCs w:val="32"/>
        </w:rPr>
        <w:t>（9）灾情稳定后，市减灾委会同受灾</w:t>
      </w:r>
      <w:r>
        <w:rPr>
          <w:rFonts w:hint="eastAsia" w:ascii="仿宋_GB2312" w:eastAsia="仿宋_GB2312"/>
          <w:color w:val="auto"/>
          <w:sz w:val="32"/>
          <w:szCs w:val="32"/>
          <w:lang w:eastAsia="zh-CN"/>
        </w:rPr>
        <w:t>乡镇（街道）</w:t>
      </w:r>
      <w:r>
        <w:rPr>
          <w:rFonts w:hint="eastAsia" w:ascii="仿宋_GB2312" w:eastAsia="仿宋_GB2312"/>
          <w:color w:val="auto"/>
          <w:sz w:val="32"/>
          <w:szCs w:val="32"/>
        </w:rPr>
        <w:t>开展灾害损失综合评估工作，及时将评估结果报送</w:t>
      </w:r>
      <w:r>
        <w:rPr>
          <w:rFonts w:hint="eastAsia" w:ascii="仿宋_GB2312" w:eastAsia="仿宋_GB2312"/>
          <w:color w:val="auto"/>
          <w:sz w:val="32"/>
          <w:szCs w:val="32"/>
          <w:lang w:eastAsia="zh-CN"/>
        </w:rPr>
        <w:t>乐山市</w:t>
      </w:r>
      <w:r>
        <w:rPr>
          <w:rFonts w:hint="eastAsia" w:ascii="仿宋_GB2312" w:eastAsia="仿宋_GB2312"/>
          <w:color w:val="auto"/>
          <w:sz w:val="32"/>
          <w:szCs w:val="32"/>
        </w:rPr>
        <w:t>减灾委。市减灾委办公室按有关规定统一发布自然灾害损失情况。</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r>
        <w:rPr>
          <w:rFonts w:hint="eastAsia" w:ascii="仿宋_GB2312" w:eastAsia="仿宋_GB2312"/>
          <w:color w:val="auto"/>
          <w:sz w:val="32"/>
          <w:szCs w:val="32"/>
        </w:rPr>
        <w:t>（10）市减灾委其他成员单位按照职责分工，做好有关工作。</w:t>
      </w:r>
    </w:p>
    <w:p>
      <w:pPr>
        <w:pStyle w:val="25"/>
        <w:keepNext w:val="0"/>
        <w:keepLines w:val="0"/>
        <w:pageBreakBefore w:val="0"/>
        <w:widowControl w:val="0"/>
        <w:kinsoku/>
        <w:wordWrap/>
        <w:overflowPunct/>
        <w:topLinePunct w:val="0"/>
        <w:autoSpaceDE/>
        <w:autoSpaceDN/>
        <w:bidi w:val="0"/>
        <w:spacing w:line="579" w:lineRule="exact"/>
        <w:ind w:firstLine="640"/>
        <w:textAlignment w:val="baseline"/>
        <w:rPr>
          <w:rFonts w:hint="eastAsia"/>
          <w:color w:val="auto"/>
        </w:rPr>
      </w:pPr>
      <w:bookmarkStart w:id="76" w:name="_Toc30762"/>
      <w:bookmarkStart w:id="77" w:name="_Toc5046"/>
      <w:bookmarkStart w:id="78" w:name="_Toc5347"/>
      <w:bookmarkStart w:id="79" w:name="_Toc23090"/>
      <w:bookmarkStart w:id="80" w:name="_Toc7294"/>
      <w:bookmarkStart w:id="81" w:name="_Toc11900"/>
      <w:bookmarkStart w:id="82" w:name="_Toc108798563"/>
      <w:bookmarkStart w:id="83" w:name="_Toc32005"/>
      <w:r>
        <w:rPr>
          <w:rFonts w:hint="eastAsia"/>
          <w:color w:val="auto"/>
        </w:rPr>
        <w:t>5.3  三级响应</w:t>
      </w:r>
      <w:bookmarkEnd w:id="76"/>
      <w:bookmarkEnd w:id="77"/>
      <w:bookmarkEnd w:id="78"/>
      <w:bookmarkEnd w:id="79"/>
      <w:bookmarkEnd w:id="80"/>
      <w:bookmarkEnd w:id="81"/>
      <w:bookmarkEnd w:id="82"/>
      <w:bookmarkEnd w:id="83"/>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bookmarkStart w:id="84" w:name="_Toc20972"/>
      <w:bookmarkStart w:id="85" w:name="_Toc8932"/>
      <w:bookmarkStart w:id="86" w:name="_Toc22598"/>
      <w:bookmarkStart w:id="87" w:name="_Toc8924"/>
      <w:bookmarkStart w:id="88" w:name="_Toc15616"/>
      <w:bookmarkStart w:id="89" w:name="_Toc9532"/>
      <w:bookmarkStart w:id="90" w:name="_Toc22478"/>
      <w:r>
        <w:rPr>
          <w:rFonts w:hint="eastAsia" w:ascii="仿宋_GB2312" w:eastAsia="仿宋_GB2312"/>
          <w:color w:val="auto"/>
          <w:sz w:val="32"/>
          <w:szCs w:val="32"/>
        </w:rPr>
        <w:t>5.3.1  启动条件</w:t>
      </w:r>
      <w:bookmarkEnd w:id="84"/>
      <w:bookmarkEnd w:id="85"/>
      <w:bookmarkEnd w:id="86"/>
      <w:bookmarkEnd w:id="87"/>
      <w:bookmarkEnd w:id="88"/>
      <w:bookmarkEnd w:id="89"/>
      <w:bookmarkEnd w:id="90"/>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bookmarkStart w:id="91" w:name="_Toc14378"/>
      <w:bookmarkStart w:id="92" w:name="_Toc12097"/>
      <w:bookmarkStart w:id="93" w:name="_Toc13255"/>
      <w:bookmarkStart w:id="94" w:name="_Toc28937"/>
      <w:bookmarkStart w:id="95" w:name="_Toc9535"/>
      <w:bookmarkStart w:id="96" w:name="_Toc20516"/>
      <w:bookmarkStart w:id="97" w:name="_Toc11637"/>
      <w:r>
        <w:rPr>
          <w:rFonts w:hint="eastAsia" w:ascii="仿宋_GB2312" w:eastAsia="仿宋_GB2312"/>
          <w:color w:val="auto"/>
          <w:sz w:val="32"/>
          <w:szCs w:val="32"/>
        </w:rPr>
        <w:t>一次灾害过程造成某一</w:t>
      </w:r>
      <w:r>
        <w:rPr>
          <w:rFonts w:hint="eastAsia" w:ascii="仿宋_GB2312" w:eastAsia="仿宋_GB2312"/>
          <w:color w:val="auto"/>
          <w:sz w:val="32"/>
          <w:szCs w:val="32"/>
          <w:lang w:eastAsia="zh-CN"/>
        </w:rPr>
        <w:t>乡镇（街道）</w:t>
      </w:r>
      <w:r>
        <w:rPr>
          <w:rFonts w:hint="eastAsia" w:ascii="仿宋_GB2312" w:eastAsia="仿宋_GB2312"/>
          <w:color w:val="auto"/>
          <w:sz w:val="32"/>
          <w:szCs w:val="32"/>
        </w:rPr>
        <w:t>或多个</w:t>
      </w:r>
      <w:r>
        <w:rPr>
          <w:rFonts w:hint="eastAsia" w:ascii="仿宋_GB2312" w:eastAsia="仿宋_GB2312"/>
          <w:color w:val="auto"/>
          <w:sz w:val="32"/>
          <w:szCs w:val="32"/>
          <w:lang w:eastAsia="zh-CN"/>
        </w:rPr>
        <w:t>乡镇（街道）</w:t>
      </w:r>
      <w:r>
        <w:rPr>
          <w:rFonts w:hint="eastAsia" w:ascii="仿宋_GB2312" w:eastAsia="仿宋_GB2312"/>
          <w:color w:val="auto"/>
          <w:sz w:val="32"/>
          <w:szCs w:val="32"/>
        </w:rPr>
        <w:t>行政区域内，发生</w:t>
      </w:r>
      <w:r>
        <w:rPr>
          <w:rFonts w:hint="eastAsia" w:ascii="仿宋_GB2312" w:eastAsia="仿宋_GB2312"/>
          <w:color w:val="auto"/>
          <w:sz w:val="32"/>
          <w:szCs w:val="32"/>
          <w:lang w:eastAsia="zh-CN"/>
        </w:rPr>
        <w:t>一般</w:t>
      </w:r>
      <w:r>
        <w:rPr>
          <w:rFonts w:hint="eastAsia" w:ascii="仿宋_GB2312" w:eastAsia="仿宋_GB2312"/>
          <w:color w:val="auto"/>
          <w:sz w:val="32"/>
          <w:szCs w:val="32"/>
        </w:rPr>
        <w:t>自然灾害，出现下列情况之一的，启动</w:t>
      </w:r>
      <w:r>
        <w:rPr>
          <w:rFonts w:hint="eastAsia" w:ascii="仿宋_GB2312" w:eastAsia="仿宋_GB2312"/>
          <w:color w:val="auto"/>
          <w:sz w:val="32"/>
          <w:szCs w:val="32"/>
          <w:lang w:eastAsia="zh-CN"/>
        </w:rPr>
        <w:t>三</w:t>
      </w:r>
      <w:r>
        <w:rPr>
          <w:rFonts w:hint="eastAsia" w:ascii="仿宋_GB2312" w:eastAsia="仿宋_GB2312"/>
          <w:color w:val="auto"/>
          <w:sz w:val="32"/>
          <w:szCs w:val="32"/>
        </w:rPr>
        <w:t>级响应：</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r>
        <w:rPr>
          <w:rFonts w:hint="eastAsia" w:ascii="仿宋_GB2312" w:eastAsia="仿宋_GB2312"/>
          <w:color w:val="auto"/>
          <w:sz w:val="32"/>
          <w:szCs w:val="32"/>
        </w:rPr>
        <w:t>（1）死亡</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人以</w:t>
      </w:r>
      <w:r>
        <w:rPr>
          <w:rFonts w:hint="eastAsia" w:ascii="仿宋_GB2312" w:eastAsia="仿宋_GB2312"/>
          <w:color w:val="auto"/>
          <w:sz w:val="32"/>
          <w:szCs w:val="32"/>
          <w:lang w:eastAsia="zh-CN"/>
        </w:rPr>
        <w:t>下</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r>
        <w:rPr>
          <w:rFonts w:hint="eastAsia" w:ascii="仿宋_GB2312" w:eastAsia="仿宋_GB2312"/>
          <w:color w:val="auto"/>
          <w:sz w:val="32"/>
          <w:szCs w:val="32"/>
        </w:rPr>
        <w:t>（2）紧急转移安置或需紧急生活救助</w:t>
      </w:r>
      <w:r>
        <w:rPr>
          <w:rFonts w:hint="eastAsia" w:ascii="仿宋_GB2312" w:eastAsia="仿宋_GB2312"/>
          <w:color w:val="auto"/>
          <w:sz w:val="32"/>
          <w:szCs w:val="32"/>
          <w:lang w:val="en-US" w:eastAsia="zh-CN"/>
        </w:rPr>
        <w:t>1000</w:t>
      </w:r>
      <w:r>
        <w:rPr>
          <w:rFonts w:hint="eastAsia" w:ascii="仿宋_GB2312" w:eastAsia="仿宋_GB2312"/>
          <w:color w:val="auto"/>
          <w:sz w:val="32"/>
          <w:szCs w:val="32"/>
        </w:rPr>
        <w:t>人以上；</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r>
        <w:rPr>
          <w:rFonts w:hint="eastAsia" w:ascii="仿宋_GB2312" w:eastAsia="仿宋_GB2312"/>
          <w:color w:val="auto"/>
          <w:sz w:val="32"/>
          <w:szCs w:val="32"/>
        </w:rPr>
        <w:t>（3）倒塌和严重损坏房屋</w:t>
      </w:r>
      <w:r>
        <w:rPr>
          <w:rFonts w:hint="eastAsia" w:ascii="仿宋_GB2312" w:eastAsia="仿宋_GB2312"/>
          <w:color w:val="auto"/>
          <w:sz w:val="32"/>
          <w:szCs w:val="32"/>
          <w:lang w:val="en-US" w:eastAsia="zh-CN"/>
        </w:rPr>
        <w:t>300</w:t>
      </w:r>
      <w:r>
        <w:rPr>
          <w:rFonts w:hint="eastAsia" w:ascii="仿宋_GB2312" w:eastAsia="仿宋_GB2312"/>
          <w:color w:val="auto"/>
          <w:sz w:val="32"/>
          <w:szCs w:val="32"/>
        </w:rPr>
        <w:t>间以上；</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r>
        <w:rPr>
          <w:rFonts w:hint="eastAsia" w:ascii="仿宋_GB2312" w:eastAsia="仿宋_GB2312"/>
          <w:color w:val="auto"/>
          <w:sz w:val="32"/>
          <w:szCs w:val="32"/>
        </w:rPr>
        <w:t>（4）干旱灾害造成缺粮或缺水等生活困难，需政府救助人数占农业人口</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%或</w:t>
      </w:r>
      <w:r>
        <w:rPr>
          <w:rFonts w:hint="eastAsia" w:ascii="仿宋_GB2312" w:eastAsia="仿宋_GB2312"/>
          <w:color w:val="auto"/>
          <w:sz w:val="32"/>
          <w:szCs w:val="32"/>
          <w:lang w:val="en-US" w:eastAsia="zh-CN"/>
        </w:rPr>
        <w:t>5000</w:t>
      </w:r>
      <w:r>
        <w:rPr>
          <w:rFonts w:hint="eastAsia" w:ascii="仿宋_GB2312" w:eastAsia="仿宋_GB2312"/>
          <w:color w:val="auto"/>
          <w:sz w:val="32"/>
          <w:szCs w:val="32"/>
        </w:rPr>
        <w:t>人以上。</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r>
        <w:rPr>
          <w:rFonts w:hint="eastAsia" w:ascii="仿宋_GB2312" w:eastAsia="仿宋_GB2312"/>
          <w:color w:val="auto"/>
          <w:sz w:val="32"/>
          <w:szCs w:val="32"/>
        </w:rPr>
        <w:t>5.3.2  启动程序</w:t>
      </w:r>
      <w:bookmarkEnd w:id="91"/>
      <w:bookmarkEnd w:id="92"/>
      <w:bookmarkEnd w:id="93"/>
      <w:bookmarkEnd w:id="94"/>
      <w:bookmarkEnd w:id="95"/>
      <w:bookmarkEnd w:id="96"/>
      <w:bookmarkEnd w:id="97"/>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r>
        <w:rPr>
          <w:rFonts w:hint="eastAsia" w:ascii="仿宋_GB2312" w:eastAsia="仿宋_GB2312"/>
          <w:color w:val="auto"/>
          <w:sz w:val="32"/>
          <w:szCs w:val="32"/>
        </w:rPr>
        <w:t>灾害发生后，市减灾委办公室根据受灾</w:t>
      </w:r>
      <w:r>
        <w:rPr>
          <w:rFonts w:hint="eastAsia" w:ascii="仿宋_GB2312" w:eastAsia="仿宋_GB2312"/>
          <w:color w:val="auto"/>
          <w:sz w:val="32"/>
          <w:szCs w:val="32"/>
          <w:lang w:eastAsia="zh-CN"/>
        </w:rPr>
        <w:t>乡镇（街道）</w:t>
      </w:r>
      <w:r>
        <w:rPr>
          <w:rFonts w:hint="eastAsia" w:ascii="仿宋_GB2312" w:eastAsia="仿宋_GB2312"/>
          <w:color w:val="auto"/>
          <w:sz w:val="32"/>
          <w:szCs w:val="32"/>
        </w:rPr>
        <w:t>启动响应情况或灾情发展趋势综合分析评估达到启动标准，市减灾委办公室主任（市应急局主要负责同志）决定启动三级救助响应。</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bookmarkStart w:id="98" w:name="_Toc23965"/>
      <w:bookmarkStart w:id="99" w:name="_Toc31376"/>
      <w:bookmarkStart w:id="100" w:name="_Toc575"/>
      <w:bookmarkStart w:id="101" w:name="_Toc15535"/>
      <w:bookmarkStart w:id="102" w:name="_Toc11140"/>
      <w:bookmarkStart w:id="103" w:name="_Toc12274"/>
      <w:bookmarkStart w:id="104" w:name="_Toc27221"/>
      <w:r>
        <w:rPr>
          <w:rFonts w:hint="eastAsia" w:ascii="仿宋_GB2312" w:eastAsia="仿宋_GB2312"/>
          <w:color w:val="auto"/>
          <w:sz w:val="32"/>
          <w:szCs w:val="32"/>
        </w:rPr>
        <w:t>5.3.3  响应措施</w:t>
      </w:r>
      <w:bookmarkEnd w:id="98"/>
      <w:bookmarkEnd w:id="99"/>
      <w:bookmarkEnd w:id="100"/>
      <w:bookmarkEnd w:id="101"/>
      <w:bookmarkEnd w:id="102"/>
      <w:bookmarkEnd w:id="103"/>
      <w:bookmarkEnd w:id="104"/>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r>
        <w:rPr>
          <w:rFonts w:hint="eastAsia" w:ascii="仿宋_GB2312" w:eastAsia="仿宋_GB2312"/>
          <w:color w:val="auto"/>
          <w:sz w:val="32"/>
          <w:szCs w:val="32"/>
        </w:rPr>
        <w:t>市减灾委办公室主任（市应急局主要负责同志）或委托市减灾委办公室副主任（市应急局分管负责同志）组织协调市级层面自然灾害救助工作，指导支持受灾</w:t>
      </w:r>
      <w:r>
        <w:rPr>
          <w:rFonts w:hint="eastAsia" w:ascii="仿宋_GB2312" w:eastAsia="仿宋_GB2312"/>
          <w:color w:val="auto"/>
          <w:sz w:val="32"/>
          <w:szCs w:val="32"/>
          <w:lang w:eastAsia="zh-CN"/>
        </w:rPr>
        <w:t>乡镇（街道）</w:t>
      </w:r>
      <w:r>
        <w:rPr>
          <w:rFonts w:hint="eastAsia" w:ascii="仿宋_GB2312" w:eastAsia="仿宋_GB2312"/>
          <w:color w:val="auto"/>
          <w:sz w:val="32"/>
          <w:szCs w:val="32"/>
        </w:rPr>
        <w:t>自然灾害救助工作。市减灾委及其成员单位视情采取以下措施：</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r>
        <w:rPr>
          <w:rFonts w:hint="eastAsia" w:ascii="仿宋_GB2312" w:eastAsia="仿宋_GB2312"/>
          <w:color w:val="auto"/>
          <w:sz w:val="32"/>
          <w:szCs w:val="32"/>
        </w:rPr>
        <w:t>（1）市减灾委办公室及时组织有关部门召开会商会，分析灾区形势，研究落实对灾区的救灾支持措施。</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r>
        <w:rPr>
          <w:rFonts w:hint="eastAsia" w:ascii="仿宋_GB2312" w:eastAsia="仿宋_GB2312"/>
          <w:color w:val="auto"/>
          <w:sz w:val="32"/>
          <w:szCs w:val="32"/>
        </w:rPr>
        <w:t>（2）派出由市应急局负责同志带队、有关部门参加的联合工作组赴灾区慰问受灾群众，核查灾情，协助指导地方开展救灾工作。</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r>
        <w:rPr>
          <w:rFonts w:hint="eastAsia" w:ascii="仿宋_GB2312" w:eastAsia="仿宋_GB2312"/>
          <w:color w:val="auto"/>
          <w:sz w:val="32"/>
          <w:szCs w:val="32"/>
        </w:rPr>
        <w:t>（3）市减灾委办公室及时掌握并按照有关规定统一发布灾情和救灾工作动态信息。</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r>
        <w:rPr>
          <w:rFonts w:hint="eastAsia" w:ascii="仿宋_GB2312" w:eastAsia="仿宋_GB2312"/>
          <w:color w:val="auto"/>
          <w:sz w:val="32"/>
          <w:szCs w:val="32"/>
        </w:rPr>
        <w:t>（4）根据市减灾委工作部署、</w:t>
      </w:r>
      <w:r>
        <w:rPr>
          <w:rFonts w:hint="eastAsia" w:ascii="仿宋_GB2312" w:eastAsia="仿宋_GB2312"/>
          <w:color w:val="auto"/>
          <w:sz w:val="32"/>
          <w:szCs w:val="32"/>
          <w:lang w:eastAsia="zh-CN"/>
        </w:rPr>
        <w:t>乡镇（街道）</w:t>
      </w:r>
      <w:r>
        <w:rPr>
          <w:rFonts w:hint="eastAsia" w:ascii="仿宋_GB2312" w:eastAsia="仿宋_GB2312"/>
          <w:color w:val="auto"/>
          <w:sz w:val="32"/>
          <w:szCs w:val="32"/>
        </w:rPr>
        <w:t>申请和市应急局会同有关部门对灾情的核定情况，市财政局会同市应急局等相关部门统筹安排相关救灾资金。市应急局会同市发改</w:t>
      </w:r>
      <w:r>
        <w:rPr>
          <w:rFonts w:hint="eastAsia" w:ascii="仿宋_GB2312" w:eastAsia="仿宋_GB2312"/>
          <w:color w:val="auto"/>
          <w:sz w:val="32"/>
          <w:szCs w:val="32"/>
          <w:lang w:eastAsia="zh-CN"/>
        </w:rPr>
        <w:t>局（市粮食和物资储备中心）</w:t>
      </w:r>
      <w:r>
        <w:rPr>
          <w:rFonts w:hint="eastAsia" w:ascii="仿宋_GB2312" w:eastAsia="仿宋_GB2312"/>
          <w:color w:val="auto"/>
          <w:sz w:val="32"/>
          <w:szCs w:val="32"/>
        </w:rPr>
        <w:t>视情况调拨市级生活类救灾物资，指导、监督基层救灾应急措施和发放救灾款物；市交通运输、铁路等部门（单位）协调指导开展救灾物资、人员运输工作。</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r>
        <w:rPr>
          <w:rFonts w:hint="eastAsia" w:ascii="仿宋_GB2312" w:eastAsia="仿宋_GB2312"/>
          <w:color w:val="auto"/>
          <w:sz w:val="32"/>
          <w:szCs w:val="32"/>
        </w:rPr>
        <w:t>（5）国家综合性消防救援队伍根据灾情任务需要，及时参与救灾工作，协助灾区转移受灾群众、加强安置场所消防管理。驻</w:t>
      </w:r>
      <w:r>
        <w:rPr>
          <w:rFonts w:hint="eastAsia" w:ascii="仿宋_GB2312" w:eastAsia="仿宋_GB2312"/>
          <w:color w:val="auto"/>
          <w:sz w:val="32"/>
          <w:szCs w:val="32"/>
          <w:lang w:eastAsia="zh-CN"/>
        </w:rPr>
        <w:t>峨</w:t>
      </w:r>
      <w:r>
        <w:rPr>
          <w:rFonts w:hint="eastAsia" w:ascii="仿宋_GB2312" w:eastAsia="仿宋_GB2312"/>
          <w:color w:val="auto"/>
          <w:sz w:val="32"/>
          <w:szCs w:val="32"/>
        </w:rPr>
        <w:t>部队根据有关请求，组织协调解放军、武警部队、民兵参加救灾，必要时协助</w:t>
      </w:r>
      <w:r>
        <w:rPr>
          <w:rFonts w:hint="eastAsia" w:ascii="仿宋_GB2312" w:eastAsia="仿宋_GB2312"/>
          <w:color w:val="auto"/>
          <w:sz w:val="32"/>
          <w:szCs w:val="32"/>
          <w:lang w:eastAsia="zh-CN"/>
        </w:rPr>
        <w:t>有关乡镇（街道）</w:t>
      </w:r>
      <w:r>
        <w:rPr>
          <w:rFonts w:hint="eastAsia" w:ascii="仿宋_GB2312" w:eastAsia="仿宋_GB2312"/>
          <w:color w:val="auto"/>
          <w:sz w:val="32"/>
          <w:szCs w:val="32"/>
        </w:rPr>
        <w:t>运送、发放救灾物资。</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r>
        <w:rPr>
          <w:rFonts w:hint="eastAsia" w:ascii="仿宋_GB2312" w:eastAsia="仿宋_GB2312"/>
          <w:color w:val="auto"/>
          <w:sz w:val="32"/>
          <w:szCs w:val="32"/>
        </w:rPr>
        <w:t>（6）市卫健</w:t>
      </w:r>
      <w:r>
        <w:rPr>
          <w:rFonts w:hint="eastAsia" w:ascii="仿宋_GB2312" w:eastAsia="仿宋_GB2312"/>
          <w:color w:val="auto"/>
          <w:sz w:val="32"/>
          <w:szCs w:val="32"/>
          <w:lang w:eastAsia="zh-CN"/>
        </w:rPr>
        <w:t>局</w:t>
      </w:r>
      <w:r>
        <w:rPr>
          <w:rFonts w:hint="eastAsia" w:ascii="仿宋_GB2312" w:eastAsia="仿宋_GB2312"/>
          <w:color w:val="auto"/>
          <w:sz w:val="32"/>
          <w:szCs w:val="32"/>
        </w:rPr>
        <w:t>指导受灾</w:t>
      </w:r>
      <w:r>
        <w:rPr>
          <w:rFonts w:hint="eastAsia" w:ascii="仿宋_GB2312" w:eastAsia="仿宋_GB2312"/>
          <w:color w:val="auto"/>
          <w:sz w:val="32"/>
          <w:szCs w:val="32"/>
          <w:lang w:eastAsia="zh-CN"/>
        </w:rPr>
        <w:t>乡镇（街道）</w:t>
      </w:r>
      <w:r>
        <w:rPr>
          <w:rFonts w:hint="eastAsia" w:ascii="仿宋_GB2312" w:eastAsia="仿宋_GB2312"/>
          <w:color w:val="auto"/>
          <w:sz w:val="32"/>
          <w:szCs w:val="32"/>
        </w:rPr>
        <w:t>做好医疗救治、灾后防疫和心理援助等卫生应急工作。</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r>
        <w:rPr>
          <w:rFonts w:hint="eastAsia" w:ascii="仿宋_GB2312" w:eastAsia="仿宋_GB2312"/>
          <w:color w:val="auto"/>
          <w:sz w:val="32"/>
          <w:szCs w:val="32"/>
        </w:rPr>
        <w:t>（7）市应急局、市民政局、团市委、市红十字会指导社会组织、志愿者等社会力量依法有序参与灾害救助工作。</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r>
        <w:rPr>
          <w:rFonts w:hint="eastAsia" w:ascii="仿宋_GB2312" w:eastAsia="仿宋_GB2312"/>
          <w:color w:val="auto"/>
          <w:sz w:val="32"/>
          <w:szCs w:val="32"/>
        </w:rPr>
        <w:t>（8）灾情稳定后，市减灾委办公室指导受灾</w:t>
      </w:r>
      <w:r>
        <w:rPr>
          <w:rFonts w:hint="eastAsia" w:ascii="仿宋_GB2312" w:eastAsia="仿宋_GB2312"/>
          <w:color w:val="auto"/>
          <w:sz w:val="32"/>
          <w:szCs w:val="32"/>
          <w:lang w:eastAsia="zh-CN"/>
        </w:rPr>
        <w:t>乡镇（街道）</w:t>
      </w:r>
      <w:r>
        <w:rPr>
          <w:rFonts w:hint="eastAsia" w:ascii="仿宋_GB2312" w:eastAsia="仿宋_GB2312"/>
          <w:color w:val="auto"/>
          <w:sz w:val="32"/>
          <w:szCs w:val="32"/>
        </w:rPr>
        <w:t>评估、核定自然灾害损失情况。</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FF0000"/>
          <w:sz w:val="32"/>
          <w:szCs w:val="32"/>
        </w:rPr>
      </w:pPr>
      <w:r>
        <w:rPr>
          <w:rFonts w:hint="eastAsia" w:ascii="仿宋_GB2312" w:eastAsia="仿宋_GB2312"/>
          <w:color w:val="auto"/>
          <w:sz w:val="32"/>
          <w:szCs w:val="32"/>
        </w:rPr>
        <w:t>（9）市减灾委其他成员单位按照职责分工，做好有关工作</w:t>
      </w:r>
      <w:r>
        <w:rPr>
          <w:rFonts w:hint="eastAsia" w:ascii="仿宋_GB2312" w:eastAsia="仿宋_GB2312"/>
          <w:color w:val="FF0000"/>
          <w:sz w:val="32"/>
          <w:szCs w:val="32"/>
        </w:rPr>
        <w:t>。</w:t>
      </w:r>
    </w:p>
    <w:p>
      <w:pPr>
        <w:pStyle w:val="25"/>
        <w:keepNext w:val="0"/>
        <w:keepLines w:val="0"/>
        <w:pageBreakBefore w:val="0"/>
        <w:widowControl w:val="0"/>
        <w:kinsoku/>
        <w:wordWrap/>
        <w:overflowPunct/>
        <w:topLinePunct w:val="0"/>
        <w:autoSpaceDE/>
        <w:autoSpaceDN/>
        <w:bidi w:val="0"/>
        <w:spacing w:line="579" w:lineRule="exact"/>
        <w:ind w:firstLine="640"/>
        <w:textAlignment w:val="baseline"/>
        <w:rPr>
          <w:rFonts w:hint="eastAsia"/>
          <w:color w:val="auto"/>
        </w:rPr>
      </w:pPr>
      <w:r>
        <w:rPr>
          <w:rFonts w:hint="eastAsia"/>
          <w:color w:val="auto"/>
        </w:rPr>
        <w:t>5.</w:t>
      </w:r>
      <w:r>
        <w:rPr>
          <w:rFonts w:hint="eastAsia"/>
          <w:color w:val="auto"/>
          <w:lang w:val="en-US" w:eastAsia="zh-CN"/>
        </w:rPr>
        <w:t>4</w:t>
      </w:r>
      <w:r>
        <w:rPr>
          <w:rFonts w:hint="eastAsia"/>
          <w:color w:val="auto"/>
        </w:rPr>
        <w:t xml:space="preserve">  启动条件调整</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color w:val="auto"/>
          <w:sz w:val="32"/>
          <w:szCs w:val="32"/>
        </w:rPr>
      </w:pPr>
      <w:r>
        <w:rPr>
          <w:rFonts w:hint="eastAsia" w:ascii="仿宋_GB2312" w:eastAsia="仿宋_GB2312"/>
          <w:color w:val="auto"/>
          <w:sz w:val="32"/>
          <w:szCs w:val="32"/>
        </w:rPr>
        <w:t>对灾害发生在敏感地区、敏感时间和救助能力特别薄弱的地区，或灾害对受灾</w:t>
      </w:r>
      <w:r>
        <w:rPr>
          <w:rFonts w:hint="eastAsia" w:ascii="仿宋_GB2312" w:eastAsia="仿宋_GB2312"/>
          <w:color w:val="auto"/>
          <w:sz w:val="32"/>
          <w:szCs w:val="32"/>
          <w:lang w:eastAsia="zh-CN"/>
        </w:rPr>
        <w:t>乡镇（街道）</w:t>
      </w:r>
      <w:r>
        <w:rPr>
          <w:rFonts w:hint="eastAsia" w:ascii="仿宋_GB2312" w:eastAsia="仿宋_GB2312"/>
          <w:color w:val="auto"/>
          <w:sz w:val="32"/>
          <w:szCs w:val="32"/>
        </w:rPr>
        <w:t>经济社会造成重大影响时，启动市级自然灾害救助应急响应的标准可酌情调整。</w:t>
      </w:r>
    </w:p>
    <w:p>
      <w:pPr>
        <w:pStyle w:val="25"/>
        <w:keepNext w:val="0"/>
        <w:keepLines w:val="0"/>
        <w:pageBreakBefore w:val="0"/>
        <w:widowControl w:val="0"/>
        <w:kinsoku/>
        <w:wordWrap/>
        <w:overflowPunct/>
        <w:topLinePunct w:val="0"/>
        <w:autoSpaceDE/>
        <w:autoSpaceDN/>
        <w:bidi w:val="0"/>
        <w:adjustRightInd w:val="0"/>
        <w:snapToGrid w:val="0"/>
        <w:spacing w:beforeAutospacing="0" w:afterAutospacing="0" w:line="579" w:lineRule="exact"/>
        <w:ind w:firstLine="640"/>
        <w:textAlignment w:val="baseline"/>
        <w:rPr>
          <w:rFonts w:hint="eastAsia"/>
          <w:color w:val="auto"/>
        </w:rPr>
      </w:pPr>
      <w:r>
        <w:rPr>
          <w:rFonts w:hint="eastAsia"/>
          <w:color w:val="auto"/>
        </w:rPr>
        <w:t>5.</w:t>
      </w:r>
      <w:r>
        <w:rPr>
          <w:rFonts w:hint="eastAsia"/>
          <w:color w:val="auto"/>
          <w:lang w:val="en-US" w:eastAsia="zh-CN"/>
        </w:rPr>
        <w:t>5</w:t>
      </w:r>
      <w:r>
        <w:rPr>
          <w:rFonts w:hint="eastAsia"/>
          <w:color w:val="auto"/>
        </w:rPr>
        <w:t xml:space="preserve">  响应终止</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9" w:lineRule="exact"/>
        <w:ind w:firstLine="640" w:firstLineChars="200"/>
        <w:textAlignment w:val="baseline"/>
        <w:rPr>
          <w:rFonts w:hint="eastAsia" w:ascii="仿宋_GB2312" w:eastAsia="仿宋_GB2312"/>
          <w:color w:val="FF0000"/>
          <w:sz w:val="32"/>
          <w:szCs w:val="32"/>
        </w:rPr>
      </w:pPr>
      <w:r>
        <w:rPr>
          <w:rFonts w:hint="eastAsia" w:ascii="仿宋_GB2312" w:eastAsia="仿宋_GB2312"/>
          <w:color w:val="auto"/>
          <w:sz w:val="32"/>
          <w:szCs w:val="32"/>
        </w:rPr>
        <w:t>救灾应急工作结束后，由市减灾委办公室提出建议，启动响应者决定终止响应。</w:t>
      </w:r>
    </w:p>
    <w:p>
      <w:pPr>
        <w:pStyle w:val="26"/>
        <w:keepNext w:val="0"/>
        <w:keepLines w:val="0"/>
        <w:pageBreakBefore w:val="0"/>
        <w:widowControl w:val="0"/>
        <w:kinsoku/>
        <w:wordWrap/>
        <w:overflowPunct/>
        <w:topLinePunct w:val="0"/>
        <w:autoSpaceDE/>
        <w:autoSpaceDN/>
        <w:bidi w:val="0"/>
        <w:adjustRightInd w:val="0"/>
        <w:snapToGrid w:val="0"/>
        <w:spacing w:beforeAutospacing="0" w:afterAutospacing="0" w:line="579" w:lineRule="exact"/>
        <w:ind w:firstLine="640"/>
        <w:textAlignment w:val="baseline"/>
        <w:rPr>
          <w:rFonts w:hint="eastAsia"/>
        </w:rPr>
      </w:pPr>
      <w:bookmarkStart w:id="105" w:name="_Toc18659"/>
      <w:bookmarkStart w:id="106" w:name="_Toc14473"/>
      <w:bookmarkStart w:id="107" w:name="_Toc13923"/>
      <w:bookmarkStart w:id="108" w:name="_Toc108798567"/>
      <w:bookmarkStart w:id="109" w:name="_Toc5632"/>
      <w:bookmarkStart w:id="110" w:name="_Toc17315"/>
      <w:bookmarkStart w:id="111" w:name="_Toc9634"/>
      <w:bookmarkStart w:id="112" w:name="_Toc28845"/>
      <w:r>
        <w:rPr>
          <w:rFonts w:hint="eastAsia"/>
        </w:rPr>
        <w:t>6  灾后救助与恢复重建</w:t>
      </w:r>
      <w:bookmarkEnd w:id="105"/>
      <w:bookmarkEnd w:id="106"/>
      <w:bookmarkEnd w:id="107"/>
      <w:bookmarkEnd w:id="108"/>
      <w:bookmarkEnd w:id="109"/>
      <w:bookmarkEnd w:id="110"/>
      <w:bookmarkEnd w:id="111"/>
      <w:bookmarkEnd w:id="112"/>
    </w:p>
    <w:p>
      <w:pPr>
        <w:pStyle w:val="25"/>
        <w:keepNext w:val="0"/>
        <w:keepLines w:val="0"/>
        <w:pageBreakBefore w:val="0"/>
        <w:widowControl w:val="0"/>
        <w:kinsoku/>
        <w:wordWrap/>
        <w:overflowPunct/>
        <w:topLinePunct w:val="0"/>
        <w:autoSpaceDE/>
        <w:autoSpaceDN/>
        <w:bidi w:val="0"/>
        <w:adjustRightInd w:val="0"/>
        <w:snapToGrid w:val="0"/>
        <w:spacing w:beforeAutospacing="0" w:afterAutospacing="0" w:line="579" w:lineRule="exact"/>
        <w:ind w:firstLine="640"/>
        <w:textAlignment w:val="baseline"/>
        <w:rPr>
          <w:rFonts w:hint="eastAsia"/>
        </w:rPr>
      </w:pPr>
      <w:bookmarkStart w:id="113" w:name="_Toc20018"/>
      <w:bookmarkStart w:id="114" w:name="_Toc2622"/>
      <w:bookmarkStart w:id="115" w:name="_Toc11560"/>
      <w:bookmarkStart w:id="116" w:name="_Toc23697"/>
      <w:bookmarkStart w:id="117" w:name="_Toc8587"/>
      <w:bookmarkStart w:id="118" w:name="_Toc30046"/>
      <w:bookmarkStart w:id="119" w:name="_Toc12547"/>
      <w:bookmarkStart w:id="120" w:name="_Toc108798568"/>
      <w:r>
        <w:rPr>
          <w:rFonts w:hint="eastAsia"/>
        </w:rPr>
        <w:t>6.1  过渡性生活救助</w:t>
      </w:r>
      <w:bookmarkEnd w:id="113"/>
      <w:bookmarkEnd w:id="114"/>
      <w:bookmarkEnd w:id="115"/>
      <w:bookmarkEnd w:id="116"/>
      <w:bookmarkEnd w:id="117"/>
      <w:bookmarkEnd w:id="118"/>
      <w:bookmarkEnd w:id="119"/>
      <w:bookmarkEnd w:id="120"/>
    </w:p>
    <w:p>
      <w:pPr>
        <w:keepNext w:val="0"/>
        <w:keepLines w:val="0"/>
        <w:pageBreakBefore w:val="0"/>
        <w:widowControl w:val="0"/>
        <w:kinsoku/>
        <w:wordWrap/>
        <w:overflowPunct/>
        <w:topLinePunct w:val="0"/>
        <w:autoSpaceDE/>
        <w:autoSpaceDN/>
        <w:bidi w:val="0"/>
        <w:adjustRightInd w:val="0"/>
        <w:snapToGrid w:val="0"/>
        <w:spacing w:beforeAutospacing="0" w:afterAutospacing="0"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6.1.1  特别重大、重大、较大灾害发生后，市减灾委办公室组织有关部门、专家评估灾区过渡性生活救助需求情况。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6.1.2  市财政局会同市应急局按相关政策规定及时拨付过渡期自然灾害生活补助资金。市应急局指导灾区</w:t>
      </w:r>
      <w:r>
        <w:rPr>
          <w:rFonts w:hint="eastAsia" w:ascii="仿宋_GB2312" w:eastAsia="仿宋_GB2312"/>
          <w:sz w:val="32"/>
          <w:szCs w:val="32"/>
          <w:lang w:eastAsia="zh-CN"/>
        </w:rPr>
        <w:t>乡镇（街道）</w:t>
      </w:r>
      <w:r>
        <w:rPr>
          <w:rFonts w:hint="eastAsia" w:ascii="仿宋_GB2312" w:eastAsia="仿宋_GB2312"/>
          <w:sz w:val="32"/>
          <w:szCs w:val="32"/>
        </w:rPr>
        <w:t>做好过渡期救助的人员核定、资金</w:t>
      </w:r>
      <w:r>
        <w:rPr>
          <w:rFonts w:hint="eastAsia" w:ascii="仿宋_GB2312" w:eastAsia="仿宋_GB2312"/>
          <w:sz w:val="32"/>
          <w:szCs w:val="32"/>
          <w:lang w:eastAsia="zh-CN"/>
        </w:rPr>
        <w:t>申报</w:t>
      </w:r>
      <w:r>
        <w:rPr>
          <w:rFonts w:hint="eastAsia" w:ascii="仿宋_GB2312" w:eastAsia="仿宋_GB2312"/>
          <w:sz w:val="32"/>
          <w:szCs w:val="32"/>
        </w:rPr>
        <w:t>等工作。</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6.1.3  市应急局、市财政局监督检查灾区过渡性生活救助政策和措施的落实，定期通报灾区救助工作情况，</w:t>
      </w:r>
      <w:r>
        <w:rPr>
          <w:rFonts w:hint="eastAsia" w:ascii="仿宋_GB2312" w:eastAsia="仿宋_GB2312"/>
          <w:sz w:val="32"/>
          <w:szCs w:val="32"/>
          <w:lang w:eastAsia="zh-CN"/>
        </w:rPr>
        <w:t>并</w:t>
      </w:r>
      <w:r>
        <w:rPr>
          <w:rFonts w:hint="eastAsia" w:ascii="仿宋_GB2312" w:eastAsia="仿宋_GB2312"/>
          <w:sz w:val="32"/>
          <w:szCs w:val="32"/>
        </w:rPr>
        <w:t>开展绩效评价。</w:t>
      </w:r>
    </w:p>
    <w:p>
      <w:pPr>
        <w:pStyle w:val="25"/>
        <w:keepNext w:val="0"/>
        <w:keepLines w:val="0"/>
        <w:pageBreakBefore w:val="0"/>
        <w:widowControl w:val="0"/>
        <w:kinsoku/>
        <w:wordWrap/>
        <w:overflowPunct/>
        <w:topLinePunct w:val="0"/>
        <w:autoSpaceDE/>
        <w:autoSpaceDN/>
        <w:bidi w:val="0"/>
        <w:spacing w:line="579" w:lineRule="exact"/>
        <w:ind w:firstLine="640"/>
        <w:textAlignment w:val="baseline"/>
        <w:rPr>
          <w:rFonts w:hint="eastAsia"/>
        </w:rPr>
      </w:pPr>
      <w:bookmarkStart w:id="121" w:name="_Toc108798569"/>
      <w:bookmarkStart w:id="122" w:name="_Toc18675"/>
      <w:bookmarkStart w:id="123" w:name="_Toc30041"/>
      <w:bookmarkStart w:id="124" w:name="_Toc9372"/>
      <w:bookmarkStart w:id="125" w:name="_Toc32335"/>
      <w:bookmarkStart w:id="126" w:name="_Toc22931"/>
      <w:bookmarkStart w:id="127" w:name="_Toc8707"/>
      <w:bookmarkStart w:id="128" w:name="_Toc21255"/>
      <w:r>
        <w:rPr>
          <w:rFonts w:hint="eastAsia"/>
        </w:rPr>
        <w:t>6.2  冬春救助</w:t>
      </w:r>
      <w:bookmarkEnd w:id="121"/>
      <w:bookmarkEnd w:id="122"/>
      <w:bookmarkEnd w:id="123"/>
      <w:bookmarkEnd w:id="124"/>
      <w:bookmarkEnd w:id="125"/>
      <w:bookmarkEnd w:id="126"/>
      <w:bookmarkEnd w:id="127"/>
      <w:bookmarkEnd w:id="128"/>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自然灾害发生后的当年冬季、次年春季，为生活困难的受灾人员提供基本生活救助。</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6.2.1  自然灾害发生后市应急局每年9月下旬开展冬春受灾群众生活困难情况调查，开展受灾群众生活困难状况评估，核实情况。</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6.2.2  自然灾害发生后</w:t>
      </w:r>
      <w:r>
        <w:rPr>
          <w:rFonts w:hint="eastAsia" w:ascii="仿宋_GB2312" w:eastAsia="仿宋_GB2312"/>
          <w:sz w:val="32"/>
          <w:szCs w:val="32"/>
          <w:lang w:eastAsia="zh-CN"/>
        </w:rPr>
        <w:t>市应急管理局</w:t>
      </w:r>
      <w:r>
        <w:rPr>
          <w:rFonts w:hint="eastAsia" w:ascii="仿宋_GB2312" w:eastAsia="仿宋_GB2312"/>
          <w:sz w:val="32"/>
          <w:szCs w:val="32"/>
        </w:rPr>
        <w:t>应当在每年10月中旬前</w:t>
      </w:r>
      <w:r>
        <w:rPr>
          <w:rFonts w:hint="eastAsia" w:ascii="仿宋_GB2312" w:eastAsia="仿宋_GB2312"/>
          <w:sz w:val="32"/>
          <w:szCs w:val="32"/>
          <w:lang w:eastAsia="zh-CN"/>
        </w:rPr>
        <w:t>知道有关乡镇（街道）</w:t>
      </w:r>
      <w:r>
        <w:rPr>
          <w:rFonts w:hint="eastAsia" w:ascii="仿宋_GB2312" w:eastAsia="仿宋_GB2312"/>
          <w:sz w:val="32"/>
          <w:szCs w:val="32"/>
        </w:rPr>
        <w:t>统计、评估本行政区域受灾人员当年冬季、次年春季的基本生活困难和需求，核实救助对象，编制工作台账，制定救助工作方案，经</w:t>
      </w:r>
      <w:r>
        <w:rPr>
          <w:rFonts w:hint="eastAsia" w:ascii="仿宋_GB2312" w:eastAsia="仿宋_GB2312"/>
          <w:sz w:val="32"/>
          <w:szCs w:val="32"/>
          <w:lang w:eastAsia="zh-CN"/>
        </w:rPr>
        <w:t>市</w:t>
      </w:r>
      <w:r>
        <w:rPr>
          <w:rFonts w:hint="eastAsia" w:ascii="仿宋_GB2312" w:eastAsia="仿宋_GB2312"/>
          <w:sz w:val="32"/>
          <w:szCs w:val="32"/>
        </w:rPr>
        <w:t>人民政府批准后组织实施，并报</w:t>
      </w:r>
      <w:r>
        <w:rPr>
          <w:rFonts w:hint="eastAsia" w:ascii="仿宋_GB2312" w:eastAsia="仿宋_GB2312"/>
          <w:sz w:val="32"/>
          <w:szCs w:val="32"/>
          <w:lang w:eastAsia="zh-CN"/>
        </w:rPr>
        <w:t>乐山</w:t>
      </w:r>
      <w:r>
        <w:rPr>
          <w:rFonts w:hint="eastAsia" w:ascii="仿宋_GB2312" w:eastAsia="仿宋_GB2312"/>
          <w:sz w:val="32"/>
          <w:szCs w:val="32"/>
        </w:rPr>
        <w:t>市应急局备案。</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6.2.3  根据市减灾委工作部署、</w:t>
      </w:r>
      <w:r>
        <w:rPr>
          <w:rFonts w:hint="eastAsia" w:ascii="仿宋_GB2312" w:eastAsia="仿宋_GB2312"/>
          <w:sz w:val="32"/>
          <w:szCs w:val="32"/>
          <w:lang w:eastAsia="zh-CN"/>
        </w:rPr>
        <w:t>受灾乡镇（街道）</w:t>
      </w:r>
      <w:r>
        <w:rPr>
          <w:rFonts w:hint="eastAsia" w:ascii="仿宋_GB2312" w:eastAsia="仿宋_GB2312"/>
          <w:sz w:val="32"/>
          <w:szCs w:val="32"/>
        </w:rPr>
        <w:t>实际和主管部门灾情的核定情况，市财政局会同市应急局确定资金补助方案，及时下拨自然灾害救灾资金，专项用于帮助解决冬春受灾群众吃饭、穿衣、取暖等基本生活困难。</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6.2.4  市应急局通过开展救灾捐赠、政府采购等方式解决受灾群众的过冬衣被等问题。市发改</w:t>
      </w:r>
      <w:r>
        <w:rPr>
          <w:rFonts w:hint="eastAsia" w:ascii="仿宋_GB2312" w:eastAsia="仿宋_GB2312"/>
          <w:sz w:val="32"/>
          <w:szCs w:val="32"/>
          <w:lang w:eastAsia="zh-CN"/>
        </w:rPr>
        <w:t>局</w:t>
      </w:r>
      <w:r>
        <w:rPr>
          <w:rFonts w:hint="eastAsia" w:ascii="仿宋_GB2312" w:eastAsia="仿宋_GB2312"/>
          <w:sz w:val="32"/>
          <w:szCs w:val="32"/>
        </w:rPr>
        <w:t>等部门落实好以工代赈、灾歉减免政策，粮食储备部门确保粮食供应。</w:t>
      </w:r>
    </w:p>
    <w:p>
      <w:pPr>
        <w:pStyle w:val="25"/>
        <w:keepNext w:val="0"/>
        <w:keepLines w:val="0"/>
        <w:pageBreakBefore w:val="0"/>
        <w:widowControl w:val="0"/>
        <w:kinsoku/>
        <w:wordWrap/>
        <w:overflowPunct/>
        <w:topLinePunct w:val="0"/>
        <w:autoSpaceDE/>
        <w:autoSpaceDN/>
        <w:bidi w:val="0"/>
        <w:spacing w:line="579" w:lineRule="exact"/>
        <w:ind w:firstLine="640"/>
        <w:textAlignment w:val="baseline"/>
        <w:rPr>
          <w:rFonts w:hint="eastAsia"/>
        </w:rPr>
      </w:pPr>
      <w:bookmarkStart w:id="129" w:name="_Toc19424"/>
      <w:bookmarkStart w:id="130" w:name="_Toc5038"/>
      <w:bookmarkStart w:id="131" w:name="_Toc12084"/>
      <w:bookmarkStart w:id="132" w:name="_Toc13537"/>
      <w:bookmarkStart w:id="133" w:name="_Toc16327"/>
      <w:bookmarkStart w:id="134" w:name="_Toc2128"/>
      <w:bookmarkStart w:id="135" w:name="_Toc108798570"/>
      <w:bookmarkStart w:id="136" w:name="_Toc12347"/>
      <w:r>
        <w:rPr>
          <w:rFonts w:hint="eastAsia"/>
        </w:rPr>
        <w:t>6.3  倒损住房恢复重建</w:t>
      </w:r>
      <w:bookmarkEnd w:id="129"/>
      <w:bookmarkEnd w:id="130"/>
      <w:bookmarkEnd w:id="131"/>
      <w:bookmarkEnd w:id="132"/>
      <w:bookmarkEnd w:id="133"/>
      <w:bookmarkEnd w:id="134"/>
      <w:bookmarkEnd w:id="135"/>
      <w:bookmarkEnd w:id="136"/>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因灾倒损住房恢复重建要尊重群众意愿，以受灾户自建为主，由</w:t>
      </w:r>
      <w:r>
        <w:rPr>
          <w:rFonts w:hint="eastAsia" w:ascii="仿宋_GB2312" w:eastAsia="仿宋_GB2312"/>
          <w:sz w:val="32"/>
          <w:szCs w:val="32"/>
          <w:lang w:eastAsia="zh-CN"/>
        </w:rPr>
        <w:t>受灾有关乡镇（街道）具体</w:t>
      </w:r>
      <w:r>
        <w:rPr>
          <w:rFonts w:hint="eastAsia" w:ascii="仿宋_GB2312" w:eastAsia="仿宋_GB2312"/>
          <w:sz w:val="32"/>
          <w:szCs w:val="32"/>
        </w:rPr>
        <w:t>负责组织实施。建房资金等通过政府救助、社会互助、邻里帮工帮料、以工代赈、自行筹措、政策优惠等多种途径解决。积极发挥居民住宅地震保险、农房保险等经济补偿作用，完善市场化筹集重建资金机制。重建规划和房屋设计要根据灾情因地制宜确定方案，科学安排项目选址，合理布局，避开地震断裂带、地质灾害隐患点、泄洪通道等，提高抗灾设防能力，确保安全。</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6.3.1  对启动市级应急响应的自然灾害，市应急局根据倒损住房情况，视情组织评估小组，参考其他灾害管理部门评估数据，对因灾住房倒损情况进行综合核定评估。</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6.3.2  市应急局按照倒损住房恢复重建资金补助标准积极向上级争取补助资金。</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6.3.3  住房重建工作结束后，</w:t>
      </w:r>
      <w:r>
        <w:rPr>
          <w:rFonts w:hint="eastAsia" w:ascii="仿宋_GB2312" w:eastAsia="仿宋_GB2312"/>
          <w:sz w:val="32"/>
          <w:szCs w:val="32"/>
          <w:lang w:eastAsia="zh-CN"/>
        </w:rPr>
        <w:t>市应急管理局</w:t>
      </w:r>
      <w:r>
        <w:rPr>
          <w:rFonts w:hint="eastAsia" w:ascii="仿宋_GB2312" w:eastAsia="仿宋_GB2312"/>
          <w:sz w:val="32"/>
          <w:szCs w:val="32"/>
        </w:rPr>
        <w:t>采取实地调查、抽样调查等方式，对本地倒损住房恢复重建补助资金管理工作开展评估。</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 xml:space="preserve">6.3.4  </w:t>
      </w:r>
      <w:r>
        <w:rPr>
          <w:rFonts w:hint="eastAsia" w:ascii="仿宋_GB2312" w:eastAsia="仿宋_GB2312"/>
          <w:sz w:val="32"/>
          <w:szCs w:val="32"/>
          <w:lang w:eastAsia="zh-CN"/>
        </w:rPr>
        <w:t>市住建局</w:t>
      </w:r>
      <w:r>
        <w:rPr>
          <w:rFonts w:hint="eastAsia" w:ascii="仿宋_GB2312" w:eastAsia="仿宋_GB2312"/>
          <w:sz w:val="32"/>
          <w:szCs w:val="32"/>
        </w:rPr>
        <w:t>负责倒损住房恢复重建的技术服务和指导。</w:t>
      </w:r>
      <w:r>
        <w:rPr>
          <w:rFonts w:hint="eastAsia" w:ascii="仿宋_GB2312" w:eastAsia="仿宋_GB2312"/>
          <w:sz w:val="32"/>
          <w:szCs w:val="32"/>
          <w:lang w:eastAsia="zh-CN"/>
        </w:rPr>
        <w:t>市自然资源局</w:t>
      </w:r>
      <w:r>
        <w:rPr>
          <w:rFonts w:hint="eastAsia" w:ascii="仿宋_GB2312" w:eastAsia="仿宋_GB2312"/>
          <w:sz w:val="32"/>
          <w:szCs w:val="32"/>
        </w:rPr>
        <w:t>负责灾后恢复重建的</w:t>
      </w:r>
      <w:r>
        <w:rPr>
          <w:rFonts w:hint="eastAsia" w:ascii="仿宋_GB2312" w:eastAsia="仿宋_GB2312"/>
          <w:sz w:val="32"/>
          <w:szCs w:val="32"/>
          <w:lang w:eastAsia="zh-CN"/>
        </w:rPr>
        <w:t>地质、</w:t>
      </w:r>
      <w:r>
        <w:rPr>
          <w:rFonts w:hint="eastAsia" w:ascii="仿宋_GB2312" w:eastAsia="仿宋_GB2312"/>
          <w:sz w:val="32"/>
          <w:szCs w:val="32"/>
        </w:rPr>
        <w:t>测绘地理信息保障服务工作。其他有关部门按照各自职责，做好重建规划、选址，制定优惠政策，支持做好住房重建工作。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6.3.5  由市委、市政府统一组织开展的恢复重建，按有关规定执行。</w:t>
      </w:r>
    </w:p>
    <w:p>
      <w:pPr>
        <w:pStyle w:val="26"/>
        <w:keepNext w:val="0"/>
        <w:keepLines w:val="0"/>
        <w:pageBreakBefore w:val="0"/>
        <w:widowControl w:val="0"/>
        <w:kinsoku/>
        <w:wordWrap/>
        <w:overflowPunct/>
        <w:topLinePunct w:val="0"/>
        <w:autoSpaceDE/>
        <w:autoSpaceDN/>
        <w:bidi w:val="0"/>
        <w:adjustRightInd w:val="0"/>
        <w:snapToGrid w:val="0"/>
        <w:spacing w:beforeAutospacing="0" w:afterAutospacing="0" w:line="579" w:lineRule="exact"/>
        <w:ind w:firstLine="640"/>
        <w:textAlignment w:val="baseline"/>
        <w:rPr>
          <w:rFonts w:hint="eastAsia"/>
        </w:rPr>
      </w:pPr>
      <w:r>
        <w:rPr>
          <w:rFonts w:hint="eastAsia"/>
        </w:rPr>
        <w:t>7  保障措施</w:t>
      </w:r>
    </w:p>
    <w:p>
      <w:pPr>
        <w:pStyle w:val="25"/>
        <w:keepNext w:val="0"/>
        <w:keepLines w:val="0"/>
        <w:pageBreakBefore w:val="0"/>
        <w:widowControl w:val="0"/>
        <w:kinsoku/>
        <w:wordWrap/>
        <w:overflowPunct/>
        <w:topLinePunct w:val="0"/>
        <w:autoSpaceDE/>
        <w:autoSpaceDN/>
        <w:bidi w:val="0"/>
        <w:adjustRightInd w:val="0"/>
        <w:snapToGrid w:val="0"/>
        <w:spacing w:beforeAutospacing="0" w:afterAutospacing="0" w:line="579" w:lineRule="exact"/>
        <w:ind w:firstLine="640"/>
        <w:textAlignment w:val="baseline"/>
        <w:rPr>
          <w:rFonts w:hint="eastAsia"/>
        </w:rPr>
      </w:pPr>
      <w:bookmarkStart w:id="137" w:name="_Toc9024"/>
      <w:bookmarkStart w:id="138" w:name="_Toc1260"/>
      <w:bookmarkStart w:id="139" w:name="_Toc29041"/>
      <w:bookmarkStart w:id="140" w:name="_Toc32536"/>
      <w:bookmarkStart w:id="141" w:name="_Toc108798572"/>
      <w:bookmarkStart w:id="142" w:name="_Toc19796"/>
      <w:bookmarkStart w:id="143" w:name="_Toc9416"/>
      <w:bookmarkStart w:id="144" w:name="_Toc22588"/>
      <w:r>
        <w:rPr>
          <w:rFonts w:hint="eastAsia"/>
        </w:rPr>
        <w:t>7.1  资金</w:t>
      </w:r>
      <w:bookmarkEnd w:id="137"/>
      <w:bookmarkEnd w:id="138"/>
      <w:r>
        <w:rPr>
          <w:rFonts w:hint="eastAsia"/>
        </w:rPr>
        <w:t>保障</w:t>
      </w:r>
      <w:bookmarkEnd w:id="139"/>
      <w:bookmarkEnd w:id="140"/>
      <w:bookmarkEnd w:id="141"/>
      <w:bookmarkEnd w:id="142"/>
      <w:bookmarkEnd w:id="143"/>
      <w:bookmarkEnd w:id="144"/>
    </w:p>
    <w:p>
      <w:pPr>
        <w:keepNext w:val="0"/>
        <w:keepLines w:val="0"/>
        <w:pageBreakBefore w:val="0"/>
        <w:widowControl w:val="0"/>
        <w:kinsoku/>
        <w:wordWrap/>
        <w:overflowPunct/>
        <w:topLinePunct w:val="0"/>
        <w:autoSpaceDE/>
        <w:autoSpaceDN/>
        <w:bidi w:val="0"/>
        <w:adjustRightInd w:val="0"/>
        <w:snapToGrid w:val="0"/>
        <w:spacing w:beforeAutospacing="0" w:afterAutospacing="0"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根据《中华人民共和国预算法》《中华人民共和国突发事件应对法》《四川省自然灾害应急救灾经费保障机制》等规定，坚持“统一领导、综合协调、分类管理、分级负责、属地管理为主”的应急管理体制，按照“谁响应，谁保障”的原则，作出</w:t>
      </w:r>
      <w:r>
        <w:rPr>
          <w:rFonts w:hint="eastAsia" w:ascii="仿宋_GB2312" w:eastAsia="仿宋_GB2312"/>
          <w:sz w:val="32"/>
          <w:szCs w:val="32"/>
          <w:lang w:eastAsia="zh-CN"/>
        </w:rPr>
        <w:t>本级</w:t>
      </w:r>
      <w:r>
        <w:rPr>
          <w:rFonts w:hint="eastAsia" w:ascii="仿宋_GB2312" w:eastAsia="仿宋_GB2312"/>
          <w:sz w:val="32"/>
          <w:szCs w:val="32"/>
        </w:rPr>
        <w:t>响应</w:t>
      </w:r>
      <w:r>
        <w:rPr>
          <w:rFonts w:hint="eastAsia" w:ascii="仿宋_GB2312" w:eastAsia="仿宋_GB2312"/>
          <w:sz w:val="32"/>
          <w:szCs w:val="32"/>
          <w:lang w:eastAsia="zh-CN"/>
        </w:rPr>
        <w:t>后由本级</w:t>
      </w:r>
      <w:r>
        <w:rPr>
          <w:rFonts w:hint="eastAsia" w:ascii="仿宋_GB2312" w:eastAsia="仿宋_GB2312"/>
          <w:sz w:val="32"/>
          <w:szCs w:val="32"/>
        </w:rPr>
        <w:t>人民政府保障有关应急经费</w:t>
      </w:r>
      <w:r>
        <w:rPr>
          <w:rFonts w:hint="eastAsia" w:ascii="仿宋_GB2312" w:eastAsia="仿宋_GB2312"/>
          <w:sz w:val="32"/>
          <w:szCs w:val="32"/>
          <w:lang w:eastAsia="zh-CN"/>
        </w:rPr>
        <w:t>，</w:t>
      </w:r>
      <w:r>
        <w:rPr>
          <w:rFonts w:hint="eastAsia" w:ascii="仿宋_GB2312" w:eastAsia="仿宋_GB2312"/>
          <w:sz w:val="32"/>
          <w:szCs w:val="32"/>
        </w:rPr>
        <w:t>加大应急经费投入，强化各类救灾资金统筹协调，规范支出范围，加强绩效管理，严肃财经纪律。</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 xml:space="preserve">7.1.1  </w:t>
      </w:r>
      <w:r>
        <w:rPr>
          <w:rFonts w:hint="eastAsia" w:ascii="仿宋_GB2312" w:eastAsia="仿宋_GB2312"/>
          <w:sz w:val="32"/>
          <w:szCs w:val="32"/>
          <w:lang w:eastAsia="zh-CN"/>
        </w:rPr>
        <w:t>市人民政府</w:t>
      </w:r>
      <w:r>
        <w:rPr>
          <w:rFonts w:hint="eastAsia" w:ascii="仿宋_GB2312" w:eastAsia="仿宋_GB2312"/>
          <w:sz w:val="32"/>
          <w:szCs w:val="32"/>
        </w:rPr>
        <w:t>将自然灾害救助工作纳入国民经济和社会发展规划，建立健全与自然灾害救助需求相适应的资金、物资保障机制，将自然灾害救灾资金和自然灾害救助工作经费纳入财政预算。</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 xml:space="preserve">7.1.2  </w:t>
      </w:r>
      <w:r>
        <w:rPr>
          <w:rFonts w:hint="eastAsia" w:ascii="仿宋_GB2312" w:eastAsia="仿宋_GB2312"/>
          <w:sz w:val="32"/>
          <w:szCs w:val="32"/>
          <w:lang w:eastAsia="zh-CN"/>
        </w:rPr>
        <w:t>市财政局</w:t>
      </w:r>
      <w:r>
        <w:rPr>
          <w:rFonts w:hint="eastAsia" w:ascii="仿宋_GB2312" w:eastAsia="仿宋_GB2312"/>
          <w:sz w:val="32"/>
          <w:szCs w:val="32"/>
        </w:rPr>
        <w:t>每年综合考虑有关部门灾情预测和上年度实际支出等因素，合理安排市级自然灾害救灾资金预算。</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7.1.3  根据经济社会发展水平、自然灾害生活救助成本等因素适时调整自然灾害救助政策和相关补助标准。</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7.1.4  市应急局、市财政局按有关规定开展资金绩效目标管理工作。</w:t>
      </w:r>
    </w:p>
    <w:p>
      <w:pPr>
        <w:pStyle w:val="25"/>
        <w:keepNext w:val="0"/>
        <w:keepLines w:val="0"/>
        <w:pageBreakBefore w:val="0"/>
        <w:widowControl w:val="0"/>
        <w:kinsoku/>
        <w:wordWrap/>
        <w:overflowPunct/>
        <w:topLinePunct w:val="0"/>
        <w:autoSpaceDE/>
        <w:autoSpaceDN/>
        <w:bidi w:val="0"/>
        <w:spacing w:line="579" w:lineRule="exact"/>
        <w:ind w:firstLine="640"/>
        <w:textAlignment w:val="baseline"/>
        <w:rPr>
          <w:rFonts w:hint="eastAsia"/>
        </w:rPr>
      </w:pPr>
      <w:bookmarkStart w:id="145" w:name="_Toc2459"/>
      <w:bookmarkStart w:id="146" w:name="_Toc17449"/>
      <w:bookmarkStart w:id="147" w:name="_Toc4962"/>
      <w:bookmarkStart w:id="148" w:name="_Toc108798573"/>
      <w:bookmarkStart w:id="149" w:name="_Toc16701"/>
      <w:bookmarkStart w:id="150" w:name="_Toc26083"/>
      <w:bookmarkStart w:id="151" w:name="_Toc17713"/>
      <w:bookmarkStart w:id="152" w:name="_Toc22511"/>
      <w:r>
        <w:rPr>
          <w:rFonts w:hint="eastAsia"/>
        </w:rPr>
        <w:t>7.2  物资</w:t>
      </w:r>
      <w:bookmarkEnd w:id="145"/>
      <w:bookmarkEnd w:id="146"/>
      <w:r>
        <w:rPr>
          <w:rFonts w:hint="eastAsia"/>
        </w:rPr>
        <w:t>保障</w:t>
      </w:r>
      <w:bookmarkEnd w:id="147"/>
      <w:bookmarkEnd w:id="148"/>
      <w:bookmarkEnd w:id="149"/>
      <w:bookmarkEnd w:id="150"/>
      <w:bookmarkEnd w:id="151"/>
      <w:bookmarkEnd w:id="152"/>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bookmarkStart w:id="153" w:name="_Toc8505"/>
      <w:r>
        <w:rPr>
          <w:rFonts w:hint="eastAsia" w:ascii="仿宋_GB2312" w:eastAsia="仿宋_GB2312"/>
          <w:sz w:val="32"/>
          <w:szCs w:val="32"/>
        </w:rPr>
        <w:t>7.2.1  物资储备管理部门充分利用现有储备仓储资源，合理规划、建设地方救灾物资储备库，优化救灾物资储备库布局，完善仓储条件、设施和功能，形成救灾物资储备网络。根据自然灾害特点、居民人口数量和分布等情况，按照布局合理、规模适度的原则，设立救灾物资储备库（点）</w:t>
      </w:r>
      <w:r>
        <w:rPr>
          <w:rFonts w:hint="eastAsia" w:ascii="仿宋_GB2312" w:eastAsia="仿宋_GB2312"/>
          <w:sz w:val="32"/>
          <w:szCs w:val="32"/>
          <w:lang w:eastAsia="zh-CN"/>
        </w:rPr>
        <w:t>，前置救灾物资</w:t>
      </w:r>
      <w:r>
        <w:rPr>
          <w:rFonts w:hint="eastAsia" w:ascii="仿宋_GB2312" w:eastAsia="仿宋_GB2312"/>
          <w:sz w:val="32"/>
          <w:szCs w:val="32"/>
        </w:rPr>
        <w:t>。救灾物资储备库（点）建设应统筹考虑各行业应急处置、抢险救灾等方面需要。</w:t>
      </w:r>
      <w:bookmarkEnd w:id="153"/>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7.2.2  制定救灾物资储备规划，科学合理确定储备品种和规模；建立健全救灾物资采购和储备制度，每年根据应对重大自然灾害的要求储备必要物资。按照实物储备和能力储备相结合的原则，优化救灾物资产能布局。建立救灾物资生产厂家参考名录，建立健全应急状态下紧急采购供应机制，提升救灾物资保障的社会协同能力。</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7.2.3  制定完善救灾物资品种目录和质量技术标准、储备库（点）建设和管理标准，完善应急资源管理平台，加强救灾物资保障全过程信息化管理。建立健全救灾物资应急征用补偿机制、紧急调拨和运输制度。</w:t>
      </w:r>
    </w:p>
    <w:p>
      <w:pPr>
        <w:pStyle w:val="25"/>
        <w:keepNext w:val="0"/>
        <w:keepLines w:val="0"/>
        <w:pageBreakBefore w:val="0"/>
        <w:widowControl w:val="0"/>
        <w:kinsoku/>
        <w:wordWrap/>
        <w:overflowPunct/>
        <w:topLinePunct w:val="0"/>
        <w:autoSpaceDE/>
        <w:autoSpaceDN/>
        <w:bidi w:val="0"/>
        <w:spacing w:line="579" w:lineRule="exact"/>
        <w:ind w:firstLine="640"/>
        <w:textAlignment w:val="baseline"/>
        <w:rPr>
          <w:rFonts w:hint="eastAsia"/>
        </w:rPr>
      </w:pPr>
      <w:bookmarkStart w:id="154" w:name="_Toc22523"/>
      <w:bookmarkStart w:id="155" w:name="_Toc13177"/>
      <w:bookmarkStart w:id="156" w:name="_Toc15647"/>
      <w:bookmarkStart w:id="157" w:name="_Toc22914"/>
      <w:bookmarkStart w:id="158" w:name="_Toc18329"/>
      <w:bookmarkStart w:id="159" w:name="_Toc16054"/>
      <w:bookmarkStart w:id="160" w:name="_Toc167"/>
      <w:bookmarkStart w:id="161" w:name="_Toc108798574"/>
      <w:r>
        <w:rPr>
          <w:rFonts w:hint="eastAsia"/>
        </w:rPr>
        <w:t>7.3  通信和信息</w:t>
      </w:r>
      <w:bookmarkEnd w:id="154"/>
      <w:bookmarkEnd w:id="155"/>
      <w:r>
        <w:rPr>
          <w:rFonts w:hint="eastAsia"/>
        </w:rPr>
        <w:t>保障</w:t>
      </w:r>
      <w:bookmarkEnd w:id="156"/>
      <w:bookmarkEnd w:id="157"/>
      <w:bookmarkEnd w:id="158"/>
      <w:bookmarkEnd w:id="159"/>
      <w:bookmarkEnd w:id="160"/>
      <w:bookmarkEnd w:id="161"/>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bookmarkStart w:id="162" w:name="_Toc5312"/>
      <w:r>
        <w:rPr>
          <w:rFonts w:hint="eastAsia" w:ascii="仿宋_GB2312" w:eastAsia="仿宋_GB2312"/>
          <w:sz w:val="32"/>
          <w:szCs w:val="32"/>
        </w:rPr>
        <w:t xml:space="preserve">7.3.1  </w:t>
      </w:r>
      <w:r>
        <w:rPr>
          <w:rFonts w:hint="eastAsia" w:ascii="仿宋_GB2312" w:eastAsia="仿宋_GB2312"/>
          <w:sz w:val="32"/>
          <w:szCs w:val="32"/>
          <w:lang w:eastAsia="zh-CN"/>
        </w:rPr>
        <w:t>市经信局</w:t>
      </w:r>
      <w:r>
        <w:rPr>
          <w:rFonts w:hint="eastAsia" w:ascii="仿宋_GB2312" w:eastAsia="仿宋_GB2312"/>
          <w:sz w:val="32"/>
          <w:szCs w:val="32"/>
        </w:rPr>
        <w:t>负责组织开展灾害事故应急指挥通信保障。通信运营企业应依法保障灾情传送网络畅通。自然灾害应急信息网络应以公用通信网为基础，合理组建灾情专用通信网络，确保信息畅通。</w:t>
      </w:r>
      <w:bookmarkEnd w:id="162"/>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bookmarkStart w:id="163" w:name="_Toc23908"/>
      <w:r>
        <w:rPr>
          <w:rFonts w:hint="eastAsia" w:ascii="仿宋_GB2312" w:eastAsia="仿宋_GB2312"/>
          <w:sz w:val="32"/>
          <w:szCs w:val="32"/>
        </w:rPr>
        <w:t>7.3.2  加强灾情管理系统建设，指导</w:t>
      </w:r>
      <w:r>
        <w:rPr>
          <w:rFonts w:hint="eastAsia" w:ascii="仿宋_GB2312" w:eastAsia="仿宋_GB2312"/>
          <w:sz w:val="32"/>
          <w:szCs w:val="32"/>
          <w:lang w:eastAsia="zh-CN"/>
        </w:rPr>
        <w:t>各乡镇（街道）</w:t>
      </w:r>
      <w:r>
        <w:rPr>
          <w:rFonts w:hint="eastAsia" w:ascii="仿宋_GB2312" w:eastAsia="仿宋_GB2312"/>
          <w:sz w:val="32"/>
          <w:szCs w:val="32"/>
        </w:rPr>
        <w:t>建设、管理应急通信网络，</w:t>
      </w:r>
      <w:bookmarkEnd w:id="163"/>
      <w:r>
        <w:rPr>
          <w:rFonts w:hint="eastAsia" w:ascii="仿宋_GB2312" w:eastAsia="仿宋_GB2312"/>
          <w:sz w:val="32"/>
          <w:szCs w:val="32"/>
        </w:rPr>
        <w:t>确保地方</w:t>
      </w:r>
      <w:r>
        <w:rPr>
          <w:rFonts w:hint="eastAsia" w:ascii="仿宋_GB2312" w:eastAsia="仿宋_GB2312"/>
          <w:sz w:val="32"/>
          <w:szCs w:val="32"/>
          <w:lang w:eastAsia="zh-CN"/>
        </w:rPr>
        <w:t>各乡镇（街道）</w:t>
      </w:r>
      <w:r>
        <w:rPr>
          <w:rFonts w:hint="eastAsia" w:ascii="仿宋_GB2312" w:eastAsia="仿宋_GB2312"/>
          <w:sz w:val="32"/>
          <w:szCs w:val="32"/>
        </w:rPr>
        <w:t>及时准确掌握重大灾情。</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bookmarkStart w:id="164" w:name="_Toc24668"/>
      <w:r>
        <w:rPr>
          <w:rFonts w:hint="eastAsia" w:ascii="仿宋_GB2312" w:eastAsia="仿宋_GB2312"/>
          <w:sz w:val="32"/>
          <w:szCs w:val="32"/>
        </w:rPr>
        <w:t xml:space="preserve">7.3.3 </w:t>
      </w:r>
      <w:bookmarkEnd w:id="164"/>
      <w:r>
        <w:rPr>
          <w:rFonts w:hint="eastAsia" w:ascii="仿宋_GB2312" w:eastAsia="仿宋_GB2312"/>
          <w:sz w:val="32"/>
          <w:szCs w:val="32"/>
        </w:rPr>
        <w:t xml:space="preserve"> 充分利用现有资源、设备，完善灾情和数据共享平台，健全灾情共享机制。</w:t>
      </w:r>
    </w:p>
    <w:p>
      <w:pPr>
        <w:pStyle w:val="25"/>
        <w:keepNext w:val="0"/>
        <w:keepLines w:val="0"/>
        <w:pageBreakBefore w:val="0"/>
        <w:widowControl w:val="0"/>
        <w:kinsoku/>
        <w:wordWrap/>
        <w:overflowPunct/>
        <w:topLinePunct w:val="0"/>
        <w:autoSpaceDE/>
        <w:autoSpaceDN/>
        <w:bidi w:val="0"/>
        <w:spacing w:line="579" w:lineRule="exact"/>
        <w:ind w:firstLine="640"/>
        <w:textAlignment w:val="baseline"/>
        <w:rPr>
          <w:rFonts w:hint="eastAsia"/>
        </w:rPr>
      </w:pPr>
      <w:bookmarkStart w:id="165" w:name="_Toc108798575"/>
      <w:bookmarkStart w:id="166" w:name="_Toc13061"/>
      <w:bookmarkStart w:id="167" w:name="_Toc14632"/>
      <w:bookmarkStart w:id="168" w:name="_Toc14177"/>
      <w:bookmarkStart w:id="169" w:name="_Toc28598"/>
      <w:bookmarkStart w:id="170" w:name="_Toc14650"/>
      <w:r>
        <w:rPr>
          <w:rFonts w:hint="eastAsia"/>
        </w:rPr>
        <w:t>7.4  装备和设施保障</w:t>
      </w:r>
      <w:bookmarkEnd w:id="165"/>
      <w:bookmarkEnd w:id="166"/>
      <w:bookmarkEnd w:id="167"/>
      <w:bookmarkEnd w:id="168"/>
      <w:bookmarkEnd w:id="169"/>
      <w:bookmarkEnd w:id="170"/>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7.4.1  市级各有关部门应配备救灾管理工作必需的设备和装备。建立健全</w:t>
      </w:r>
      <w:r>
        <w:rPr>
          <w:rFonts w:hint="eastAsia" w:ascii="仿宋_GB2312" w:eastAsia="仿宋_GB2312"/>
          <w:sz w:val="32"/>
          <w:szCs w:val="32"/>
          <w:lang w:eastAsia="zh-CN"/>
        </w:rPr>
        <w:t>市级</w:t>
      </w:r>
      <w:r>
        <w:rPr>
          <w:rFonts w:hint="eastAsia" w:ascii="仿宋_GB2312" w:eastAsia="仿宋_GB2312"/>
          <w:sz w:val="32"/>
          <w:szCs w:val="32"/>
        </w:rPr>
        <w:t>自然灾害救助应急指挥技术支撑系统，并为自然灾害救助工作提供必要的交通、通信等设备。</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 xml:space="preserve">7.4.2  </w:t>
      </w:r>
      <w:r>
        <w:rPr>
          <w:rFonts w:hint="eastAsia" w:ascii="仿宋_GB2312" w:eastAsia="仿宋_GB2312"/>
          <w:sz w:val="32"/>
          <w:szCs w:val="32"/>
          <w:lang w:eastAsia="zh-CN"/>
        </w:rPr>
        <w:t>有关乡镇（街道）和部门</w:t>
      </w:r>
      <w:r>
        <w:rPr>
          <w:rFonts w:hint="eastAsia" w:ascii="仿宋_GB2312" w:eastAsia="仿宋_GB2312"/>
          <w:sz w:val="32"/>
          <w:szCs w:val="32"/>
        </w:rPr>
        <w:t>根据当地居民人口数量和分布等情况，利用公园、广场、体育场馆等公共设施，统筹规划设立应急避难场所，并设置明显标志。自然灾害多发、易发地区可规划建设专用应急避难场所。</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7.4.3  灾情发生后，</w:t>
      </w:r>
      <w:r>
        <w:rPr>
          <w:rFonts w:hint="eastAsia" w:ascii="仿宋_GB2312" w:eastAsia="仿宋_GB2312"/>
          <w:sz w:val="32"/>
          <w:szCs w:val="32"/>
          <w:lang w:eastAsia="zh-CN"/>
        </w:rPr>
        <w:t>各乡镇（街道）和部门</w:t>
      </w:r>
      <w:r>
        <w:rPr>
          <w:rFonts w:hint="eastAsia" w:ascii="仿宋_GB2312" w:eastAsia="仿宋_GB2312"/>
          <w:sz w:val="32"/>
          <w:szCs w:val="32"/>
        </w:rPr>
        <w:t>及时启用各类避难场所，科学设置受灾群众安置点，避开山洪、地质灾害隐患点，防范次生灾害，同时要加强安置点消防安全、卫生防疫、食品安全、治安等保障，确保安置点秩序。</w:t>
      </w:r>
    </w:p>
    <w:p>
      <w:pPr>
        <w:pStyle w:val="25"/>
        <w:keepNext w:val="0"/>
        <w:keepLines w:val="0"/>
        <w:pageBreakBefore w:val="0"/>
        <w:widowControl w:val="0"/>
        <w:kinsoku/>
        <w:wordWrap/>
        <w:overflowPunct/>
        <w:topLinePunct w:val="0"/>
        <w:autoSpaceDE/>
        <w:autoSpaceDN/>
        <w:bidi w:val="0"/>
        <w:spacing w:line="579" w:lineRule="exact"/>
        <w:ind w:firstLine="640"/>
        <w:textAlignment w:val="baseline"/>
        <w:rPr>
          <w:rFonts w:hint="eastAsia"/>
        </w:rPr>
      </w:pPr>
      <w:bookmarkStart w:id="171" w:name="_Toc24574"/>
      <w:bookmarkStart w:id="172" w:name="_Toc20595"/>
      <w:bookmarkStart w:id="173" w:name="_Toc19479"/>
      <w:bookmarkStart w:id="174" w:name="_Toc25006"/>
      <w:bookmarkStart w:id="175" w:name="_Toc10734"/>
      <w:bookmarkStart w:id="176" w:name="_Toc108798576"/>
      <w:r>
        <w:rPr>
          <w:rFonts w:hint="eastAsia"/>
        </w:rPr>
        <w:t>7.5  人力资源保障</w:t>
      </w:r>
      <w:bookmarkEnd w:id="171"/>
      <w:bookmarkEnd w:id="172"/>
      <w:bookmarkEnd w:id="173"/>
      <w:bookmarkEnd w:id="174"/>
      <w:bookmarkEnd w:id="175"/>
      <w:bookmarkEnd w:id="176"/>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7.5.1  加强自然灾害各类专业救灾队伍建设、灾害管理人员队伍建设，提高自然灾害救助能力。支持、培育和发展相关社会组织和志愿者队伍，鼓励和引导其在救灾工作中发挥积极作用。</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7.5.2  组织应急管理、自然资源、住房城乡建设、生态环境、交通运输、水务、农业农村、商务、卫生健康、地震、气象、红十字会等方面专家，重点开展灾情会商、赴灾区现场评估及灾害管理的业务咨询工作。</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7.5.3  推行灾害信息员培训制度，建立健全覆盖乡镇（街道）、村（社区）的灾害信息员队伍。村民委员会、居民委员会和企业事业单位应当设立专职或者兼职的灾害信息员。</w:t>
      </w:r>
    </w:p>
    <w:p>
      <w:pPr>
        <w:pStyle w:val="25"/>
        <w:keepNext w:val="0"/>
        <w:keepLines w:val="0"/>
        <w:pageBreakBefore w:val="0"/>
        <w:widowControl w:val="0"/>
        <w:kinsoku/>
        <w:wordWrap/>
        <w:overflowPunct/>
        <w:topLinePunct w:val="0"/>
        <w:autoSpaceDE/>
        <w:autoSpaceDN/>
        <w:bidi w:val="0"/>
        <w:spacing w:line="579" w:lineRule="exact"/>
        <w:ind w:firstLine="640"/>
        <w:textAlignment w:val="baseline"/>
        <w:rPr>
          <w:rFonts w:hint="eastAsia"/>
        </w:rPr>
      </w:pPr>
      <w:bookmarkStart w:id="177" w:name="_Toc12094"/>
      <w:bookmarkStart w:id="178" w:name="_Toc8359"/>
      <w:bookmarkStart w:id="179" w:name="_Toc6416"/>
      <w:bookmarkStart w:id="180" w:name="_Toc108798577"/>
      <w:bookmarkStart w:id="181" w:name="_Toc27889"/>
      <w:r>
        <w:rPr>
          <w:rFonts w:hint="eastAsia"/>
        </w:rPr>
        <w:t>7.6  社会动员保障</w:t>
      </w:r>
      <w:bookmarkEnd w:id="177"/>
      <w:bookmarkEnd w:id="178"/>
      <w:bookmarkEnd w:id="179"/>
      <w:bookmarkEnd w:id="180"/>
      <w:bookmarkEnd w:id="181"/>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7.6.1  建立救灾捐赠协调机制，完善救灾捐赠动员、运行和监督管理工作制度，规范救灾捐赠的组织发动、款物接收、统计、分配、使用、公示反馈等各个环节的工作。</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7.6.2  完善非灾区支援灾区、轻灾区支援重灾区的救助对口支援机制。</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7.6.3  科学组织、有效引导，充分发挥乡镇人民政府、街道办事处、村民委员会、居民委员会、企事业单位、社会组织和志愿者在灾害救助中的基础保障和社会动员、组织作用。</w:t>
      </w:r>
    </w:p>
    <w:p>
      <w:pPr>
        <w:pStyle w:val="25"/>
        <w:keepNext w:val="0"/>
        <w:keepLines w:val="0"/>
        <w:pageBreakBefore w:val="0"/>
        <w:widowControl w:val="0"/>
        <w:kinsoku/>
        <w:wordWrap/>
        <w:overflowPunct/>
        <w:topLinePunct w:val="0"/>
        <w:autoSpaceDE/>
        <w:autoSpaceDN/>
        <w:bidi w:val="0"/>
        <w:spacing w:line="579" w:lineRule="exact"/>
        <w:ind w:firstLine="640"/>
        <w:textAlignment w:val="baseline"/>
        <w:rPr>
          <w:rFonts w:hint="eastAsia"/>
        </w:rPr>
      </w:pPr>
      <w:bookmarkStart w:id="182" w:name="_Toc29390"/>
      <w:bookmarkStart w:id="183" w:name="_Toc108798578"/>
      <w:bookmarkStart w:id="184" w:name="_Toc19844"/>
      <w:bookmarkStart w:id="185" w:name="_Toc22681"/>
      <w:bookmarkStart w:id="186" w:name="_Toc30467"/>
      <w:bookmarkStart w:id="187" w:name="_Toc9187"/>
      <w:bookmarkStart w:id="188" w:name="_Toc24650"/>
      <w:bookmarkStart w:id="189" w:name="_Toc21862"/>
      <w:r>
        <w:rPr>
          <w:rFonts w:hint="eastAsia"/>
        </w:rPr>
        <w:t>7.7  科技保障</w:t>
      </w:r>
      <w:bookmarkEnd w:id="182"/>
      <w:bookmarkEnd w:id="183"/>
      <w:bookmarkEnd w:id="184"/>
      <w:bookmarkEnd w:id="185"/>
      <w:bookmarkEnd w:id="186"/>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7.7.1  组织应急管理、自然资源、住房城乡建设、生态环境、交通运输、水务、农业农村、卫生健康、地震、气象等方面专家及科研院所等单位专家开展灾害风险调查分析，</w:t>
      </w:r>
      <w:r>
        <w:rPr>
          <w:rFonts w:hint="eastAsia" w:ascii="仿宋_GB2312" w:eastAsia="仿宋_GB2312"/>
          <w:sz w:val="32"/>
          <w:szCs w:val="32"/>
          <w:lang w:eastAsia="zh-CN"/>
        </w:rPr>
        <w:t>结合自然灾害风险普查结果</w:t>
      </w:r>
      <w:r>
        <w:rPr>
          <w:rFonts w:hint="eastAsia" w:ascii="仿宋_GB2312" w:eastAsia="仿宋_GB2312"/>
          <w:sz w:val="32"/>
          <w:szCs w:val="32"/>
        </w:rPr>
        <w:t>编制全市自然灾害风险区划图，依据国家制定的相关技术和管理标准执行。</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7.7.2  支持和鼓励高等院校、科研院所、企事业单位和社会组织开展灾害相关领域的科学研究和技术装备开发，建立合作机制，鼓励减灾救灾政策理论研究。</w:t>
      </w:r>
    </w:p>
    <w:p>
      <w:pPr>
        <w:pStyle w:val="25"/>
        <w:keepNext w:val="0"/>
        <w:keepLines w:val="0"/>
        <w:pageBreakBefore w:val="0"/>
        <w:widowControl w:val="0"/>
        <w:kinsoku/>
        <w:wordWrap/>
        <w:overflowPunct/>
        <w:topLinePunct w:val="0"/>
        <w:autoSpaceDE/>
        <w:autoSpaceDN/>
        <w:bidi w:val="0"/>
        <w:spacing w:line="579" w:lineRule="exact"/>
        <w:ind w:firstLine="640"/>
        <w:textAlignment w:val="baseline"/>
        <w:rPr>
          <w:rFonts w:hint="eastAsia"/>
        </w:rPr>
      </w:pPr>
      <w:bookmarkStart w:id="190" w:name="_Toc23"/>
      <w:bookmarkStart w:id="191" w:name="_Toc9807"/>
      <w:bookmarkStart w:id="192" w:name="_Toc25858"/>
      <w:bookmarkStart w:id="193" w:name="_Toc29464"/>
      <w:bookmarkStart w:id="194" w:name="_Toc108798579"/>
      <w:r>
        <w:rPr>
          <w:rFonts w:hint="eastAsia"/>
        </w:rPr>
        <w:t>7.8  宣传和培训</w:t>
      </w:r>
      <w:bookmarkEnd w:id="187"/>
      <w:bookmarkEnd w:id="188"/>
      <w:bookmarkEnd w:id="189"/>
      <w:bookmarkEnd w:id="190"/>
      <w:bookmarkEnd w:id="191"/>
      <w:bookmarkEnd w:id="192"/>
      <w:bookmarkEnd w:id="193"/>
      <w:bookmarkEnd w:id="194"/>
    </w:p>
    <w:p>
      <w:pPr>
        <w:keepNext w:val="0"/>
        <w:keepLines w:val="0"/>
        <w:pageBreakBefore w:val="0"/>
        <w:widowControl w:val="0"/>
        <w:kinsoku/>
        <w:wordWrap/>
        <w:overflowPunct/>
        <w:topLinePunct w:val="0"/>
        <w:autoSpaceDE/>
        <w:autoSpaceDN/>
        <w:bidi w:val="0"/>
        <w:adjustRightInd w:val="0"/>
        <w:snapToGrid w:val="0"/>
        <w:spacing w:beforeAutospacing="0" w:afterAutospacing="0"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7.8.1  组织开展全市性防灾减灾救灾宣传活动，利用各种媒体宣传应急法律法规和灾害预防、避险、避灾、自救、互救、保险等常识，组织好“全国防灾减灾日”“国际减灾日”“世界急救日”“全国科普日”“全国消防日”和“国际民防日”等活动，加强防灾减灾科普宣传，增强公民防灾减灾意识和科学防灾减灾能力。积极推进社区减灾活动，推动综合减灾示范社区建设。</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7.8.2  组织开展对地方各</w:t>
      </w:r>
      <w:r>
        <w:rPr>
          <w:rFonts w:hint="eastAsia" w:ascii="仿宋_GB2312" w:eastAsia="仿宋_GB2312"/>
          <w:sz w:val="32"/>
          <w:szCs w:val="32"/>
          <w:lang w:eastAsia="zh-CN"/>
        </w:rPr>
        <w:t>乡镇（街道）</w:t>
      </w:r>
      <w:r>
        <w:rPr>
          <w:rFonts w:hint="eastAsia" w:ascii="仿宋_GB2312" w:eastAsia="仿宋_GB2312"/>
          <w:sz w:val="32"/>
          <w:szCs w:val="32"/>
        </w:rPr>
        <w:t>分管负责人、灾害管理人员和专业应急救灾队伍、社会组织和志愿者的培训。</w:t>
      </w:r>
    </w:p>
    <w:p>
      <w:pPr>
        <w:pStyle w:val="26"/>
        <w:keepNext w:val="0"/>
        <w:keepLines w:val="0"/>
        <w:pageBreakBefore w:val="0"/>
        <w:widowControl w:val="0"/>
        <w:kinsoku/>
        <w:wordWrap/>
        <w:overflowPunct/>
        <w:topLinePunct w:val="0"/>
        <w:autoSpaceDE/>
        <w:autoSpaceDN/>
        <w:bidi w:val="0"/>
        <w:adjustRightInd w:val="0"/>
        <w:snapToGrid w:val="0"/>
        <w:spacing w:beforeAutospacing="0" w:afterAutospacing="0" w:line="579" w:lineRule="exact"/>
        <w:ind w:firstLine="640"/>
        <w:textAlignment w:val="baseline"/>
        <w:rPr>
          <w:rFonts w:hint="eastAsia"/>
        </w:rPr>
      </w:pPr>
      <w:bookmarkStart w:id="195" w:name="_Toc27565"/>
      <w:bookmarkStart w:id="196" w:name="_Toc20318"/>
      <w:bookmarkStart w:id="197" w:name="_Toc27162"/>
      <w:bookmarkStart w:id="198" w:name="_Toc22465"/>
      <w:bookmarkStart w:id="199" w:name="_Toc20957"/>
      <w:bookmarkStart w:id="200" w:name="_Toc108798580"/>
      <w:bookmarkStart w:id="201" w:name="_Toc3041"/>
      <w:bookmarkStart w:id="202" w:name="_Toc12326"/>
      <w:r>
        <w:rPr>
          <w:rFonts w:hint="eastAsia"/>
        </w:rPr>
        <w:t>8  附则</w:t>
      </w:r>
      <w:bookmarkEnd w:id="195"/>
      <w:bookmarkEnd w:id="196"/>
      <w:bookmarkEnd w:id="197"/>
      <w:bookmarkEnd w:id="198"/>
      <w:bookmarkEnd w:id="199"/>
      <w:bookmarkEnd w:id="200"/>
      <w:bookmarkEnd w:id="201"/>
      <w:bookmarkEnd w:id="202"/>
    </w:p>
    <w:p>
      <w:pPr>
        <w:pStyle w:val="25"/>
        <w:keepNext w:val="0"/>
        <w:keepLines w:val="0"/>
        <w:pageBreakBefore w:val="0"/>
        <w:widowControl w:val="0"/>
        <w:kinsoku/>
        <w:wordWrap/>
        <w:overflowPunct/>
        <w:topLinePunct w:val="0"/>
        <w:autoSpaceDE/>
        <w:autoSpaceDN/>
        <w:bidi w:val="0"/>
        <w:adjustRightInd w:val="0"/>
        <w:snapToGrid w:val="0"/>
        <w:spacing w:beforeAutospacing="0" w:afterAutospacing="0" w:line="579" w:lineRule="exact"/>
        <w:ind w:firstLine="640"/>
        <w:textAlignment w:val="baseline"/>
        <w:rPr>
          <w:rFonts w:hint="eastAsia"/>
        </w:rPr>
      </w:pPr>
      <w:bookmarkStart w:id="203" w:name="_Toc9362"/>
      <w:bookmarkStart w:id="204" w:name="_Toc108798581"/>
      <w:bookmarkStart w:id="205" w:name="_Toc14468"/>
      <w:bookmarkStart w:id="206" w:name="_Toc11003"/>
      <w:bookmarkStart w:id="207" w:name="_Toc26109"/>
      <w:bookmarkStart w:id="208" w:name="_Toc8625"/>
      <w:r>
        <w:rPr>
          <w:rFonts w:hint="eastAsia"/>
        </w:rPr>
        <w:t>8.1  术语解释</w:t>
      </w:r>
      <w:bookmarkEnd w:id="203"/>
      <w:bookmarkEnd w:id="204"/>
      <w:bookmarkEnd w:id="205"/>
      <w:bookmarkEnd w:id="206"/>
      <w:bookmarkEnd w:id="207"/>
      <w:bookmarkEnd w:id="208"/>
    </w:p>
    <w:p>
      <w:pPr>
        <w:keepNext w:val="0"/>
        <w:keepLines w:val="0"/>
        <w:pageBreakBefore w:val="0"/>
        <w:widowControl w:val="0"/>
        <w:kinsoku/>
        <w:wordWrap/>
        <w:overflowPunct/>
        <w:topLinePunct w:val="0"/>
        <w:autoSpaceDE/>
        <w:autoSpaceDN/>
        <w:bidi w:val="0"/>
        <w:adjustRightInd w:val="0"/>
        <w:snapToGrid w:val="0"/>
        <w:spacing w:beforeAutospacing="0" w:afterAutospacing="0"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本预案所称自然灾害主要包括干旱、洪涝灾害，风雹、低温冷冻、雪等气象灾害，地震灾害，山体崩塌、滑坡、泥石流等地质灾害，森林火灾、生物灾害等。</w:t>
      </w:r>
    </w:p>
    <w:p>
      <w:pPr>
        <w:pStyle w:val="25"/>
        <w:keepNext w:val="0"/>
        <w:keepLines w:val="0"/>
        <w:pageBreakBefore w:val="0"/>
        <w:widowControl w:val="0"/>
        <w:kinsoku/>
        <w:wordWrap/>
        <w:overflowPunct/>
        <w:topLinePunct w:val="0"/>
        <w:autoSpaceDE/>
        <w:autoSpaceDN/>
        <w:bidi w:val="0"/>
        <w:spacing w:line="579" w:lineRule="exact"/>
        <w:ind w:firstLine="640"/>
        <w:textAlignment w:val="baseline"/>
        <w:rPr>
          <w:rFonts w:hint="eastAsia"/>
        </w:rPr>
      </w:pPr>
      <w:bookmarkStart w:id="209" w:name="_Toc4427"/>
      <w:bookmarkStart w:id="210" w:name="_Toc26041"/>
      <w:bookmarkStart w:id="211" w:name="_Toc19800"/>
      <w:bookmarkStart w:id="212" w:name="_Toc108798582"/>
      <w:bookmarkStart w:id="213" w:name="_Toc16843"/>
      <w:bookmarkStart w:id="214" w:name="_Toc32448"/>
      <w:r>
        <w:rPr>
          <w:rFonts w:hint="eastAsia"/>
        </w:rPr>
        <w:t>8.2  预案演练</w:t>
      </w:r>
      <w:bookmarkEnd w:id="209"/>
      <w:bookmarkEnd w:id="210"/>
      <w:bookmarkEnd w:id="211"/>
      <w:bookmarkEnd w:id="212"/>
      <w:bookmarkEnd w:id="213"/>
      <w:bookmarkEnd w:id="214"/>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市减灾委办公室协同市减灾委成员单位制定应急演练计划并定期组织演练。</w:t>
      </w:r>
    </w:p>
    <w:p>
      <w:pPr>
        <w:pStyle w:val="25"/>
        <w:keepNext w:val="0"/>
        <w:keepLines w:val="0"/>
        <w:pageBreakBefore w:val="0"/>
        <w:widowControl w:val="0"/>
        <w:kinsoku/>
        <w:wordWrap/>
        <w:overflowPunct/>
        <w:topLinePunct w:val="0"/>
        <w:autoSpaceDE/>
        <w:autoSpaceDN/>
        <w:bidi w:val="0"/>
        <w:spacing w:line="579" w:lineRule="exact"/>
        <w:ind w:firstLine="640"/>
        <w:textAlignment w:val="baseline"/>
        <w:rPr>
          <w:rFonts w:hint="eastAsia"/>
        </w:rPr>
      </w:pPr>
      <w:bookmarkStart w:id="215" w:name="_Toc15279"/>
      <w:bookmarkStart w:id="216" w:name="_Toc20822"/>
      <w:bookmarkStart w:id="217" w:name="_Toc23168"/>
      <w:bookmarkStart w:id="218" w:name="_Toc108798583"/>
      <w:bookmarkStart w:id="219" w:name="_Toc30173"/>
      <w:bookmarkStart w:id="220" w:name="_Toc18113"/>
      <w:bookmarkStart w:id="221" w:name="_Toc9072"/>
      <w:bookmarkStart w:id="222" w:name="_Toc24470"/>
      <w:r>
        <w:rPr>
          <w:rFonts w:hint="eastAsia"/>
        </w:rPr>
        <w:t>8.3  预案管理</w:t>
      </w:r>
      <w:bookmarkEnd w:id="215"/>
      <w:bookmarkEnd w:id="216"/>
      <w:bookmarkEnd w:id="217"/>
      <w:bookmarkEnd w:id="218"/>
      <w:bookmarkEnd w:id="219"/>
      <w:bookmarkEnd w:id="220"/>
      <w:bookmarkEnd w:id="221"/>
      <w:bookmarkEnd w:id="222"/>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本预案由市应急局制订，报市政府批准后实施。预案实施后，市应急局会同有关部门根据实际情况和相关要求适时组织修订完善。制定落实本预案任务的工作手册、行动方案等，确保责任落实到位。</w:t>
      </w:r>
    </w:p>
    <w:p>
      <w:pPr>
        <w:pStyle w:val="25"/>
        <w:keepNext w:val="0"/>
        <w:keepLines w:val="0"/>
        <w:pageBreakBefore w:val="0"/>
        <w:widowControl w:val="0"/>
        <w:kinsoku/>
        <w:wordWrap/>
        <w:overflowPunct/>
        <w:topLinePunct w:val="0"/>
        <w:autoSpaceDE/>
        <w:autoSpaceDN/>
        <w:bidi w:val="0"/>
        <w:spacing w:line="579" w:lineRule="exact"/>
        <w:ind w:firstLine="640"/>
        <w:textAlignment w:val="baseline"/>
        <w:rPr>
          <w:rFonts w:hint="eastAsia"/>
        </w:rPr>
      </w:pPr>
      <w:bookmarkStart w:id="223" w:name="_Toc27802"/>
      <w:bookmarkStart w:id="224" w:name="_Toc4282"/>
      <w:bookmarkStart w:id="225" w:name="_Toc25540"/>
      <w:bookmarkStart w:id="226" w:name="_Toc29477"/>
      <w:bookmarkStart w:id="227" w:name="_Toc4474"/>
      <w:bookmarkStart w:id="228" w:name="_Toc17090"/>
      <w:bookmarkStart w:id="229" w:name="_Toc8281"/>
      <w:bookmarkStart w:id="230" w:name="_Toc108798584"/>
      <w:r>
        <w:rPr>
          <w:rFonts w:hint="eastAsia"/>
        </w:rPr>
        <w:t>8.4  预案解释</w:t>
      </w:r>
      <w:bookmarkEnd w:id="223"/>
      <w:bookmarkEnd w:id="224"/>
      <w:bookmarkEnd w:id="225"/>
      <w:bookmarkEnd w:id="226"/>
      <w:bookmarkEnd w:id="227"/>
      <w:bookmarkEnd w:id="228"/>
      <w:bookmarkEnd w:id="229"/>
      <w:bookmarkEnd w:id="230"/>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本预案由市减灾委办公室（市应急局）负责解释。</w:t>
      </w:r>
    </w:p>
    <w:p>
      <w:pPr>
        <w:pStyle w:val="25"/>
        <w:keepNext w:val="0"/>
        <w:keepLines w:val="0"/>
        <w:pageBreakBefore w:val="0"/>
        <w:widowControl w:val="0"/>
        <w:kinsoku/>
        <w:wordWrap/>
        <w:overflowPunct/>
        <w:topLinePunct w:val="0"/>
        <w:autoSpaceDE/>
        <w:autoSpaceDN/>
        <w:bidi w:val="0"/>
        <w:spacing w:line="579" w:lineRule="exact"/>
        <w:ind w:firstLine="640"/>
        <w:textAlignment w:val="baseline"/>
        <w:rPr>
          <w:rFonts w:hint="eastAsia"/>
        </w:rPr>
      </w:pPr>
      <w:bookmarkStart w:id="231" w:name="_Toc15412"/>
      <w:bookmarkStart w:id="232" w:name="_Toc3564"/>
      <w:bookmarkStart w:id="233" w:name="_Toc4543"/>
      <w:bookmarkStart w:id="234" w:name="_Toc24377"/>
      <w:bookmarkStart w:id="235" w:name="_Toc18118"/>
      <w:bookmarkStart w:id="236" w:name="_Toc108798585"/>
      <w:bookmarkStart w:id="237" w:name="_Toc13957"/>
      <w:bookmarkStart w:id="238" w:name="_Toc14562"/>
      <w:r>
        <w:rPr>
          <w:rFonts w:hint="eastAsia"/>
        </w:rPr>
        <w:t>8.5  预案</w:t>
      </w:r>
      <w:bookmarkEnd w:id="231"/>
      <w:bookmarkEnd w:id="232"/>
      <w:r>
        <w:rPr>
          <w:rFonts w:hint="eastAsia"/>
        </w:rPr>
        <w:t>实施时间</w:t>
      </w:r>
      <w:bookmarkEnd w:id="233"/>
      <w:bookmarkEnd w:id="234"/>
      <w:bookmarkEnd w:id="235"/>
      <w:bookmarkEnd w:id="236"/>
      <w:bookmarkEnd w:id="237"/>
      <w:bookmarkEnd w:id="238"/>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本预案自印发之日起实施。</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baseline"/>
        <w:rPr>
          <w:rFonts w:hint="eastAsia" w:ascii="仿宋_GB2312" w:eastAsia="仿宋_GB2312"/>
          <w:sz w:val="32"/>
          <w:szCs w:val="32"/>
        </w:rPr>
      </w:pPr>
      <w:bookmarkStart w:id="239" w:name="_Toc30425"/>
      <w:bookmarkStart w:id="240" w:name="_Toc15343"/>
      <w:bookmarkStart w:id="241" w:name="_Toc12793"/>
      <w:bookmarkStart w:id="242" w:name="_Toc909"/>
      <w:r>
        <w:rPr>
          <w:rFonts w:hint="eastAsia" w:ascii="仿宋_GB2312" w:eastAsia="仿宋_GB2312"/>
          <w:sz w:val="32"/>
          <w:szCs w:val="32"/>
        </w:rPr>
        <w:t>附件：1.</w:t>
      </w:r>
      <w:r>
        <w:rPr>
          <w:rFonts w:hint="eastAsia" w:ascii="仿宋_GB2312" w:eastAsia="仿宋_GB2312"/>
          <w:sz w:val="32"/>
          <w:szCs w:val="32"/>
          <w:lang w:eastAsia="zh-CN"/>
        </w:rPr>
        <w:t>峨眉山</w:t>
      </w:r>
      <w:r>
        <w:rPr>
          <w:rFonts w:hint="eastAsia" w:ascii="仿宋_GB2312" w:eastAsia="仿宋_GB2312"/>
          <w:sz w:val="32"/>
          <w:szCs w:val="32"/>
        </w:rPr>
        <w:t>市自然灾害救助应急响应流程图</w:t>
      </w:r>
      <w:bookmarkEnd w:id="239"/>
      <w:bookmarkEnd w:id="240"/>
      <w:bookmarkEnd w:id="241"/>
      <w:bookmarkEnd w:id="242"/>
    </w:p>
    <w:p>
      <w:pPr>
        <w:keepNext w:val="0"/>
        <w:keepLines w:val="0"/>
        <w:pageBreakBefore w:val="0"/>
        <w:widowControl w:val="0"/>
        <w:kinsoku/>
        <w:wordWrap/>
        <w:overflowPunct/>
        <w:topLinePunct w:val="0"/>
        <w:autoSpaceDE/>
        <w:autoSpaceDN/>
        <w:bidi w:val="0"/>
        <w:adjustRightInd w:val="0"/>
        <w:snapToGrid w:val="0"/>
        <w:spacing w:line="579" w:lineRule="exact"/>
        <w:ind w:left="1596" w:leftChars="760" w:firstLine="0" w:firstLineChars="0"/>
        <w:textAlignment w:val="baseline"/>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峨眉山</w:t>
      </w:r>
      <w:r>
        <w:rPr>
          <w:rFonts w:hint="eastAsia" w:ascii="仿宋_GB2312" w:eastAsia="仿宋_GB2312"/>
          <w:sz w:val="32"/>
          <w:szCs w:val="32"/>
        </w:rPr>
        <w:t>市自然灾害救助应急预案启动条件及审批权限表</w:t>
      </w:r>
    </w:p>
    <w:p>
      <w:pPr>
        <w:keepNext w:val="0"/>
        <w:keepLines w:val="0"/>
        <w:pageBreakBefore w:val="0"/>
        <w:widowControl w:val="0"/>
        <w:kinsoku/>
        <w:wordWrap/>
        <w:overflowPunct/>
        <w:topLinePunct w:val="0"/>
        <w:autoSpaceDE w:val="0"/>
        <w:autoSpaceDN w:val="0"/>
        <w:bidi w:val="0"/>
        <w:adjustRightInd w:val="0"/>
        <w:snapToGrid w:val="0"/>
        <w:spacing w:line="200" w:lineRule="exact"/>
        <w:ind w:firstLine="640" w:firstLineChars="200"/>
        <w:textAlignment w:val="baseline"/>
        <w:rPr>
          <w:rFonts w:hint="eastAsia" w:ascii="仿宋_GB2312" w:eastAsia="仿宋_GB2312"/>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kern w:val="0"/>
          <w:sz w:val="32"/>
          <w:szCs w:val="32"/>
          <w:u w:val="single"/>
        </w:rPr>
      </w:pPr>
    </w:p>
    <w:p>
      <w:pPr>
        <w:autoSpaceDE w:val="0"/>
        <w:autoSpaceDN w:val="0"/>
        <w:adjustRightInd w:val="0"/>
        <w:snapToGrid w:val="0"/>
        <w:spacing w:line="200" w:lineRule="exact"/>
        <w:ind w:firstLine="640" w:firstLineChars="200"/>
        <w:rPr>
          <w:rFonts w:ascii="仿宋_GB2312" w:eastAsia="仿宋_GB2312"/>
          <w:kern w:val="0"/>
          <w:sz w:val="32"/>
          <w:szCs w:val="32"/>
          <w:u w:val="single"/>
        </w:rPr>
        <w:sectPr>
          <w:headerReference r:id="rId11" w:type="first"/>
          <w:footerReference r:id="rId14" w:type="first"/>
          <w:headerReference r:id="rId9" w:type="default"/>
          <w:footerReference r:id="rId12" w:type="default"/>
          <w:headerReference r:id="rId10" w:type="even"/>
          <w:footerReference r:id="rId13" w:type="even"/>
          <w:pgSz w:w="11906" w:h="16838"/>
          <w:pgMar w:top="2098" w:right="1474" w:bottom="567" w:left="1588" w:header="851" w:footer="1247" w:gutter="0"/>
          <w:pgNumType w:fmt="decimal" w:start="1"/>
          <w:cols w:space="720" w:num="1"/>
          <w:titlePg/>
          <w:docGrid w:type="lines" w:linePitch="312" w:charSpace="0"/>
        </w:sectPr>
      </w:pPr>
    </w:p>
    <w:p>
      <w:pPr>
        <w:autoSpaceDE w:val="0"/>
        <w:autoSpaceDN w:val="0"/>
        <w:adjustRightInd w:val="0"/>
        <w:snapToGrid w:val="0"/>
        <w:spacing w:line="580" w:lineRule="exact"/>
        <w:rPr>
          <w:rFonts w:hint="eastAsia" w:ascii="黑体" w:hAnsi="黑体" w:eastAsia="黑体"/>
          <w:color w:val="auto"/>
          <w:kern w:val="0"/>
          <w:sz w:val="32"/>
          <w:szCs w:val="32"/>
        </w:rPr>
      </w:pPr>
      <w:r>
        <w:rPr>
          <w:rFonts w:hint="eastAsia" w:ascii="黑体" w:hAnsi="黑体" w:eastAsia="黑体"/>
          <w:color w:val="auto"/>
          <w:kern w:val="0"/>
          <w:sz w:val="32"/>
          <w:szCs w:val="32"/>
        </w:rPr>
        <w:t>附件1</w:t>
      </w: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r>
        <w:rPr>
          <w:rFonts w:hint="eastAsia" w:ascii="仿宋_GB2312" w:eastAsia="仿宋_GB2312"/>
          <w:color w:val="FF0000"/>
          <w:kern w:val="0"/>
          <w:sz w:val="32"/>
          <w:szCs w:val="32"/>
          <w:u w:val="single"/>
          <w:lang w:eastAsia="zh-CN"/>
        </w:rPr>
        <w:drawing>
          <wp:anchor distT="0" distB="0" distL="114300" distR="114300" simplePos="0" relativeHeight="251659264" behindDoc="1" locked="0" layoutInCell="1" allowOverlap="1">
            <wp:simplePos x="0" y="0"/>
            <wp:positionH relativeFrom="column">
              <wp:posOffset>193040</wp:posOffset>
            </wp:positionH>
            <wp:positionV relativeFrom="paragraph">
              <wp:posOffset>114300</wp:posOffset>
            </wp:positionV>
            <wp:extent cx="5600700" cy="6720840"/>
            <wp:effectExtent l="0" t="0" r="7620" b="0"/>
            <wp:wrapNone/>
            <wp:docPr id="2" name="图片 2" descr="Drawing1_recover-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rawing1_recover-Model"/>
                    <pic:cNvPicPr>
                      <a:picLocks noChangeAspect="1"/>
                    </pic:cNvPicPr>
                  </pic:nvPicPr>
                  <pic:blipFill>
                    <a:blip r:embed="rId19"/>
                    <a:stretch>
                      <a:fillRect/>
                    </a:stretch>
                  </pic:blipFill>
                  <pic:spPr>
                    <a:xfrm>
                      <a:off x="0" y="0"/>
                      <a:ext cx="5600700" cy="6720840"/>
                    </a:xfrm>
                    <a:prstGeom prst="rect">
                      <a:avLst/>
                    </a:prstGeom>
                  </pic:spPr>
                </pic:pic>
              </a:graphicData>
            </a:graphic>
          </wp:anchor>
        </w:drawing>
      </w: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lang w:eastAsia="zh-CN"/>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lang w:eastAsia="zh-CN"/>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hint="eastAsia" w:ascii="仿宋_GB2312" w:eastAsia="仿宋_GB2312"/>
          <w:color w:val="FF0000"/>
          <w:kern w:val="0"/>
          <w:sz w:val="32"/>
          <w:szCs w:val="32"/>
          <w:u w:val="single"/>
        </w:rPr>
      </w:pPr>
    </w:p>
    <w:p>
      <w:pPr>
        <w:autoSpaceDE w:val="0"/>
        <w:autoSpaceDN w:val="0"/>
        <w:adjustRightInd w:val="0"/>
        <w:snapToGrid w:val="0"/>
        <w:spacing w:line="200" w:lineRule="exact"/>
        <w:ind w:firstLine="640" w:firstLineChars="200"/>
        <w:rPr>
          <w:rFonts w:ascii="仿宋_GB2312" w:eastAsia="仿宋_GB2312"/>
          <w:color w:val="FF0000"/>
          <w:kern w:val="0"/>
          <w:sz w:val="32"/>
          <w:szCs w:val="32"/>
          <w:u w:val="single"/>
        </w:rPr>
        <w:sectPr>
          <w:footerReference r:id="rId15" w:type="first"/>
          <w:pgSz w:w="11906" w:h="16838"/>
          <w:pgMar w:top="2098" w:right="1474" w:bottom="567" w:left="1588" w:header="851" w:footer="1247" w:gutter="0"/>
          <w:pgNumType w:fmt="decimal"/>
          <w:cols w:space="720" w:num="1"/>
          <w:titlePg/>
          <w:docGrid w:type="lines" w:linePitch="312" w:charSpace="0"/>
        </w:sectPr>
      </w:pPr>
    </w:p>
    <w:p>
      <w:pPr>
        <w:rPr>
          <w:rFonts w:hint="eastAsia" w:ascii="黑体" w:hAnsi="黑体" w:eastAsia="黑体"/>
          <w:color w:val="auto"/>
          <w:sz w:val="32"/>
          <w:szCs w:val="32"/>
        </w:rPr>
      </w:pPr>
      <w:bookmarkStart w:id="243" w:name="_Toc10076"/>
      <w:bookmarkStart w:id="244" w:name="_Toc8061"/>
      <w:bookmarkStart w:id="245" w:name="_Toc18536"/>
      <w:bookmarkStart w:id="246" w:name="_Toc23566"/>
      <w:r>
        <w:rPr>
          <w:rFonts w:hint="eastAsia" w:ascii="黑体" w:hAnsi="黑体" w:eastAsia="黑体"/>
          <w:color w:val="auto"/>
          <w:sz w:val="32"/>
          <w:szCs w:val="32"/>
        </w:rPr>
        <w:t>附件2</w:t>
      </w:r>
      <w:bookmarkEnd w:id="243"/>
      <w:bookmarkEnd w:id="244"/>
      <w:bookmarkEnd w:id="245"/>
      <w:bookmarkEnd w:id="246"/>
    </w:p>
    <w:p>
      <w:pPr>
        <w:spacing w:line="500" w:lineRule="exact"/>
        <w:jc w:val="center"/>
        <w:rPr>
          <w:rFonts w:hint="eastAsia" w:ascii="方正小标宋_GBK" w:eastAsia="方正小标宋_GBK"/>
          <w:color w:val="auto"/>
          <w:sz w:val="44"/>
          <w:szCs w:val="44"/>
        </w:rPr>
      </w:pPr>
      <w:bookmarkStart w:id="247" w:name="_Toc12033"/>
      <w:bookmarkStart w:id="248" w:name="_Toc21406"/>
      <w:bookmarkStart w:id="249" w:name="_Toc9579"/>
      <w:bookmarkStart w:id="250" w:name="_Toc846"/>
      <w:r>
        <w:rPr>
          <w:rFonts w:hint="eastAsia" w:ascii="方正小标宋_GBK" w:eastAsia="方正小标宋_GBK"/>
          <w:color w:val="auto"/>
          <w:sz w:val="44"/>
          <w:szCs w:val="44"/>
          <w:lang w:eastAsia="zh-CN"/>
        </w:rPr>
        <w:t>峨眉山市</w:t>
      </w:r>
      <w:r>
        <w:rPr>
          <w:rFonts w:hint="eastAsia" w:ascii="方正小标宋_GBK" w:eastAsia="方正小标宋_GBK"/>
          <w:color w:val="auto"/>
          <w:sz w:val="44"/>
          <w:szCs w:val="44"/>
        </w:rPr>
        <w:t>自然灾害救助应急预案启动条件及审批权限表</w:t>
      </w:r>
      <w:bookmarkEnd w:id="247"/>
      <w:bookmarkEnd w:id="248"/>
      <w:bookmarkEnd w:id="249"/>
      <w:bookmarkEnd w:id="250"/>
    </w:p>
    <w:p>
      <w:pPr>
        <w:spacing w:line="500" w:lineRule="exact"/>
        <w:jc w:val="center"/>
        <w:rPr>
          <w:rFonts w:hint="eastAsia" w:ascii="方正小标宋_GBK" w:eastAsia="方正小标宋_GBK"/>
          <w:color w:val="FF0000"/>
          <w:sz w:val="44"/>
          <w:szCs w:val="44"/>
        </w:rPr>
      </w:pPr>
    </w:p>
    <w:tbl>
      <w:tblPr>
        <w:tblStyle w:val="10"/>
        <w:tblW w:w="14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1"/>
        <w:gridCol w:w="1458"/>
        <w:gridCol w:w="2196"/>
        <w:gridCol w:w="2449"/>
        <w:gridCol w:w="2154"/>
        <w:gridCol w:w="1903"/>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01" w:type="dxa"/>
            <w:vMerge w:val="restart"/>
            <w:noWrap w:val="0"/>
            <w:vAlign w:val="center"/>
          </w:tcPr>
          <w:p>
            <w:pPr>
              <w:jc w:val="center"/>
              <w:rPr>
                <w:rFonts w:hint="eastAsia" w:ascii="黑体" w:hAnsi="黑体" w:eastAsia="黑体"/>
                <w:color w:val="auto"/>
                <w:sz w:val="24"/>
              </w:rPr>
            </w:pPr>
            <w:r>
              <w:rPr>
                <w:rFonts w:hint="eastAsia" w:ascii="黑体" w:hAnsi="黑体" w:eastAsia="黑体"/>
                <w:color w:val="auto"/>
                <w:sz w:val="24"/>
              </w:rPr>
              <w:t>响应等级</w:t>
            </w:r>
          </w:p>
        </w:tc>
        <w:tc>
          <w:tcPr>
            <w:tcW w:w="10160" w:type="dxa"/>
            <w:gridSpan w:val="5"/>
            <w:noWrap w:val="0"/>
            <w:vAlign w:val="center"/>
          </w:tcPr>
          <w:p>
            <w:pPr>
              <w:jc w:val="center"/>
              <w:rPr>
                <w:rFonts w:hint="eastAsia" w:ascii="黑体" w:hAnsi="黑体" w:eastAsia="黑体"/>
                <w:color w:val="auto"/>
                <w:sz w:val="24"/>
              </w:rPr>
            </w:pPr>
            <w:r>
              <w:rPr>
                <w:rFonts w:hint="eastAsia" w:ascii="黑体" w:hAnsi="黑体" w:eastAsia="黑体"/>
                <w:color w:val="auto"/>
                <w:sz w:val="24"/>
              </w:rPr>
              <w:t>启动条件：一次灾害过程造成某一</w:t>
            </w:r>
            <w:r>
              <w:rPr>
                <w:rFonts w:hint="eastAsia" w:ascii="黑体" w:hAnsi="黑体" w:eastAsia="黑体"/>
                <w:color w:val="auto"/>
                <w:sz w:val="24"/>
                <w:lang w:eastAsia="zh-CN"/>
              </w:rPr>
              <w:t>乡镇（街道）</w:t>
            </w:r>
            <w:r>
              <w:rPr>
                <w:rFonts w:hint="eastAsia" w:ascii="黑体" w:hAnsi="黑体" w:eastAsia="黑体"/>
                <w:color w:val="auto"/>
                <w:sz w:val="24"/>
              </w:rPr>
              <w:t>或多个</w:t>
            </w:r>
            <w:r>
              <w:rPr>
                <w:rFonts w:hint="eastAsia" w:ascii="黑体" w:hAnsi="黑体" w:eastAsia="黑体"/>
                <w:color w:val="auto"/>
                <w:sz w:val="24"/>
                <w:lang w:eastAsia="zh-CN"/>
              </w:rPr>
              <w:t>乡镇（街道）</w:t>
            </w:r>
            <w:r>
              <w:rPr>
                <w:rFonts w:hint="eastAsia" w:ascii="黑体" w:hAnsi="黑体" w:eastAsia="黑体"/>
                <w:color w:val="auto"/>
                <w:sz w:val="24"/>
              </w:rPr>
              <w:t>行政区域内，发生自然灾害，出现下列情况之一的（本表数据以上含本数，以下不含本数）。</w:t>
            </w:r>
          </w:p>
        </w:tc>
        <w:tc>
          <w:tcPr>
            <w:tcW w:w="3047" w:type="dxa"/>
            <w:vMerge w:val="restart"/>
            <w:noWrap w:val="0"/>
            <w:vAlign w:val="center"/>
          </w:tcPr>
          <w:p>
            <w:pPr>
              <w:jc w:val="center"/>
              <w:rPr>
                <w:rFonts w:hint="eastAsia" w:ascii="黑体" w:hAnsi="黑体" w:eastAsia="黑体"/>
                <w:color w:val="auto"/>
                <w:sz w:val="24"/>
              </w:rPr>
            </w:pPr>
            <w:r>
              <w:rPr>
                <w:rFonts w:hint="eastAsia" w:ascii="黑体" w:hAnsi="黑体" w:eastAsia="黑体"/>
                <w:color w:val="auto"/>
                <w:sz w:val="24"/>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401" w:type="dxa"/>
            <w:vMerge w:val="continue"/>
            <w:noWrap w:val="0"/>
            <w:vAlign w:val="center"/>
          </w:tcPr>
          <w:p>
            <w:pPr>
              <w:jc w:val="center"/>
              <w:rPr>
                <w:rFonts w:hint="eastAsia" w:ascii="黑体" w:hAnsi="黑体" w:eastAsia="黑体"/>
                <w:color w:val="auto"/>
                <w:sz w:val="24"/>
              </w:rPr>
            </w:pPr>
          </w:p>
        </w:tc>
        <w:tc>
          <w:tcPr>
            <w:tcW w:w="1458" w:type="dxa"/>
            <w:vMerge w:val="restart"/>
            <w:noWrap w:val="0"/>
            <w:vAlign w:val="center"/>
          </w:tcPr>
          <w:p>
            <w:pPr>
              <w:jc w:val="center"/>
              <w:rPr>
                <w:rFonts w:hint="eastAsia" w:ascii="黑体" w:hAnsi="黑体" w:eastAsia="黑体"/>
                <w:color w:val="auto"/>
                <w:sz w:val="24"/>
              </w:rPr>
            </w:pPr>
            <w:r>
              <w:rPr>
                <w:rFonts w:hint="eastAsia" w:ascii="黑体" w:hAnsi="黑体" w:eastAsia="黑体"/>
                <w:color w:val="auto"/>
                <w:sz w:val="24"/>
              </w:rPr>
              <w:t>死亡人口（人）</w:t>
            </w:r>
          </w:p>
        </w:tc>
        <w:tc>
          <w:tcPr>
            <w:tcW w:w="2196" w:type="dxa"/>
            <w:vMerge w:val="restart"/>
            <w:noWrap w:val="0"/>
            <w:vAlign w:val="center"/>
          </w:tcPr>
          <w:p>
            <w:pPr>
              <w:jc w:val="center"/>
              <w:rPr>
                <w:rFonts w:hint="eastAsia" w:ascii="黑体" w:hAnsi="黑体" w:eastAsia="黑体"/>
                <w:color w:val="auto"/>
                <w:sz w:val="24"/>
              </w:rPr>
            </w:pPr>
            <w:r>
              <w:rPr>
                <w:rFonts w:hint="eastAsia" w:ascii="黑体" w:hAnsi="黑体" w:eastAsia="黑体"/>
                <w:color w:val="auto"/>
                <w:sz w:val="24"/>
              </w:rPr>
              <w:t>紧急转移安置人数或需生活救助人口（人）</w:t>
            </w:r>
          </w:p>
        </w:tc>
        <w:tc>
          <w:tcPr>
            <w:tcW w:w="2449" w:type="dxa"/>
            <w:vMerge w:val="restart"/>
            <w:noWrap w:val="0"/>
            <w:vAlign w:val="center"/>
          </w:tcPr>
          <w:p>
            <w:pPr>
              <w:jc w:val="center"/>
              <w:rPr>
                <w:rFonts w:hint="eastAsia" w:ascii="黑体" w:hAnsi="黑体" w:eastAsia="黑体"/>
                <w:color w:val="auto"/>
                <w:sz w:val="24"/>
              </w:rPr>
            </w:pPr>
            <w:r>
              <w:rPr>
                <w:rFonts w:hint="eastAsia" w:ascii="黑体" w:hAnsi="黑体" w:eastAsia="黑体"/>
                <w:color w:val="auto"/>
                <w:sz w:val="24"/>
              </w:rPr>
              <w:t>倒塌和严重损坏房屋（间）</w:t>
            </w:r>
          </w:p>
        </w:tc>
        <w:tc>
          <w:tcPr>
            <w:tcW w:w="4057" w:type="dxa"/>
            <w:gridSpan w:val="2"/>
            <w:noWrap w:val="0"/>
            <w:vAlign w:val="center"/>
          </w:tcPr>
          <w:p>
            <w:pPr>
              <w:jc w:val="center"/>
              <w:rPr>
                <w:rFonts w:hint="eastAsia" w:ascii="黑体" w:hAnsi="黑体" w:eastAsia="黑体"/>
                <w:color w:val="auto"/>
                <w:sz w:val="24"/>
              </w:rPr>
            </w:pPr>
            <w:r>
              <w:rPr>
                <w:rFonts w:hint="eastAsia" w:ascii="黑体" w:hAnsi="黑体" w:eastAsia="黑体"/>
                <w:color w:val="auto"/>
                <w:sz w:val="24"/>
              </w:rPr>
              <w:t>旱灾造成需救助人口</w:t>
            </w:r>
          </w:p>
        </w:tc>
        <w:tc>
          <w:tcPr>
            <w:tcW w:w="3047" w:type="dxa"/>
            <w:vMerge w:val="continue"/>
            <w:noWrap w:val="0"/>
            <w:vAlign w:val="center"/>
          </w:tcPr>
          <w:p>
            <w:pPr>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401" w:type="dxa"/>
            <w:vMerge w:val="continue"/>
            <w:noWrap w:val="0"/>
            <w:vAlign w:val="center"/>
          </w:tcPr>
          <w:p>
            <w:pPr>
              <w:jc w:val="center"/>
              <w:rPr>
                <w:rFonts w:hint="eastAsia" w:ascii="黑体" w:hAnsi="黑体" w:eastAsia="黑体"/>
                <w:color w:val="auto"/>
                <w:sz w:val="24"/>
              </w:rPr>
            </w:pPr>
          </w:p>
        </w:tc>
        <w:tc>
          <w:tcPr>
            <w:tcW w:w="1458" w:type="dxa"/>
            <w:vMerge w:val="continue"/>
            <w:noWrap w:val="0"/>
            <w:vAlign w:val="center"/>
          </w:tcPr>
          <w:p>
            <w:pPr>
              <w:jc w:val="center"/>
              <w:rPr>
                <w:rFonts w:hint="eastAsia" w:ascii="黑体" w:hAnsi="黑体" w:eastAsia="黑体"/>
                <w:color w:val="auto"/>
                <w:sz w:val="24"/>
              </w:rPr>
            </w:pPr>
          </w:p>
        </w:tc>
        <w:tc>
          <w:tcPr>
            <w:tcW w:w="2196" w:type="dxa"/>
            <w:vMerge w:val="continue"/>
            <w:noWrap w:val="0"/>
            <w:vAlign w:val="center"/>
          </w:tcPr>
          <w:p>
            <w:pPr>
              <w:jc w:val="center"/>
              <w:rPr>
                <w:rFonts w:hint="eastAsia" w:ascii="黑体" w:hAnsi="黑体" w:eastAsia="黑体"/>
                <w:color w:val="auto"/>
                <w:sz w:val="24"/>
              </w:rPr>
            </w:pPr>
          </w:p>
        </w:tc>
        <w:tc>
          <w:tcPr>
            <w:tcW w:w="2449" w:type="dxa"/>
            <w:vMerge w:val="continue"/>
            <w:noWrap w:val="0"/>
            <w:vAlign w:val="center"/>
          </w:tcPr>
          <w:p>
            <w:pPr>
              <w:jc w:val="center"/>
              <w:rPr>
                <w:rFonts w:hint="eastAsia" w:ascii="黑体" w:hAnsi="黑体" w:eastAsia="黑体"/>
                <w:color w:val="auto"/>
                <w:sz w:val="24"/>
              </w:rPr>
            </w:pPr>
          </w:p>
        </w:tc>
        <w:tc>
          <w:tcPr>
            <w:tcW w:w="2154" w:type="dxa"/>
            <w:noWrap w:val="0"/>
            <w:vAlign w:val="center"/>
          </w:tcPr>
          <w:p>
            <w:pPr>
              <w:jc w:val="center"/>
              <w:rPr>
                <w:rFonts w:hint="eastAsia" w:ascii="黑体" w:hAnsi="黑体" w:eastAsia="黑体"/>
                <w:color w:val="auto"/>
                <w:sz w:val="24"/>
              </w:rPr>
            </w:pPr>
            <w:r>
              <w:rPr>
                <w:rFonts w:hint="eastAsia" w:ascii="黑体" w:hAnsi="黑体" w:eastAsia="黑体"/>
                <w:color w:val="auto"/>
                <w:sz w:val="24"/>
              </w:rPr>
              <w:t>占农业人口比例</w:t>
            </w:r>
          </w:p>
        </w:tc>
        <w:tc>
          <w:tcPr>
            <w:tcW w:w="1903" w:type="dxa"/>
            <w:noWrap w:val="0"/>
            <w:vAlign w:val="center"/>
          </w:tcPr>
          <w:p>
            <w:pPr>
              <w:jc w:val="center"/>
              <w:rPr>
                <w:rFonts w:hint="eastAsia" w:ascii="黑体" w:hAnsi="黑体" w:eastAsia="黑体"/>
                <w:color w:val="auto"/>
                <w:sz w:val="24"/>
              </w:rPr>
            </w:pPr>
            <w:r>
              <w:rPr>
                <w:rFonts w:hint="eastAsia" w:ascii="黑体" w:hAnsi="黑体" w:eastAsia="黑体"/>
                <w:color w:val="auto"/>
                <w:sz w:val="24"/>
              </w:rPr>
              <w:t>人口（万人）</w:t>
            </w:r>
          </w:p>
        </w:tc>
        <w:tc>
          <w:tcPr>
            <w:tcW w:w="3047" w:type="dxa"/>
            <w:vMerge w:val="continue"/>
            <w:noWrap w:val="0"/>
            <w:vAlign w:val="center"/>
          </w:tcPr>
          <w:p>
            <w:pPr>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01" w:type="dxa"/>
            <w:noWrap w:val="0"/>
            <w:vAlign w:val="center"/>
          </w:tcPr>
          <w:p>
            <w:pPr>
              <w:jc w:val="center"/>
              <w:rPr>
                <w:rFonts w:hint="eastAsia" w:ascii="仿宋_GB2312" w:eastAsia="仿宋_GB2312"/>
                <w:color w:val="auto"/>
                <w:sz w:val="24"/>
              </w:rPr>
            </w:pPr>
            <w:r>
              <w:rPr>
                <w:rFonts w:hint="eastAsia" w:ascii="仿宋_GB2312" w:eastAsia="仿宋_GB2312"/>
                <w:color w:val="auto"/>
                <w:sz w:val="24"/>
              </w:rPr>
              <w:t>一级</w:t>
            </w:r>
          </w:p>
        </w:tc>
        <w:tc>
          <w:tcPr>
            <w:tcW w:w="1458" w:type="dxa"/>
            <w:noWrap w:val="0"/>
            <w:vAlign w:val="center"/>
          </w:tcPr>
          <w:p>
            <w:pPr>
              <w:jc w:val="center"/>
              <w:rPr>
                <w:rFonts w:hint="eastAsia" w:ascii="仿宋_GB2312" w:eastAsia="仿宋_GB2312"/>
                <w:color w:val="auto"/>
                <w:sz w:val="24"/>
              </w:rPr>
            </w:pPr>
            <w:r>
              <w:rPr>
                <w:rFonts w:hint="eastAsia" w:ascii="仿宋_GB2312" w:eastAsia="仿宋_GB2312"/>
                <w:color w:val="auto"/>
                <w:sz w:val="24"/>
                <w:lang w:val="en-US" w:eastAsia="zh-CN"/>
              </w:rPr>
              <w:t>10</w:t>
            </w:r>
            <w:r>
              <w:rPr>
                <w:rFonts w:hint="eastAsia" w:ascii="仿宋_GB2312" w:eastAsia="仿宋_GB2312"/>
                <w:color w:val="auto"/>
                <w:sz w:val="24"/>
              </w:rPr>
              <w:t>以上</w:t>
            </w:r>
          </w:p>
        </w:tc>
        <w:tc>
          <w:tcPr>
            <w:tcW w:w="2196" w:type="dxa"/>
            <w:noWrap w:val="0"/>
            <w:vAlign w:val="center"/>
          </w:tcPr>
          <w:p>
            <w:pPr>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6000以上</w:t>
            </w:r>
          </w:p>
        </w:tc>
        <w:tc>
          <w:tcPr>
            <w:tcW w:w="2449" w:type="dxa"/>
            <w:noWrap w:val="0"/>
            <w:vAlign w:val="center"/>
          </w:tcPr>
          <w:p>
            <w:pPr>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1000以上</w:t>
            </w:r>
          </w:p>
        </w:tc>
        <w:tc>
          <w:tcPr>
            <w:tcW w:w="2154" w:type="dxa"/>
            <w:noWrap w:val="0"/>
            <w:vAlign w:val="center"/>
          </w:tcPr>
          <w:p>
            <w:pPr>
              <w:jc w:val="center"/>
              <w:rPr>
                <w:rFonts w:hint="eastAsia" w:ascii="仿宋_GB2312" w:eastAsia="仿宋_GB2312"/>
                <w:color w:val="auto"/>
                <w:sz w:val="24"/>
              </w:rPr>
            </w:pPr>
            <w:r>
              <w:rPr>
                <w:rFonts w:hint="eastAsia" w:ascii="仿宋_GB2312" w:eastAsia="仿宋_GB2312"/>
                <w:color w:val="auto"/>
                <w:sz w:val="24"/>
                <w:lang w:val="en-US" w:eastAsia="zh-CN"/>
              </w:rPr>
              <w:t>6</w:t>
            </w:r>
            <w:r>
              <w:rPr>
                <w:rFonts w:hint="eastAsia" w:ascii="仿宋_GB2312" w:eastAsia="仿宋_GB2312"/>
                <w:color w:val="auto"/>
                <w:sz w:val="24"/>
              </w:rPr>
              <w:t>%以上</w:t>
            </w:r>
          </w:p>
        </w:tc>
        <w:tc>
          <w:tcPr>
            <w:tcW w:w="1903" w:type="dxa"/>
            <w:noWrap w:val="0"/>
            <w:vAlign w:val="center"/>
          </w:tcPr>
          <w:p>
            <w:pPr>
              <w:jc w:val="center"/>
              <w:rPr>
                <w:rFonts w:hint="eastAsia" w:ascii="仿宋_GB2312" w:eastAsia="仿宋_GB2312"/>
                <w:color w:val="auto"/>
                <w:sz w:val="24"/>
              </w:rPr>
            </w:pPr>
            <w:r>
              <w:rPr>
                <w:rFonts w:hint="eastAsia" w:ascii="仿宋_GB2312" w:eastAsia="仿宋_GB2312"/>
                <w:color w:val="auto"/>
                <w:sz w:val="24"/>
                <w:lang w:val="en-US" w:eastAsia="zh-CN"/>
              </w:rPr>
              <w:t>2</w:t>
            </w:r>
            <w:r>
              <w:rPr>
                <w:rFonts w:hint="eastAsia" w:ascii="仿宋_GB2312" w:eastAsia="仿宋_GB2312"/>
                <w:color w:val="auto"/>
                <w:sz w:val="24"/>
              </w:rPr>
              <w:t>以上</w:t>
            </w:r>
          </w:p>
        </w:tc>
        <w:tc>
          <w:tcPr>
            <w:tcW w:w="3047" w:type="dxa"/>
            <w:noWrap w:val="0"/>
            <w:vAlign w:val="center"/>
          </w:tcPr>
          <w:p>
            <w:pPr>
              <w:jc w:val="center"/>
              <w:rPr>
                <w:rFonts w:hint="eastAsia" w:ascii="仿宋_GB2312" w:eastAsia="仿宋_GB2312"/>
                <w:color w:val="auto"/>
                <w:sz w:val="24"/>
              </w:rPr>
            </w:pPr>
            <w:r>
              <w:rPr>
                <w:rFonts w:hint="eastAsia" w:ascii="仿宋_GB2312" w:eastAsia="仿宋_GB2312"/>
                <w:color w:val="auto"/>
                <w:sz w:val="24"/>
              </w:rPr>
              <w:t>市减灾委主任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401" w:type="dxa"/>
            <w:noWrap w:val="0"/>
            <w:vAlign w:val="center"/>
          </w:tcPr>
          <w:p>
            <w:pPr>
              <w:jc w:val="center"/>
              <w:rPr>
                <w:rFonts w:hint="eastAsia" w:ascii="仿宋_GB2312" w:eastAsia="仿宋_GB2312"/>
                <w:color w:val="auto"/>
                <w:sz w:val="24"/>
              </w:rPr>
            </w:pPr>
            <w:r>
              <w:rPr>
                <w:rFonts w:hint="eastAsia" w:ascii="仿宋_GB2312" w:eastAsia="仿宋_GB2312"/>
                <w:color w:val="auto"/>
                <w:sz w:val="24"/>
              </w:rPr>
              <w:t>二级</w:t>
            </w:r>
          </w:p>
        </w:tc>
        <w:tc>
          <w:tcPr>
            <w:tcW w:w="1458" w:type="dxa"/>
            <w:noWrap w:val="0"/>
            <w:vAlign w:val="center"/>
          </w:tcPr>
          <w:p>
            <w:pPr>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3-10以下</w:t>
            </w:r>
          </w:p>
        </w:tc>
        <w:tc>
          <w:tcPr>
            <w:tcW w:w="2196" w:type="dxa"/>
            <w:noWrap w:val="0"/>
            <w:vAlign w:val="center"/>
          </w:tcPr>
          <w:p>
            <w:pPr>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3000以上</w:t>
            </w:r>
          </w:p>
        </w:tc>
        <w:tc>
          <w:tcPr>
            <w:tcW w:w="2449" w:type="dxa"/>
            <w:noWrap w:val="0"/>
            <w:vAlign w:val="center"/>
          </w:tcPr>
          <w:p>
            <w:pPr>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600以上</w:t>
            </w:r>
          </w:p>
        </w:tc>
        <w:tc>
          <w:tcPr>
            <w:tcW w:w="2154" w:type="dxa"/>
            <w:noWrap w:val="0"/>
            <w:vAlign w:val="center"/>
          </w:tcPr>
          <w:p>
            <w:pPr>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4%</w:t>
            </w:r>
          </w:p>
        </w:tc>
        <w:tc>
          <w:tcPr>
            <w:tcW w:w="1903" w:type="dxa"/>
            <w:noWrap w:val="0"/>
            <w:vAlign w:val="center"/>
          </w:tcPr>
          <w:p>
            <w:pPr>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1以上</w:t>
            </w:r>
          </w:p>
        </w:tc>
        <w:tc>
          <w:tcPr>
            <w:tcW w:w="3047" w:type="dxa"/>
            <w:noWrap w:val="0"/>
            <w:vAlign w:val="center"/>
          </w:tcPr>
          <w:p>
            <w:pPr>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市减灾委副主任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01" w:type="dxa"/>
            <w:noWrap w:val="0"/>
            <w:vAlign w:val="center"/>
          </w:tcPr>
          <w:p>
            <w:pPr>
              <w:jc w:val="center"/>
              <w:rPr>
                <w:rFonts w:hint="eastAsia" w:ascii="仿宋_GB2312" w:eastAsia="仿宋_GB2312"/>
                <w:color w:val="auto"/>
                <w:sz w:val="24"/>
              </w:rPr>
            </w:pPr>
            <w:r>
              <w:rPr>
                <w:rFonts w:hint="eastAsia" w:ascii="仿宋_GB2312" w:eastAsia="仿宋_GB2312"/>
                <w:color w:val="auto"/>
                <w:sz w:val="24"/>
              </w:rPr>
              <w:t>三级</w:t>
            </w:r>
          </w:p>
        </w:tc>
        <w:tc>
          <w:tcPr>
            <w:tcW w:w="1458" w:type="dxa"/>
            <w:noWrap w:val="0"/>
            <w:vAlign w:val="center"/>
          </w:tcPr>
          <w:p>
            <w:pPr>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3以下</w:t>
            </w:r>
          </w:p>
        </w:tc>
        <w:tc>
          <w:tcPr>
            <w:tcW w:w="2196" w:type="dxa"/>
            <w:noWrap w:val="0"/>
            <w:vAlign w:val="center"/>
          </w:tcPr>
          <w:p>
            <w:pPr>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1000以上</w:t>
            </w:r>
          </w:p>
        </w:tc>
        <w:tc>
          <w:tcPr>
            <w:tcW w:w="2449" w:type="dxa"/>
            <w:noWrap w:val="0"/>
            <w:vAlign w:val="center"/>
          </w:tcPr>
          <w:p>
            <w:pPr>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300间以上</w:t>
            </w:r>
          </w:p>
        </w:tc>
        <w:tc>
          <w:tcPr>
            <w:tcW w:w="2154" w:type="dxa"/>
            <w:noWrap w:val="0"/>
            <w:vAlign w:val="center"/>
          </w:tcPr>
          <w:p>
            <w:pPr>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2%</w:t>
            </w:r>
          </w:p>
        </w:tc>
        <w:tc>
          <w:tcPr>
            <w:tcW w:w="1903" w:type="dxa"/>
            <w:noWrap w:val="0"/>
            <w:vAlign w:val="center"/>
          </w:tcPr>
          <w:p>
            <w:pPr>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5000以上</w:t>
            </w:r>
          </w:p>
        </w:tc>
        <w:tc>
          <w:tcPr>
            <w:tcW w:w="3047" w:type="dxa"/>
            <w:noWrap w:val="0"/>
            <w:vAlign w:val="center"/>
          </w:tcPr>
          <w:p>
            <w:pPr>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市减灾委办公室主任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1401" w:type="dxa"/>
            <w:noWrap w:val="0"/>
            <w:vAlign w:val="center"/>
          </w:tcPr>
          <w:p>
            <w:pPr>
              <w:jc w:val="center"/>
              <w:rPr>
                <w:rFonts w:hint="eastAsia" w:ascii="仿宋_GB2312" w:eastAsia="仿宋_GB2312"/>
                <w:color w:val="auto"/>
                <w:sz w:val="24"/>
              </w:rPr>
            </w:pPr>
            <w:r>
              <w:rPr>
                <w:rFonts w:hint="eastAsia" w:ascii="仿宋_GB2312" w:eastAsia="仿宋_GB2312"/>
                <w:color w:val="auto"/>
                <w:sz w:val="24"/>
              </w:rPr>
              <w:t>启动条件调整</w:t>
            </w:r>
          </w:p>
        </w:tc>
        <w:tc>
          <w:tcPr>
            <w:tcW w:w="13207" w:type="dxa"/>
            <w:gridSpan w:val="6"/>
            <w:noWrap w:val="0"/>
            <w:vAlign w:val="center"/>
          </w:tcPr>
          <w:p>
            <w:pPr>
              <w:adjustRightInd w:val="0"/>
              <w:snapToGrid w:val="0"/>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对灾害发生在敏感地区、敏感时间和救助能力特别薄弱的地区，或灾害对受灾</w:t>
            </w:r>
            <w:r>
              <w:rPr>
                <w:rFonts w:hint="eastAsia" w:ascii="仿宋_GB2312" w:eastAsia="仿宋_GB2312"/>
                <w:color w:val="auto"/>
                <w:sz w:val="28"/>
                <w:szCs w:val="28"/>
                <w:lang w:eastAsia="zh-CN"/>
              </w:rPr>
              <w:t>乡镇（街道）</w:t>
            </w:r>
            <w:r>
              <w:rPr>
                <w:rFonts w:hint="eastAsia" w:ascii="仿宋_GB2312" w:eastAsia="仿宋_GB2312"/>
                <w:color w:val="auto"/>
                <w:sz w:val="28"/>
                <w:szCs w:val="28"/>
              </w:rPr>
              <w:t>经济社会造成重大影响时，启动市级自然灾害救助应急响应的标准可酌情调整。</w:t>
            </w:r>
          </w:p>
          <w:p>
            <w:pPr>
              <w:jc w:val="center"/>
              <w:rPr>
                <w:rFonts w:hint="eastAsia" w:ascii="仿宋_GB2312" w:eastAsia="仿宋_GB2312"/>
                <w:color w:val="FF0000"/>
                <w:sz w:val="24"/>
              </w:rPr>
            </w:pPr>
          </w:p>
        </w:tc>
      </w:tr>
    </w:tbl>
    <w:p>
      <w:pPr>
        <w:snapToGrid/>
        <w:spacing w:before="0" w:beforeAutospacing="0" w:after="0" w:afterAutospacing="0" w:line="240" w:lineRule="auto"/>
        <w:jc w:val="both"/>
        <w:textAlignment w:val="baseline"/>
        <w:rPr>
          <w:rStyle w:val="16"/>
          <w:rFonts w:ascii="Times New Roman" w:hAnsi="Times New Roman" w:eastAsia="宋体"/>
          <w:b w:val="0"/>
          <w:i w:val="0"/>
          <w:color w:val="FF0000"/>
          <w:spacing w:val="0"/>
          <w:w w:val="100"/>
          <w:kern w:val="2"/>
          <w:sz w:val="21"/>
          <w:szCs w:val="24"/>
          <w:lang w:val="en-US" w:eastAsia="zh-CN" w:bidi="ar-SA"/>
        </w:rPr>
      </w:pPr>
    </w:p>
    <w:sectPr>
      <w:headerReference r:id="rId16" w:type="default"/>
      <w:footerReference r:id="rId17" w:type="default"/>
      <w:pgSz w:w="16838" w:h="11906"/>
      <w:pgMar w:top="1800" w:right="1440" w:bottom="1701" w:left="1440" w:header="851" w:footer="992" w:gutter="0"/>
      <w:lnNumType w:countBy="0"/>
      <w:pgNumType w:fmt="decimal"/>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snapToGrid w:val="0"/>
      <w:ind w:firstLine="280" w:firstLineChars="100"/>
      <w:jc w:val="right"/>
      <w:textAlignment w:val="baseline"/>
      <w:rPr>
        <w:rStyle w:val="16"/>
        <w:rFonts w:ascii="Times New Roman" w:hAnsi="Times New Roman" w:eastAsia="宋体"/>
        <w:kern w:val="2"/>
        <w:sz w:val="18"/>
        <w:szCs w:val="18"/>
        <w:lang w:val="en-US" w:eastAsia="zh-CN" w:bidi="ar-SA"/>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txbxContent>
              </v:textbox>
            </v:shape>
          </w:pict>
        </mc:Fallback>
      </mc:AlternateContent>
    </w:r>
    <w:r>
      <w:rPr>
        <w:rStyle w:val="16"/>
        <w:rFonts w:ascii="宋体" w:hAnsi="宋体" w:eastAsia="宋体"/>
        <w:kern w:val="0"/>
        <w:sz w:val="28"/>
        <w:szCs w:val="28"/>
        <w:lang w:val="en-US" w:eastAsia="zh-CN" w:bidi="ar-S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snapToGrid w:val="0"/>
      <w:ind w:firstLine="280" w:firstLineChars="100"/>
      <w:jc w:val="left"/>
      <w:textAlignment w:val="baseline"/>
      <w:rPr>
        <w:rStyle w:val="16"/>
        <w:rFonts w:ascii="宋体" w:hAnsi="宋体" w:eastAsia="宋体"/>
        <w:kern w:val="2"/>
        <w:sz w:val="28"/>
        <w:szCs w:val="28"/>
        <w:lang w:val="en-US" w:eastAsia="zh-CN" w:bidi="ar-SA"/>
      </w:rPr>
    </w:pPr>
    <w:r>
      <w:rPr>
        <w:rStyle w:val="16"/>
        <w:rFonts w:ascii="宋体" w:hAnsi="宋体" w:eastAsia="宋体"/>
        <w:kern w:val="0"/>
        <w:sz w:val="28"/>
        <w:szCs w:val="28"/>
        <w:lang w:val="en-US" w:eastAsia="zh-CN" w:bidi="ar-SA"/>
      </w:rPr>
      <w: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tabs>
        <w:tab w:val="left" w:pos="6285"/>
        <w:tab w:val="right" w:pos="8844"/>
      </w:tabs>
      <w:snapToGrid w:val="0"/>
      <w:ind w:firstLine="280" w:firstLineChars="100"/>
      <w:jc w:val="right"/>
      <w:textAlignment w:val="baseline"/>
      <w:rPr>
        <w:rStyle w:val="16"/>
        <w:rFonts w:ascii="Times New Roman" w:hAnsi="Times New Roman" w:eastAsia="宋体"/>
        <w:kern w:val="2"/>
        <w:sz w:val="18"/>
        <w:szCs w:val="28"/>
        <w:lang w:val="en-US" w:eastAsia="zh-CN" w:bidi="ar-SA"/>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r>
      <w:rPr>
        <w:rStyle w:val="16"/>
        <w:rFonts w:ascii="宋体" w:hAnsi="宋体" w:eastAsia="宋体"/>
        <w:kern w:val="0"/>
        <w:sz w:val="28"/>
        <w:szCs w:val="28"/>
        <w:lang w:val="en-US" w:eastAsia="zh-CN" w:bidi="ar-S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sz w:val="28"/>
        <w:szCs w:val="28"/>
      </w:rPr>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26</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80" w:firstLineChars="100"/>
      <w:jc w:val="both"/>
      <w:rPr>
        <w:rFonts w:hint="eastAsia"/>
        <w:szCs w:val="28"/>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180" w:firstLineChars="100"/>
                            <w:jc w:val="both"/>
                          </w:pPr>
                          <w:r>
                            <w:t xml:space="preserve">— </w:t>
                          </w:r>
                          <w:r>
                            <w:fldChar w:fldCharType="begin"/>
                          </w:r>
                          <w:r>
                            <w:instrText xml:space="preserve"> PAGE  \* MERGEFORMAT </w:instrText>
                          </w:r>
                          <w:r>
                            <w:fldChar w:fldCharType="separate"/>
                          </w:r>
                          <w:r>
                            <w:t>22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ind w:firstLine="180" w:firstLineChars="100"/>
                      <w:jc w:val="both"/>
                    </w:pPr>
                    <w:r>
                      <w:t xml:space="preserve">— </w:t>
                    </w:r>
                    <w:r>
                      <w:fldChar w:fldCharType="begin"/>
                    </w:r>
                    <w:r>
                      <w:instrText xml:space="preserve"> PAGE  \* MERGEFORMAT </w:instrText>
                    </w:r>
                    <w:r>
                      <w:fldChar w:fldCharType="separate"/>
                    </w:r>
                    <w:r>
                      <w:t>22</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23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23</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pBdr>
        <w:bottom w:val="none" w:color="auto" w:sz="0" w:space="0"/>
      </w:pBdr>
      <w:snapToGrid w:val="0"/>
      <w:jc w:val="center"/>
      <w:textAlignment w:val="baseline"/>
      <w:rPr>
        <w:rStyle w:val="16"/>
        <w:rFonts w:ascii="Times New Roman" w:hAnsi="Times New Roman" w:eastAsia="宋体"/>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textAlignment w:val="baseline"/>
      <w:rPr>
        <w:rStyle w:val="16"/>
        <w:rFonts w:ascii="Times New Roman" w:hAnsi="Times New Roman" w:eastAsia="宋体"/>
        <w:kern w:val="2"/>
        <w:sz w:val="21"/>
        <w:szCs w:val="24"/>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textAlignment w:val="baseline"/>
      <w:rPr>
        <w:rStyle w:val="16"/>
        <w:rFonts w:ascii="Times New Roman" w:hAnsi="Times New Roman" w:eastAsia="宋体"/>
        <w:kern w:val="2"/>
        <w:sz w:val="21"/>
        <w:szCs w:val="24"/>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pBdr>
        <w:bottom w:val="none" w:color="auto" w:sz="0" w:space="0"/>
      </w:pBdr>
      <w:snapToGrid w:val="0"/>
      <w:jc w:val="center"/>
      <w:textAlignment w:val="baseline"/>
      <w:rPr>
        <w:rStyle w:val="16"/>
        <w:rFonts w:ascii="Times New Roman" w:hAnsi="Times New Roman" w:eastAsia="宋体"/>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zOTUxNTdlNzAwZjNjNzBiZjhjMDg1ODc4YTUwOTcifQ=="/>
  </w:docVars>
  <w:rsids>
    <w:rsidRoot w:val="00000000"/>
    <w:rsid w:val="05573334"/>
    <w:rsid w:val="05A36F5B"/>
    <w:rsid w:val="07D44ABA"/>
    <w:rsid w:val="085A68FA"/>
    <w:rsid w:val="08967B44"/>
    <w:rsid w:val="0A693BA5"/>
    <w:rsid w:val="0A9B7412"/>
    <w:rsid w:val="11B94D27"/>
    <w:rsid w:val="1656696C"/>
    <w:rsid w:val="170A3EF4"/>
    <w:rsid w:val="1B9E5DA3"/>
    <w:rsid w:val="1DAE776E"/>
    <w:rsid w:val="1EFB3399"/>
    <w:rsid w:val="1F695038"/>
    <w:rsid w:val="24612217"/>
    <w:rsid w:val="25A12A2B"/>
    <w:rsid w:val="283D70AF"/>
    <w:rsid w:val="28584D75"/>
    <w:rsid w:val="287055DE"/>
    <w:rsid w:val="2927400A"/>
    <w:rsid w:val="2CE657FC"/>
    <w:rsid w:val="2D310363"/>
    <w:rsid w:val="2E5E3BC7"/>
    <w:rsid w:val="2F081A5A"/>
    <w:rsid w:val="2F091A23"/>
    <w:rsid w:val="30182170"/>
    <w:rsid w:val="326351F9"/>
    <w:rsid w:val="39A54845"/>
    <w:rsid w:val="3A5310F8"/>
    <w:rsid w:val="3D120040"/>
    <w:rsid w:val="3D9F17DB"/>
    <w:rsid w:val="3E2C6003"/>
    <w:rsid w:val="4346094B"/>
    <w:rsid w:val="442A3FEB"/>
    <w:rsid w:val="446A4930"/>
    <w:rsid w:val="45FA042C"/>
    <w:rsid w:val="463B4AE3"/>
    <w:rsid w:val="467B090B"/>
    <w:rsid w:val="46C91677"/>
    <w:rsid w:val="47F6293F"/>
    <w:rsid w:val="48F46361"/>
    <w:rsid w:val="49465825"/>
    <w:rsid w:val="4B7C3DC7"/>
    <w:rsid w:val="4D461C73"/>
    <w:rsid w:val="4EB57700"/>
    <w:rsid w:val="4F835269"/>
    <w:rsid w:val="503C75A5"/>
    <w:rsid w:val="519805C3"/>
    <w:rsid w:val="51F85506"/>
    <w:rsid w:val="52E7726B"/>
    <w:rsid w:val="52FD1843"/>
    <w:rsid w:val="53DB6E8D"/>
    <w:rsid w:val="54DB188A"/>
    <w:rsid w:val="57AD42D8"/>
    <w:rsid w:val="5A302E1B"/>
    <w:rsid w:val="5F083F22"/>
    <w:rsid w:val="600D4E78"/>
    <w:rsid w:val="606E5E7E"/>
    <w:rsid w:val="65F75295"/>
    <w:rsid w:val="69AA1204"/>
    <w:rsid w:val="6B7D2142"/>
    <w:rsid w:val="6D984FCD"/>
    <w:rsid w:val="6F1A6102"/>
    <w:rsid w:val="72B97CC3"/>
    <w:rsid w:val="75092A47"/>
    <w:rsid w:val="75840CDB"/>
    <w:rsid w:val="758D2FEC"/>
    <w:rsid w:val="7613461F"/>
    <w:rsid w:val="778C00E5"/>
    <w:rsid w:val="7B1113C7"/>
    <w:rsid w:val="7B4914DD"/>
    <w:rsid w:val="7C286EE2"/>
    <w:rsid w:val="7FDD5B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6"/>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6" w:lineRule="auto"/>
      <w:outlineLvl w:val="1"/>
    </w:pPr>
    <w:rPr>
      <w:rFonts w:ascii="Arial" w:hAnsi="Arial" w:eastAsia="黑体" w:cs="Arial"/>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textAlignment w:val="baseline"/>
    </w:pPr>
    <w:rPr>
      <w:rFonts w:ascii="Times New Roman" w:hAnsi="Times New Roman" w:eastAsia="宋体"/>
      <w:kern w:val="2"/>
      <w:sz w:val="18"/>
      <w:szCs w:val="18"/>
      <w:lang w:val="en-US" w:eastAsia="zh-CN" w:bidi="ar-SA"/>
    </w:rPr>
  </w:style>
  <w:style w:type="paragraph" w:styleId="5">
    <w:name w:val="header"/>
    <w:basedOn w:val="1"/>
    <w:qFormat/>
    <w:uiPriority w:val="0"/>
    <w:pPr>
      <w:pBdr>
        <w:bottom w:val="single" w:color="000000" w:sz="6" w:space="1"/>
      </w:pBdr>
      <w:tabs>
        <w:tab w:val="center" w:pos="4153"/>
        <w:tab w:val="right" w:pos="8306"/>
      </w:tabs>
      <w:snapToGrid w:val="0"/>
      <w:jc w:val="center"/>
      <w:textAlignment w:val="baseline"/>
    </w:pPr>
    <w:rPr>
      <w:rFonts w:ascii="Times New Roman" w:hAnsi="Times New Roman" w:eastAsia="宋体"/>
      <w:kern w:val="2"/>
      <w:sz w:val="18"/>
      <w:szCs w:val="18"/>
      <w:lang w:val="en-US" w:eastAsia="zh-CN" w:bidi="ar-SA"/>
    </w:rPr>
  </w:style>
  <w:style w:type="paragraph" w:styleId="6">
    <w:name w:val="toc 1"/>
    <w:basedOn w:val="1"/>
    <w:next w:val="1"/>
    <w:semiHidden/>
    <w:qFormat/>
    <w:uiPriority w:val="0"/>
    <w:pPr>
      <w:tabs>
        <w:tab w:val="right" w:leader="dot" w:pos="8834"/>
      </w:tabs>
      <w:spacing w:line="580" w:lineRule="exact"/>
    </w:pPr>
    <w:rPr>
      <w:rFonts w:ascii="黑体" w:hAnsi="黑体" w:eastAsia="黑体"/>
      <w:sz w:val="32"/>
      <w:szCs w:val="32"/>
    </w:rPr>
  </w:style>
  <w:style w:type="paragraph" w:styleId="7">
    <w:name w:val="toc 2"/>
    <w:basedOn w:val="1"/>
    <w:next w:val="1"/>
    <w:semiHidden/>
    <w:qFormat/>
    <w:uiPriority w:val="0"/>
    <w:pPr>
      <w:ind w:left="420" w:leftChars="200"/>
    </w:p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59"/>
    <w:rPr>
      <w:rFonts w:asciiTheme="minorHAnsi" w:hAnsiTheme="minorHAnsi"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Emphasis"/>
    <w:basedOn w:val="11"/>
    <w:qFormat/>
    <w:uiPriority w:val="0"/>
    <w:rPr>
      <w:i/>
    </w:rPr>
  </w:style>
  <w:style w:type="character" w:styleId="13">
    <w:name w:val="Hyperlink"/>
    <w:link w:val="1"/>
    <w:qFormat/>
    <w:uiPriority w:val="0"/>
    <w:rPr>
      <w:color w:val="0000FF"/>
      <w:u w:val="single"/>
    </w:rPr>
  </w:style>
  <w:style w:type="paragraph" w:customStyle="1" w:styleId="14">
    <w:name w:val="Heading1"/>
    <w:basedOn w:val="1"/>
    <w:qFormat/>
    <w:uiPriority w:val="0"/>
    <w:pPr>
      <w:keepNext/>
      <w:keepLines/>
      <w:spacing w:before="340" w:beforeAutospacing="0" w:after="330" w:afterAutospacing="0" w:line="578" w:lineRule="auto"/>
      <w:jc w:val="both"/>
      <w:textAlignment w:val="baseline"/>
    </w:pPr>
    <w:rPr>
      <w:rFonts w:ascii="Times New Roman" w:hAnsi="Times New Roman" w:eastAsia="宋体" w:cs="Times New Roman"/>
      <w:b/>
      <w:bCs/>
      <w:kern w:val="44"/>
      <w:sz w:val="44"/>
      <w:szCs w:val="20"/>
      <w:lang w:val="en-US" w:eastAsia="zh-CN" w:bidi="ar-SA"/>
    </w:rPr>
  </w:style>
  <w:style w:type="paragraph" w:customStyle="1" w:styleId="15">
    <w:name w:val="Heading2"/>
    <w:basedOn w:val="1"/>
    <w:qFormat/>
    <w:uiPriority w:val="0"/>
    <w:pPr>
      <w:keepNext/>
      <w:keepLines/>
      <w:spacing w:before="260" w:beforeAutospacing="0" w:after="260" w:afterAutospacing="0" w:line="416" w:lineRule="auto"/>
      <w:jc w:val="both"/>
      <w:textAlignment w:val="baseline"/>
    </w:pPr>
    <w:rPr>
      <w:rFonts w:ascii="Arial" w:hAnsi="Arial" w:eastAsia="黑体" w:cs="Arial"/>
      <w:b/>
      <w:bCs/>
      <w:kern w:val="2"/>
      <w:sz w:val="32"/>
      <w:szCs w:val="32"/>
      <w:lang w:val="en-US" w:eastAsia="zh-CN" w:bidi="ar-SA"/>
    </w:rPr>
  </w:style>
  <w:style w:type="character" w:customStyle="1" w:styleId="16">
    <w:name w:val="NormalCharacter"/>
    <w:link w:val="1"/>
    <w:semiHidden/>
    <w:qFormat/>
    <w:uiPriority w:val="0"/>
  </w:style>
  <w:style w:type="table" w:customStyle="1" w:styleId="17">
    <w:name w:val="TableNormal"/>
    <w:semiHidden/>
    <w:qFormat/>
    <w:uiPriority w:val="0"/>
  </w:style>
  <w:style w:type="paragraph" w:customStyle="1" w:styleId="18">
    <w:name w:val="TOC1"/>
    <w:basedOn w:val="1"/>
    <w:semiHidden/>
    <w:qFormat/>
    <w:uiPriority w:val="0"/>
    <w:pPr>
      <w:tabs>
        <w:tab w:val="right" w:leader="dot" w:pos="8834"/>
      </w:tabs>
      <w:spacing w:beforeAutospacing="0" w:afterAutospacing="0" w:line="580" w:lineRule="exact"/>
      <w:jc w:val="both"/>
      <w:textAlignment w:val="baseline"/>
    </w:pPr>
    <w:rPr>
      <w:rFonts w:ascii="黑体" w:hAnsi="黑体" w:eastAsia="黑体"/>
      <w:kern w:val="2"/>
      <w:sz w:val="32"/>
      <w:szCs w:val="32"/>
      <w:lang w:val="en-US" w:eastAsia="zh-CN" w:bidi="ar-SA"/>
    </w:rPr>
  </w:style>
  <w:style w:type="paragraph" w:customStyle="1" w:styleId="19">
    <w:name w:val="TOC2"/>
    <w:basedOn w:val="1"/>
    <w:semiHidden/>
    <w:qFormat/>
    <w:uiPriority w:val="0"/>
    <w:pPr>
      <w:ind w:left="420" w:leftChars="200"/>
      <w:jc w:val="both"/>
      <w:textAlignment w:val="baseline"/>
    </w:pPr>
  </w:style>
  <w:style w:type="table" w:customStyle="1" w:styleId="20">
    <w:name w:val="TableGrid"/>
    <w:basedOn w:val="17"/>
    <w:qFormat/>
    <w:uiPriority w:val="0"/>
  </w:style>
  <w:style w:type="paragraph" w:customStyle="1" w:styleId="21">
    <w:name w:val="UserStyle_0"/>
    <w:basedOn w:val="14"/>
    <w:qFormat/>
    <w:uiPriority w:val="0"/>
    <w:pPr>
      <w:keepNext/>
      <w:keepLines/>
      <w:snapToGrid w:val="0"/>
      <w:spacing w:before="0" w:beforeAutospacing="0" w:after="0" w:afterAutospacing="0" w:line="580" w:lineRule="exact"/>
      <w:ind w:firstLine="200" w:firstLineChars="200"/>
      <w:jc w:val="both"/>
      <w:textAlignment w:val="baseline"/>
    </w:pPr>
    <w:rPr>
      <w:rFonts w:ascii="黑体" w:hAnsi="黑体" w:eastAsia="黑体" w:cs="黑体"/>
      <w:b w:val="0"/>
      <w:kern w:val="44"/>
      <w:sz w:val="32"/>
      <w:szCs w:val="32"/>
      <w:lang w:val="en-US" w:eastAsia="zh-CN" w:bidi="ar-SA"/>
    </w:rPr>
  </w:style>
  <w:style w:type="paragraph" w:customStyle="1" w:styleId="22">
    <w:name w:val="UserStyle_1"/>
    <w:basedOn w:val="15"/>
    <w:qFormat/>
    <w:uiPriority w:val="0"/>
    <w:pPr>
      <w:keepNext/>
      <w:keepLines/>
      <w:snapToGrid w:val="0"/>
      <w:spacing w:before="0" w:beforeAutospacing="0" w:after="0" w:afterAutospacing="0" w:line="580" w:lineRule="exact"/>
      <w:ind w:firstLine="200" w:firstLineChars="200"/>
      <w:jc w:val="both"/>
      <w:textAlignment w:val="baseline"/>
    </w:pPr>
    <w:rPr>
      <w:rFonts w:ascii="楷体_GB2312" w:hAnsi="楷体_GB2312" w:eastAsia="楷体_GB2312" w:cs="楷体_GB2312"/>
      <w:b w:val="0"/>
      <w:kern w:val="2"/>
      <w:sz w:val="32"/>
      <w:szCs w:val="32"/>
      <w:lang w:val="en-US" w:eastAsia="zh-CN" w:bidi="ar-SA"/>
    </w:rPr>
  </w:style>
  <w:style w:type="paragraph" w:customStyle="1" w:styleId="23">
    <w:name w:val="Body text|1"/>
    <w:basedOn w:val="1"/>
    <w:qFormat/>
    <w:uiPriority w:val="0"/>
    <w:pPr>
      <w:spacing w:after="220"/>
      <w:ind w:firstLine="300"/>
    </w:pPr>
    <w:rPr>
      <w:rFonts w:ascii="宋体" w:hAnsi="宋体" w:eastAsia="宋体" w:cs="宋体"/>
      <w:sz w:val="30"/>
      <w:szCs w:val="30"/>
      <w:lang w:val="zh-TW" w:eastAsia="zh-TW" w:bidi="zh-TW"/>
    </w:rPr>
  </w:style>
  <w:style w:type="paragraph" w:customStyle="1" w:styleId="24">
    <w:name w:val="Other|1"/>
    <w:basedOn w:val="1"/>
    <w:qFormat/>
    <w:uiPriority w:val="0"/>
    <w:pPr>
      <w:spacing w:after="220"/>
      <w:ind w:firstLine="300"/>
    </w:pPr>
    <w:rPr>
      <w:rFonts w:ascii="宋体" w:hAnsi="宋体" w:eastAsia="宋体" w:cs="宋体"/>
      <w:sz w:val="30"/>
      <w:szCs w:val="30"/>
      <w:lang w:val="zh-TW" w:eastAsia="zh-TW" w:bidi="zh-TW"/>
    </w:rPr>
  </w:style>
  <w:style w:type="paragraph" w:customStyle="1" w:styleId="25">
    <w:name w:val="样式2"/>
    <w:basedOn w:val="3"/>
    <w:next w:val="7"/>
    <w:qFormat/>
    <w:uiPriority w:val="0"/>
    <w:pPr>
      <w:adjustRightInd w:val="0"/>
      <w:snapToGrid w:val="0"/>
      <w:spacing w:before="0" w:after="0" w:line="580" w:lineRule="exact"/>
      <w:ind w:firstLine="200" w:firstLineChars="200"/>
    </w:pPr>
    <w:rPr>
      <w:rFonts w:ascii="楷体_GB2312" w:hAnsi="楷体_GB2312" w:eastAsia="楷体_GB2312" w:cs="楷体_GB2312"/>
      <w:b w:val="0"/>
    </w:rPr>
  </w:style>
  <w:style w:type="paragraph" w:customStyle="1" w:styleId="26">
    <w:name w:val="样式1"/>
    <w:basedOn w:val="2"/>
    <w:next w:val="6"/>
    <w:qFormat/>
    <w:uiPriority w:val="0"/>
    <w:pPr>
      <w:adjustRightInd w:val="0"/>
      <w:snapToGrid w:val="0"/>
      <w:spacing w:before="0" w:after="0" w:line="580" w:lineRule="exact"/>
      <w:ind w:firstLine="200" w:firstLineChars="200"/>
    </w:pPr>
    <w:rPr>
      <w:rFonts w:ascii="黑体" w:hAnsi="黑体" w:eastAsia="黑体" w:cs="黑体"/>
      <w:b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10344</Words>
  <Characters>10734</Characters>
  <Lines>0</Lines>
  <Paragraphs>0</Paragraphs>
  <TotalTime>21</TotalTime>
  <ScaleCrop>false</ScaleCrop>
  <LinksUpToDate>false</LinksUpToDate>
  <CharactersWithSpaces>11032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2022-11-17T05:41:00Z</dcterms:created>
  <dc:creator>WPS_1659580434</dc:creator>
  <cp:lastModifiedBy>王茜</cp:lastModifiedBy>
  <cp:lastPrinted>2022-12-29T08:34:00Z</cp:lastPrinted>
  <dcterms:modified xsi:type="dcterms:W3CDTF">2023-03-29T02:47:05Z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D5DEC79205944B30B55AB45DA90890DB</vt:lpwstr>
  </property>
</Properties>
</file>