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r>
        <w:rPr>
          <w:rFonts w:hint="eastAsia" w:ascii="黑体" w:hAnsi="宋体" w:eastAsia="黑体" w:cs="黑体"/>
          <w:b/>
          <w:i w:val="0"/>
          <w:color w:val="000000"/>
          <w:kern w:val="0"/>
          <w:sz w:val="32"/>
          <w:szCs w:val="32"/>
          <w:u w:val="none"/>
          <w:lang w:val="en-US" w:eastAsia="zh-CN" w:bidi="ar"/>
        </w:rPr>
        <w:t>峨眉山市医疗保障局政府信息主动公开基本目录</w:t>
      </w:r>
    </w:p>
    <w:tbl>
      <w:tblPr>
        <w:tblStyle w:val="2"/>
        <w:tblW w:w="13931" w:type="dxa"/>
        <w:tblInd w:w="0" w:type="dxa"/>
        <w:shd w:val="clear" w:color="auto" w:fill="auto"/>
        <w:tblLayout w:type="fixed"/>
        <w:tblCellMar>
          <w:top w:w="0" w:type="dxa"/>
          <w:left w:w="0" w:type="dxa"/>
          <w:bottom w:w="0" w:type="dxa"/>
          <w:right w:w="0" w:type="dxa"/>
        </w:tblCellMar>
      </w:tblPr>
      <w:tblGrid>
        <w:gridCol w:w="539"/>
        <w:gridCol w:w="1508"/>
        <w:gridCol w:w="2417"/>
        <w:gridCol w:w="1700"/>
        <w:gridCol w:w="850"/>
        <w:gridCol w:w="817"/>
        <w:gridCol w:w="3133"/>
        <w:gridCol w:w="1017"/>
        <w:gridCol w:w="783"/>
        <w:gridCol w:w="1167"/>
      </w:tblGrid>
      <w:tr>
        <w:tblPrEx>
          <w:shd w:val="clear" w:color="auto" w:fill="auto"/>
          <w:tblCellMar>
            <w:top w:w="0" w:type="dxa"/>
            <w:left w:w="0" w:type="dxa"/>
            <w:bottom w:w="0" w:type="dxa"/>
            <w:right w:w="0" w:type="dxa"/>
          </w:tblCellMar>
        </w:tblPrEx>
        <w:trPr>
          <w:trHeight w:val="7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类别事项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事项名称</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公开内容</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公开依据</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公开主体</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公开时限</w:t>
            </w:r>
          </w:p>
        </w:tc>
        <w:tc>
          <w:tcPr>
            <w:tcW w:w="3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公开渠道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公开形式</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公开对象</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咨询及监督举报电话</w:t>
            </w:r>
          </w:p>
        </w:tc>
      </w:tr>
      <w:tr>
        <w:tblPrEx>
          <w:tblCellMar>
            <w:top w:w="0" w:type="dxa"/>
            <w:left w:w="0" w:type="dxa"/>
            <w:bottom w:w="0" w:type="dxa"/>
            <w:right w:w="0" w:type="dxa"/>
          </w:tblCellMar>
        </w:tblPrEx>
        <w:trPr>
          <w:trHeight w:val="1215"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机构信息</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机构概况</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机构名称、办公地址、办公时间、办公电话、传真、通信地址、邮政编码</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《中华人民共和国政府信息公开条例》（国务院令第492号）、三定方案</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办公室</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信息形成（变更）5个工作日内</w:t>
            </w:r>
          </w:p>
        </w:tc>
        <w:tc>
          <w:tcPr>
            <w:tcW w:w="3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b/>
                <w:bCs/>
                <w:i w:val="0"/>
                <w:color w:val="000000"/>
                <w:sz w:val="20"/>
                <w:szCs w:val="20"/>
                <w:u w:val="none"/>
              </w:rPr>
            </w:pPr>
            <w:r>
              <w:rPr>
                <w:rFonts w:hint="eastAsia" w:ascii="宋体" w:hAnsi="宋体" w:cs="宋体"/>
                <w:b/>
                <w:bCs/>
                <w:kern w:val="0"/>
                <w:sz w:val="18"/>
                <w:szCs w:val="18"/>
                <w:lang w:bidi="ar"/>
              </w:rPr>
              <w:t>■政府网站      □政府公报</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□政务微博      □政务微信</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□移动客户端    □微视</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□手机短信推送  □电视</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□广播          □报刊</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□信息公告栏    □电子信息屏</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□政务服务中心（行政审批局）</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□便民服务中心  □便民服务点（室）</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□图书馆        □档案馆  □其他</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b/>
                <w:bCs/>
                <w:i w:val="0"/>
                <w:color w:val="000000"/>
                <w:sz w:val="20"/>
                <w:szCs w:val="20"/>
                <w:u w:val="none"/>
              </w:rPr>
            </w:pPr>
            <w:r>
              <w:rPr>
                <w:rFonts w:hint="eastAsia" w:ascii="宋体" w:hAnsi="宋体" w:cs="宋体"/>
                <w:b/>
                <w:bCs/>
                <w:kern w:val="0"/>
                <w:sz w:val="18"/>
                <w:szCs w:val="18"/>
                <w:lang w:bidi="ar"/>
              </w:rPr>
              <w:t>■全文发布</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w:t>
            </w:r>
            <w:r>
              <w:rPr>
                <w:rFonts w:hint="eastAsia" w:ascii="宋体" w:hAnsi="宋体" w:cs="宋体"/>
                <w:b/>
                <w:bCs/>
                <w:kern w:val="0"/>
                <w:sz w:val="18"/>
                <w:szCs w:val="18"/>
                <w:lang w:eastAsia="zh-CN" w:bidi="ar"/>
              </w:rPr>
              <w:t>区分处理后发布</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社会</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0833-5090086</w:t>
            </w:r>
          </w:p>
        </w:tc>
      </w:tr>
      <w:tr>
        <w:tblPrEx>
          <w:tblCellMar>
            <w:top w:w="0" w:type="dxa"/>
            <w:left w:w="0" w:type="dxa"/>
            <w:bottom w:w="0" w:type="dxa"/>
            <w:right w:w="0" w:type="dxa"/>
          </w:tblCellMar>
        </w:tblPrEx>
        <w:trPr>
          <w:trHeight w:val="1575"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机构职能</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“三定”方案中规定的职能职责相关内容</w:t>
            </w: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3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bCs/>
                <w:i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bCs/>
                <w:i w:val="0"/>
                <w:color w:val="000000"/>
                <w:sz w:val="20"/>
                <w:szCs w:val="20"/>
                <w:u w:val="none"/>
              </w:rPr>
            </w:pPr>
          </w:p>
        </w:tc>
      </w:tr>
      <w:tr>
        <w:tblPrEx>
          <w:tblCellMar>
            <w:top w:w="0" w:type="dxa"/>
            <w:left w:w="0" w:type="dxa"/>
            <w:bottom w:w="0" w:type="dxa"/>
            <w:right w:w="0" w:type="dxa"/>
          </w:tblCellMar>
        </w:tblPrEx>
        <w:trPr>
          <w:trHeight w:val="138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领导分工</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医疗保障局领导的主要职责和分管工作</w:t>
            </w: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3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bCs/>
                <w:i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bCs/>
                <w:i w:val="0"/>
                <w:color w:val="000000"/>
                <w:sz w:val="20"/>
                <w:szCs w:val="20"/>
                <w:u w:val="none"/>
              </w:rPr>
            </w:pPr>
          </w:p>
        </w:tc>
      </w:tr>
      <w:tr>
        <w:tblPrEx>
          <w:tblCellMar>
            <w:top w:w="0" w:type="dxa"/>
            <w:left w:w="0" w:type="dxa"/>
            <w:bottom w:w="0" w:type="dxa"/>
            <w:right w:w="0" w:type="dxa"/>
          </w:tblCellMar>
        </w:tblPrEx>
        <w:trPr>
          <w:trHeight w:val="1275"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内设机构</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内设机构名称、职责、办公电话</w:t>
            </w: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3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bCs/>
                <w:i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bCs/>
                <w:i w:val="0"/>
                <w:color w:val="000000"/>
                <w:sz w:val="20"/>
                <w:szCs w:val="20"/>
                <w:u w:val="none"/>
              </w:rPr>
            </w:pPr>
          </w:p>
        </w:tc>
      </w:tr>
      <w:tr>
        <w:tblPrEx>
          <w:tblCellMar>
            <w:top w:w="0" w:type="dxa"/>
            <w:left w:w="0" w:type="dxa"/>
            <w:bottom w:w="0" w:type="dxa"/>
            <w:right w:w="0" w:type="dxa"/>
          </w:tblCellMar>
        </w:tblPrEx>
        <w:trPr>
          <w:trHeight w:val="1185"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直属机构</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直属机构名称、职责、办公电话</w:t>
            </w: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3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bCs/>
                <w:i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bCs/>
                <w:i w:val="0"/>
                <w:color w:val="000000"/>
                <w:sz w:val="20"/>
                <w:szCs w:val="20"/>
                <w:u w:val="none"/>
              </w:rPr>
            </w:pPr>
          </w:p>
        </w:tc>
      </w:tr>
      <w:tr>
        <w:tblPrEx>
          <w:tblCellMar>
            <w:top w:w="0" w:type="dxa"/>
            <w:left w:w="0" w:type="dxa"/>
            <w:bottom w:w="0" w:type="dxa"/>
            <w:right w:w="0" w:type="dxa"/>
          </w:tblCellMar>
        </w:tblPrEx>
        <w:trPr>
          <w:trHeight w:val="1890"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政务公开</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医保政策</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制定的政策、规范性文件，向社会公开的重要公告和通知等</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《中华人民共和国政府信息公开条例》（国务院令第492号）、《四川省行政规范性文件管理办法》（省政府令第327号）</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各业务科室</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信息形成（变更）5个工作日内</w:t>
            </w:r>
          </w:p>
        </w:tc>
        <w:tc>
          <w:tcPr>
            <w:tcW w:w="3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b/>
                <w:bCs/>
                <w:i w:val="0"/>
                <w:color w:val="000000"/>
                <w:sz w:val="20"/>
                <w:szCs w:val="20"/>
                <w:u w:val="none"/>
              </w:rPr>
            </w:pPr>
            <w:r>
              <w:rPr>
                <w:rFonts w:hint="eastAsia" w:ascii="宋体" w:hAnsi="宋体" w:cs="宋体"/>
                <w:b/>
                <w:bCs/>
                <w:kern w:val="0"/>
                <w:sz w:val="18"/>
                <w:szCs w:val="18"/>
                <w:lang w:bidi="ar"/>
              </w:rPr>
              <w:t>■政府网站      □政府公报</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□政务微博      □政务微信</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□移动客户端    □微视</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□手机短信推送  □电视</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□广播          □报刊</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□信息公告栏    □电子信息屏</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□政务服务中心（行政审批局）</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□便民服务中心  □便民服务点（室）</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□图书馆        □档案馆  □其他</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b/>
                <w:bCs/>
                <w:i w:val="0"/>
                <w:color w:val="000000"/>
                <w:sz w:val="20"/>
                <w:szCs w:val="20"/>
                <w:u w:val="none"/>
              </w:rPr>
            </w:pPr>
            <w:r>
              <w:rPr>
                <w:rFonts w:hint="eastAsia" w:ascii="宋体" w:hAnsi="宋体" w:cs="宋体"/>
                <w:b/>
                <w:bCs/>
                <w:kern w:val="0"/>
                <w:sz w:val="18"/>
                <w:szCs w:val="18"/>
                <w:lang w:bidi="ar"/>
              </w:rPr>
              <w:t>■全文发布</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w:t>
            </w:r>
            <w:r>
              <w:rPr>
                <w:rFonts w:hint="eastAsia" w:ascii="宋体" w:hAnsi="宋体" w:cs="宋体"/>
                <w:b/>
                <w:bCs/>
                <w:kern w:val="0"/>
                <w:sz w:val="18"/>
                <w:szCs w:val="18"/>
                <w:lang w:eastAsia="zh-CN" w:bidi="ar"/>
              </w:rPr>
              <w:t>区分处理后发布</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社会</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0833-5090086</w:t>
            </w:r>
          </w:p>
        </w:tc>
      </w:tr>
      <w:tr>
        <w:tblPrEx>
          <w:tblCellMar>
            <w:top w:w="0" w:type="dxa"/>
            <w:left w:w="0" w:type="dxa"/>
            <w:bottom w:w="0" w:type="dxa"/>
            <w:right w:w="0" w:type="dxa"/>
          </w:tblCellMar>
        </w:tblPrEx>
        <w:trPr>
          <w:trHeight w:val="171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公示公告</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政策变动、打击曝光等信息</w:t>
            </w: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3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bCs/>
                <w:i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r>
      <w:tr>
        <w:tblPrEx>
          <w:tblCellMar>
            <w:top w:w="0" w:type="dxa"/>
            <w:left w:w="0" w:type="dxa"/>
            <w:bottom w:w="0" w:type="dxa"/>
            <w:right w:w="0" w:type="dxa"/>
          </w:tblCellMar>
        </w:tblPrEx>
        <w:trPr>
          <w:trHeight w:val="1875"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工作总结</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医疗保障局半年、年度工作总结等信息</w:t>
            </w: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办公室</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3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bCs/>
                <w:i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r>
      <w:tr>
        <w:tblPrEx>
          <w:tblCellMar>
            <w:top w:w="0" w:type="dxa"/>
            <w:left w:w="0" w:type="dxa"/>
            <w:bottom w:w="0" w:type="dxa"/>
            <w:right w:w="0" w:type="dxa"/>
          </w:tblCellMar>
        </w:tblPrEx>
        <w:trPr>
          <w:trHeight w:val="2145"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领导讲话</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中央、省、乐山市领导和峨眉山市市领导有关医疗保障工作讲话和指示，医疗保障局领导在重要会议上的工作部署讲话等信息</w:t>
            </w: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办公室、相关科室</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3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bCs/>
                <w:i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r>
      <w:tr>
        <w:tblPrEx>
          <w:tblCellMar>
            <w:top w:w="0" w:type="dxa"/>
            <w:left w:w="0" w:type="dxa"/>
            <w:bottom w:w="0" w:type="dxa"/>
            <w:right w:w="0" w:type="dxa"/>
          </w:tblCellMar>
        </w:tblPrEx>
        <w:trPr>
          <w:trHeight w:val="442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依申请公开</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依申请公开</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医疗保障局政府信息依申请公开的程序图解</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《中华人民共和国政府信息公开条例》（国务院令第492号）</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办公室</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信息形成（变更）5个工作日内</w:t>
            </w:r>
          </w:p>
        </w:tc>
        <w:tc>
          <w:tcPr>
            <w:tcW w:w="3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b/>
                <w:bCs/>
                <w:i w:val="0"/>
                <w:color w:val="000000"/>
                <w:sz w:val="20"/>
                <w:szCs w:val="20"/>
                <w:u w:val="none"/>
              </w:rPr>
            </w:pPr>
            <w:r>
              <w:rPr>
                <w:rFonts w:hint="eastAsia" w:ascii="宋体" w:hAnsi="宋体" w:cs="宋体"/>
                <w:b/>
                <w:bCs/>
                <w:kern w:val="0"/>
                <w:sz w:val="18"/>
                <w:szCs w:val="18"/>
                <w:lang w:bidi="ar"/>
              </w:rPr>
              <w:t>■政府网站      □政府公报</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□政务微博      □政务微信</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□移动客户端    □微视</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□手机短信推送  □电视</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□广播          □报刊</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□信息公告栏    □电子信息屏</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□政务服务中心（行政审批局）</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□便民服务中心  □便民服务点（室）</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□图书馆        □档案馆  □其他</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b/>
                <w:bCs/>
                <w:i w:val="0"/>
                <w:color w:val="000000"/>
                <w:sz w:val="20"/>
                <w:szCs w:val="20"/>
                <w:u w:val="none"/>
              </w:rPr>
            </w:pPr>
            <w:r>
              <w:rPr>
                <w:rFonts w:hint="eastAsia" w:ascii="宋体" w:hAnsi="宋体" w:cs="宋体"/>
                <w:b/>
                <w:bCs/>
                <w:kern w:val="0"/>
                <w:sz w:val="18"/>
                <w:szCs w:val="18"/>
                <w:lang w:bidi="ar"/>
              </w:rPr>
              <w:t>■全文发布</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w:t>
            </w:r>
            <w:r>
              <w:rPr>
                <w:rFonts w:hint="eastAsia" w:ascii="宋体" w:hAnsi="宋体" w:cs="宋体"/>
                <w:b/>
                <w:bCs/>
                <w:kern w:val="0"/>
                <w:sz w:val="18"/>
                <w:szCs w:val="18"/>
                <w:lang w:eastAsia="zh-CN" w:bidi="ar"/>
              </w:rPr>
              <w:t>区分处理后发布</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社会</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0833-5090086</w:t>
            </w:r>
          </w:p>
        </w:tc>
      </w:tr>
      <w:tr>
        <w:tblPrEx>
          <w:tblCellMar>
            <w:top w:w="0" w:type="dxa"/>
            <w:left w:w="0" w:type="dxa"/>
            <w:bottom w:w="0" w:type="dxa"/>
            <w:right w:w="0" w:type="dxa"/>
          </w:tblCellMar>
        </w:tblPrEx>
        <w:trPr>
          <w:trHeight w:val="1170"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内部管理</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财务公开</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医疗保障局预算、决算报告</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《中华人民共和国政府信息公开条例》（国务院令第492号）</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财务和基金监管股 </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信息形成（变更）5日内</w:t>
            </w:r>
          </w:p>
        </w:tc>
        <w:tc>
          <w:tcPr>
            <w:tcW w:w="3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b/>
                <w:bCs/>
                <w:i w:val="0"/>
                <w:color w:val="000000"/>
                <w:sz w:val="20"/>
                <w:szCs w:val="20"/>
                <w:u w:val="none"/>
              </w:rPr>
            </w:pPr>
            <w:r>
              <w:rPr>
                <w:rFonts w:hint="eastAsia" w:ascii="宋体" w:hAnsi="宋体" w:cs="宋体"/>
                <w:b/>
                <w:bCs/>
                <w:kern w:val="0"/>
                <w:sz w:val="18"/>
                <w:szCs w:val="18"/>
                <w:lang w:bidi="ar"/>
              </w:rPr>
              <w:t>■政府网站      □政府公报</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□政务微博      □政务微信</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□移动客户端    □微视</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□手机短信推送  □电视</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□广播          □报刊</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□信息公告栏    □电子信息屏</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□政务服务中心（行政审批局）</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□便民服务中心  □便民服务点（室）</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□图书馆        □档案馆  □其他</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b/>
                <w:bCs/>
                <w:i w:val="0"/>
                <w:color w:val="000000"/>
                <w:sz w:val="20"/>
                <w:szCs w:val="20"/>
                <w:u w:val="none"/>
              </w:rPr>
            </w:pPr>
            <w:r>
              <w:rPr>
                <w:rFonts w:hint="eastAsia" w:ascii="宋体" w:hAnsi="宋体" w:cs="宋体"/>
                <w:b/>
                <w:bCs/>
                <w:kern w:val="0"/>
                <w:sz w:val="18"/>
                <w:szCs w:val="18"/>
                <w:lang w:bidi="ar"/>
              </w:rPr>
              <w:t>■全文发布</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w:t>
            </w:r>
            <w:r>
              <w:rPr>
                <w:rFonts w:hint="eastAsia" w:ascii="宋体" w:hAnsi="宋体" w:cs="宋体"/>
                <w:b/>
                <w:bCs/>
                <w:kern w:val="0"/>
                <w:sz w:val="18"/>
                <w:szCs w:val="18"/>
                <w:lang w:eastAsia="zh-CN" w:bidi="ar"/>
              </w:rPr>
              <w:t>区分处理后发布</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社会</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0833-2694659</w:t>
            </w:r>
          </w:p>
        </w:tc>
      </w:tr>
      <w:tr>
        <w:tblPrEx>
          <w:tblCellMar>
            <w:top w:w="0" w:type="dxa"/>
            <w:left w:w="0" w:type="dxa"/>
            <w:bottom w:w="0" w:type="dxa"/>
            <w:right w:w="0" w:type="dxa"/>
          </w:tblCellMar>
        </w:tblPrEx>
        <w:trPr>
          <w:trHeight w:val="2715"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人事动态</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医疗保障局人事任免，职称晋升等相关信息</w:t>
            </w: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办公室</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3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bCs/>
                <w:i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r>
      <w:tr>
        <w:tblPrEx>
          <w:tblCellMar>
            <w:top w:w="0" w:type="dxa"/>
            <w:left w:w="0" w:type="dxa"/>
            <w:bottom w:w="0" w:type="dxa"/>
            <w:right w:w="0" w:type="dxa"/>
          </w:tblCellMar>
        </w:tblPrEx>
        <w:trPr>
          <w:trHeight w:val="4770"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重点工作</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建议提案办理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由医疗保障局答复的、应当公开的市人大代表建议复文和市政协委员提案复文</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《中华人民共和国政府信息公开条例》（国务院令第492号）、《四川省人民政府办公厅关于做好人大代表建议和政协提案办理结果公开工作的通知》（川办发〔2014〕96号）</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办公室、相关科室</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信息形成（变更）5个工作日内</w:t>
            </w:r>
          </w:p>
        </w:tc>
        <w:tc>
          <w:tcPr>
            <w:tcW w:w="3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b/>
                <w:bCs/>
                <w:i w:val="0"/>
                <w:color w:val="000000"/>
                <w:sz w:val="20"/>
                <w:szCs w:val="20"/>
                <w:u w:val="none"/>
              </w:rPr>
            </w:pPr>
            <w:r>
              <w:rPr>
                <w:rFonts w:hint="eastAsia" w:ascii="宋体" w:hAnsi="宋体" w:cs="宋体"/>
                <w:b/>
                <w:bCs/>
                <w:kern w:val="0"/>
                <w:sz w:val="18"/>
                <w:szCs w:val="18"/>
                <w:lang w:bidi="ar"/>
              </w:rPr>
              <w:t>■政府网站      □政府公报</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□政务微博      □政务微信</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□移动客户端    □微视</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□手机短信推送  □电视</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□广播          □报刊</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□信息公告栏    □电子信息屏</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□政务服务中心（行政审批局）</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□便民服务中心  □便民服务点（室）</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□图书馆        □档案馆  □其他</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b/>
                <w:bCs/>
                <w:i w:val="0"/>
                <w:color w:val="000000"/>
                <w:sz w:val="20"/>
                <w:szCs w:val="20"/>
                <w:u w:val="none"/>
              </w:rPr>
            </w:pPr>
            <w:r>
              <w:rPr>
                <w:rFonts w:hint="eastAsia" w:ascii="宋体" w:hAnsi="宋体" w:cs="宋体"/>
                <w:b/>
                <w:bCs/>
                <w:kern w:val="0"/>
                <w:sz w:val="18"/>
                <w:szCs w:val="18"/>
                <w:lang w:bidi="ar"/>
              </w:rPr>
              <w:t>■全文发布</w:t>
            </w:r>
            <w:r>
              <w:rPr>
                <w:rFonts w:hint="eastAsia" w:ascii="宋体" w:hAnsi="宋体" w:cs="宋体"/>
                <w:b/>
                <w:bCs/>
                <w:kern w:val="0"/>
                <w:sz w:val="18"/>
                <w:szCs w:val="18"/>
                <w:lang w:bidi="ar"/>
              </w:rPr>
              <w:br w:type="textWrapping"/>
            </w:r>
            <w:r>
              <w:rPr>
                <w:rFonts w:hint="eastAsia" w:ascii="宋体" w:hAnsi="宋体" w:cs="宋体"/>
                <w:b/>
                <w:bCs/>
                <w:kern w:val="0"/>
                <w:sz w:val="18"/>
                <w:szCs w:val="18"/>
                <w:lang w:bidi="ar"/>
              </w:rPr>
              <w:t>□</w:t>
            </w:r>
            <w:r>
              <w:rPr>
                <w:rFonts w:hint="eastAsia" w:ascii="宋体" w:hAnsi="宋体" w:cs="宋体"/>
                <w:b/>
                <w:bCs/>
                <w:kern w:val="0"/>
                <w:sz w:val="18"/>
                <w:szCs w:val="18"/>
                <w:lang w:eastAsia="zh-CN" w:bidi="ar"/>
              </w:rPr>
              <w:t>区分处理后发布</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社会</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0833-5090086</w:t>
            </w:r>
          </w:p>
        </w:tc>
      </w:tr>
      <w:tr>
        <w:tblPrEx>
          <w:tblCellMar>
            <w:top w:w="0" w:type="dxa"/>
            <w:left w:w="0" w:type="dxa"/>
            <w:bottom w:w="0" w:type="dxa"/>
            <w:right w:w="0" w:type="dxa"/>
          </w:tblCellMar>
        </w:tblPrEx>
        <w:trPr>
          <w:trHeight w:val="120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打击医保欺诈骗保</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打击医保欺诈骗保方案、进度、查处的问题、办理结果等</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《中华人民共和国政府信息公开条例》（国务院令第492号）、</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财务和基金监管股 </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3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bCs/>
                <w:i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r>
      <w:tr>
        <w:tblPrEx>
          <w:tblCellMar>
            <w:top w:w="0" w:type="dxa"/>
            <w:left w:w="0" w:type="dxa"/>
            <w:bottom w:w="0" w:type="dxa"/>
            <w:right w:w="0" w:type="dxa"/>
          </w:tblCellMar>
        </w:tblPrEx>
        <w:trPr>
          <w:trHeight w:val="129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医疗服务价格调整</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医疗服务价格调整工作进展、调研、论证、听证、实施等情况</w:t>
            </w: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财务和基金监管股 </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3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bCs/>
                <w:i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r>
      <w:tr>
        <w:tblPrEx>
          <w:tblCellMar>
            <w:top w:w="0" w:type="dxa"/>
            <w:left w:w="0" w:type="dxa"/>
            <w:bottom w:w="0" w:type="dxa"/>
            <w:right w:w="0" w:type="dxa"/>
          </w:tblCellMar>
        </w:tblPrEx>
        <w:trPr>
          <w:trHeight w:val="1440" w:hRule="atLeast"/>
        </w:trPr>
        <w:tc>
          <w:tcPr>
            <w:tcW w:w="539"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脱贫攻坚</w:t>
            </w:r>
          </w:p>
        </w:tc>
        <w:tc>
          <w:tcPr>
            <w:tcW w:w="24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脱贫攻坚开展情况、项目资金来源、实施期限、预期目标、实施结果、检查验收结果等情况</w:t>
            </w:r>
          </w:p>
        </w:tc>
        <w:tc>
          <w:tcPr>
            <w:tcW w:w="170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待遇保障股，相关股室</w:t>
            </w:r>
          </w:p>
        </w:tc>
        <w:tc>
          <w:tcPr>
            <w:tcW w:w="817"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3133"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bCs/>
                <w:i w:val="0"/>
                <w:color w:val="000000"/>
                <w:sz w:val="20"/>
                <w:szCs w:val="20"/>
                <w:u w:val="none"/>
              </w:rPr>
            </w:pPr>
          </w:p>
        </w:tc>
        <w:tc>
          <w:tcPr>
            <w:tcW w:w="1017"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783"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167"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r>
      <w:tr>
        <w:tblPrEx>
          <w:tblCellMar>
            <w:top w:w="0" w:type="dxa"/>
            <w:left w:w="0" w:type="dxa"/>
            <w:bottom w:w="0" w:type="dxa"/>
            <w:right w:w="0" w:type="dxa"/>
          </w:tblCellMar>
        </w:tblPrEx>
        <w:trPr>
          <w:trHeight w:val="1440" w:hRule="atLeast"/>
        </w:trPr>
        <w:tc>
          <w:tcPr>
            <w:tcW w:w="53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cs="宋体" w:eastAsiaTheme="minorEastAsia"/>
                <w:b/>
                <w:kern w:val="2"/>
                <w:sz w:val="18"/>
                <w:szCs w:val="18"/>
                <w:lang w:val="en-US" w:eastAsia="zh-CN" w:bidi="ar-SA"/>
              </w:rPr>
            </w:pPr>
            <w:r>
              <w:rPr>
                <w:rFonts w:hint="eastAsia" w:ascii="宋体" w:hAnsi="宋体" w:cs="宋体"/>
                <w:b/>
                <w:kern w:val="0"/>
                <w:sz w:val="18"/>
                <w:szCs w:val="18"/>
                <w:lang w:bidi="ar"/>
              </w:rPr>
              <w:t>依申请公开和年度报告</w:t>
            </w:r>
          </w:p>
        </w:tc>
        <w:tc>
          <w:tcPr>
            <w:tcW w:w="1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cs="宋体" w:eastAsiaTheme="minorEastAsia"/>
                <w:b/>
                <w:kern w:val="2"/>
                <w:sz w:val="18"/>
                <w:szCs w:val="18"/>
                <w:lang w:val="en-US" w:eastAsia="zh-CN" w:bidi="ar-SA"/>
              </w:rPr>
            </w:pPr>
            <w:r>
              <w:rPr>
                <w:rFonts w:hint="eastAsia" w:ascii="宋体" w:hAnsi="宋体" w:cs="宋体"/>
                <w:b/>
                <w:kern w:val="0"/>
                <w:sz w:val="18"/>
                <w:szCs w:val="18"/>
                <w:lang w:bidi="ar"/>
              </w:rPr>
              <w:t>依申请公开</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cs="宋体" w:eastAsiaTheme="minorEastAsia"/>
                <w:b/>
                <w:kern w:val="2"/>
                <w:sz w:val="18"/>
                <w:szCs w:val="18"/>
                <w:lang w:val="en-US" w:eastAsia="zh-CN" w:bidi="ar-SA"/>
              </w:rPr>
            </w:pPr>
            <w:r>
              <w:rPr>
                <w:rFonts w:hint="eastAsia" w:ascii="宋体" w:hAnsi="宋体" w:cs="宋体"/>
                <w:b/>
                <w:kern w:val="0"/>
                <w:sz w:val="18"/>
                <w:szCs w:val="18"/>
                <w:lang w:bidi="ar"/>
              </w:rPr>
              <w:t>政府信息依申请公开服务指南（受理机构、申请方式、申请处理、收费等）；在线受理申请表</w:t>
            </w:r>
          </w:p>
        </w:tc>
        <w:tc>
          <w:tcPr>
            <w:tcW w:w="17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cs="宋体" w:eastAsiaTheme="minorEastAsia"/>
                <w:b/>
                <w:kern w:val="2"/>
                <w:sz w:val="18"/>
                <w:szCs w:val="18"/>
                <w:lang w:val="en-US" w:eastAsia="zh-CN" w:bidi="ar-SA"/>
              </w:rPr>
            </w:pPr>
            <w:r>
              <w:rPr>
                <w:rFonts w:hint="eastAsia" w:ascii="宋体" w:hAnsi="宋体" w:cs="宋体"/>
                <w:b/>
                <w:kern w:val="0"/>
                <w:sz w:val="18"/>
                <w:szCs w:val="18"/>
                <w:lang w:bidi="ar"/>
              </w:rPr>
              <w:t>《中华人民共和国政府信息公开条例》（国务院令第492号）</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b/>
                <w:kern w:val="2"/>
                <w:sz w:val="18"/>
                <w:szCs w:val="18"/>
                <w:lang w:val="en-US" w:eastAsia="zh-CN" w:bidi="ar-SA"/>
              </w:rPr>
            </w:pPr>
            <w:r>
              <w:rPr>
                <w:rFonts w:hint="eastAsia" w:ascii="宋体" w:hAnsi="宋体" w:cs="宋体"/>
                <w:b/>
                <w:kern w:val="0"/>
                <w:sz w:val="18"/>
                <w:szCs w:val="18"/>
                <w:lang w:eastAsia="zh-CN" w:bidi="ar"/>
              </w:rPr>
              <w:t>办公室</w:t>
            </w:r>
          </w:p>
        </w:tc>
        <w:tc>
          <w:tcPr>
            <w:tcW w:w="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cs="宋体" w:eastAsiaTheme="minorEastAsia"/>
                <w:b/>
                <w:kern w:val="2"/>
                <w:sz w:val="18"/>
                <w:szCs w:val="18"/>
                <w:lang w:val="en-US" w:eastAsia="zh-CN" w:bidi="ar-SA"/>
              </w:rPr>
            </w:pPr>
            <w:r>
              <w:rPr>
                <w:rFonts w:hint="eastAsia" w:ascii="宋体" w:hAnsi="宋体" w:cs="宋体"/>
                <w:b/>
                <w:kern w:val="0"/>
                <w:sz w:val="18"/>
                <w:szCs w:val="18"/>
                <w:lang w:bidi="ar"/>
              </w:rPr>
              <w:t>相关信息形成或变更之日起3个工作日内</w:t>
            </w:r>
          </w:p>
        </w:tc>
        <w:tc>
          <w:tcPr>
            <w:tcW w:w="313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cs="宋体" w:eastAsiaTheme="minorEastAsia"/>
                <w:b/>
                <w:kern w:val="2"/>
                <w:sz w:val="18"/>
                <w:szCs w:val="18"/>
                <w:lang w:val="en-US" w:eastAsia="zh-CN" w:bidi="ar-SA"/>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  □其他</w:t>
            </w:r>
          </w:p>
        </w:tc>
        <w:tc>
          <w:tcPr>
            <w:tcW w:w="101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cs="宋体" w:eastAsiaTheme="minorEastAsia"/>
                <w:b/>
                <w:kern w:val="2"/>
                <w:sz w:val="18"/>
                <w:szCs w:val="18"/>
                <w:lang w:val="en-US" w:eastAsia="zh-CN" w:bidi="ar-SA"/>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78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cs="宋体" w:eastAsiaTheme="minorEastAsia"/>
                <w:b/>
                <w:kern w:val="2"/>
                <w:sz w:val="18"/>
                <w:szCs w:val="18"/>
                <w:lang w:val="en-US" w:eastAsia="zh-CN" w:bidi="ar-SA"/>
              </w:rPr>
            </w:pPr>
            <w:r>
              <w:rPr>
                <w:rFonts w:hint="eastAsia" w:ascii="宋体" w:hAnsi="宋体" w:cs="宋体"/>
                <w:b/>
                <w:kern w:val="0"/>
                <w:sz w:val="18"/>
                <w:szCs w:val="18"/>
                <w:lang w:bidi="ar"/>
              </w:rPr>
              <w:t>社会</w:t>
            </w:r>
          </w:p>
        </w:tc>
        <w:tc>
          <w:tcPr>
            <w:tcW w:w="116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b/>
                <w:w w:val="90"/>
                <w:kern w:val="2"/>
                <w:sz w:val="18"/>
                <w:szCs w:val="18"/>
                <w:lang w:val="en-US" w:eastAsia="zh-CN" w:bidi="ar-SA"/>
              </w:rPr>
            </w:pPr>
            <w:r>
              <w:rPr>
                <w:rFonts w:hint="eastAsia" w:ascii="宋体" w:hAnsi="宋体" w:eastAsia="宋体" w:cs="宋体"/>
                <w:b/>
                <w:bCs/>
                <w:i w:val="0"/>
                <w:color w:val="000000"/>
                <w:kern w:val="0"/>
                <w:sz w:val="20"/>
                <w:szCs w:val="20"/>
                <w:u w:val="none"/>
                <w:lang w:val="en-US" w:eastAsia="zh-CN" w:bidi="ar"/>
              </w:rPr>
              <w:t>0833-5090086</w:t>
            </w:r>
          </w:p>
        </w:tc>
      </w:tr>
      <w:tr>
        <w:tblPrEx>
          <w:tblCellMar>
            <w:top w:w="0" w:type="dxa"/>
            <w:left w:w="0" w:type="dxa"/>
            <w:bottom w:w="0" w:type="dxa"/>
            <w:right w:w="0" w:type="dxa"/>
          </w:tblCellMar>
        </w:tblPrEx>
        <w:trPr>
          <w:trHeight w:val="1440" w:hRule="atLeast"/>
        </w:trPr>
        <w:tc>
          <w:tcPr>
            <w:tcW w:w="53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cs="宋体"/>
                <w:b/>
                <w:kern w:val="0"/>
                <w:sz w:val="18"/>
                <w:szCs w:val="18"/>
                <w:lang w:bidi="ar"/>
              </w:rPr>
            </w:pPr>
          </w:p>
        </w:tc>
        <w:tc>
          <w:tcPr>
            <w:tcW w:w="1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cs="宋体" w:eastAsiaTheme="minorEastAsia"/>
                <w:b/>
                <w:kern w:val="2"/>
                <w:sz w:val="18"/>
                <w:szCs w:val="18"/>
                <w:lang w:val="en-US" w:eastAsia="zh-CN" w:bidi="ar-SA"/>
              </w:rPr>
            </w:pPr>
            <w:r>
              <w:rPr>
                <w:rFonts w:hint="eastAsia" w:ascii="宋体" w:hAnsi="宋体" w:cs="宋体"/>
                <w:b/>
                <w:kern w:val="0"/>
                <w:sz w:val="18"/>
                <w:szCs w:val="18"/>
                <w:lang w:bidi="ar"/>
              </w:rPr>
              <w:t>政府信息公开年度报告</w:t>
            </w:r>
          </w:p>
        </w:tc>
        <w:tc>
          <w:tcPr>
            <w:tcW w:w="2417"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cs="宋体" w:eastAsiaTheme="minorEastAsia"/>
                <w:b/>
                <w:kern w:val="2"/>
                <w:sz w:val="18"/>
                <w:szCs w:val="18"/>
                <w:lang w:val="en-US" w:eastAsia="zh-CN" w:bidi="ar-SA"/>
              </w:rPr>
            </w:pPr>
            <w:r>
              <w:rPr>
                <w:rFonts w:hint="eastAsia" w:ascii="宋体" w:hAnsi="宋体" w:cs="宋体"/>
                <w:b/>
                <w:kern w:val="0"/>
                <w:sz w:val="18"/>
                <w:szCs w:val="18"/>
                <w:lang w:bidi="ar"/>
              </w:rPr>
              <w:t>各年度政府信息公开年报</w:t>
            </w:r>
          </w:p>
        </w:tc>
        <w:tc>
          <w:tcPr>
            <w:tcW w:w="170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rPr>
                <w:rFonts w:hint="eastAsia" w:ascii="宋体" w:hAnsi="宋体" w:cs="宋体" w:eastAsiaTheme="minorEastAsia"/>
                <w:b/>
                <w:kern w:val="2"/>
                <w:sz w:val="18"/>
                <w:szCs w:val="18"/>
                <w:lang w:val="en-US" w:eastAsia="zh-CN" w:bidi="ar-SA"/>
              </w:rPr>
            </w:pPr>
          </w:p>
        </w:tc>
        <w:tc>
          <w:tcPr>
            <w:tcW w:w="85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left"/>
              <w:rPr>
                <w:rFonts w:hint="eastAsia" w:ascii="宋体" w:hAnsi="宋体" w:cs="宋体" w:eastAsiaTheme="minorEastAsia"/>
                <w:b/>
                <w:kern w:val="2"/>
                <w:sz w:val="18"/>
                <w:szCs w:val="18"/>
                <w:lang w:val="en-US" w:eastAsia="zh-CN" w:bidi="ar-SA"/>
              </w:rPr>
            </w:pPr>
          </w:p>
        </w:tc>
        <w:tc>
          <w:tcPr>
            <w:tcW w:w="817"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cs="宋体" w:eastAsiaTheme="minorEastAsia"/>
                <w:b/>
                <w:kern w:val="2"/>
                <w:sz w:val="18"/>
                <w:szCs w:val="18"/>
                <w:lang w:val="en-US" w:eastAsia="zh-CN" w:bidi="ar-SA"/>
              </w:rPr>
            </w:pPr>
            <w:bookmarkStart w:id="0" w:name="_GoBack"/>
            <w:bookmarkEnd w:id="0"/>
            <w:r>
              <w:rPr>
                <w:rFonts w:hint="eastAsia" w:ascii="宋体" w:hAnsi="宋体" w:cs="宋体"/>
                <w:b/>
                <w:kern w:val="0"/>
                <w:sz w:val="18"/>
                <w:szCs w:val="18"/>
                <w:lang w:bidi="ar"/>
              </w:rPr>
              <w:t>每年</w:t>
            </w:r>
            <w:r>
              <w:rPr>
                <w:rFonts w:hint="eastAsia" w:ascii="宋体" w:hAnsi="宋体" w:cs="宋体"/>
                <w:b/>
                <w:kern w:val="0"/>
                <w:sz w:val="18"/>
                <w:szCs w:val="18"/>
                <w:lang w:val="en-US" w:eastAsia="zh-CN" w:bidi="ar"/>
              </w:rPr>
              <w:t>1</w:t>
            </w:r>
            <w:r>
              <w:rPr>
                <w:rFonts w:hint="eastAsia" w:ascii="宋体" w:hAnsi="宋体" w:cs="宋体"/>
                <w:b/>
                <w:kern w:val="0"/>
                <w:sz w:val="18"/>
                <w:szCs w:val="18"/>
                <w:lang w:bidi="ar"/>
              </w:rPr>
              <w:t>月31日前</w:t>
            </w:r>
          </w:p>
        </w:tc>
        <w:tc>
          <w:tcPr>
            <w:tcW w:w="3133"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cs="宋体"/>
                <w:b/>
                <w:kern w:val="0"/>
                <w:sz w:val="18"/>
                <w:szCs w:val="18"/>
                <w:lang w:bidi="ar"/>
              </w:rPr>
            </w:pPr>
          </w:p>
        </w:tc>
        <w:tc>
          <w:tcPr>
            <w:tcW w:w="101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cs="宋体"/>
                <w:b/>
                <w:kern w:val="0"/>
                <w:sz w:val="18"/>
                <w:szCs w:val="18"/>
                <w:lang w:bidi="ar"/>
              </w:rPr>
            </w:pPr>
          </w:p>
        </w:tc>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cs="宋体"/>
                <w:b/>
                <w:kern w:val="0"/>
                <w:sz w:val="18"/>
                <w:szCs w:val="18"/>
                <w:lang w:bidi="ar"/>
              </w:rPr>
            </w:pPr>
          </w:p>
        </w:tc>
        <w:tc>
          <w:tcPr>
            <w:tcW w:w="1167"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b/>
                <w:bCs/>
                <w:i w:val="0"/>
                <w:color w:val="000000"/>
                <w:kern w:val="0"/>
                <w:sz w:val="20"/>
                <w:szCs w:val="20"/>
                <w:u w:val="none"/>
                <w:lang w:val="en-US" w:eastAsia="zh-CN" w:bidi="ar"/>
              </w:rPr>
            </w:pPr>
          </w:p>
        </w:tc>
      </w:tr>
    </w:tbl>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B4010"/>
    <w:rsid w:val="30052AE2"/>
    <w:rsid w:val="4F8B4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2019-11-26T07:11:00Z</dcterms:created>
  <dc:creator>血染風塵</dc:creator>
  <cp:lastModifiedBy>血染風塵</cp:lastModifiedBy>
  <dcterms:modified xsi:type="dcterms:W3CDTF">2019-11-26T07:20:03Z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